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23DD71C" w14:textId="77777777" w:rsidR="00A75E40" w:rsidRPr="009110F7" w:rsidRDefault="00BF4329" w:rsidP="006C3495">
      <w:pPr>
        <w:jc w:val="center"/>
        <w:rPr>
          <w:lang w:eastAsia="ar-SA"/>
        </w:rPr>
        <w:sectPr w:rsidR="00A75E40" w:rsidRPr="009110F7" w:rsidSect="0085114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511DD5DE" wp14:editId="00A28F14">
                <wp:simplePos x="0" y="0"/>
                <wp:positionH relativeFrom="page">
                  <wp:posOffset>571500</wp:posOffset>
                </wp:positionH>
                <wp:positionV relativeFrom="page">
                  <wp:posOffset>466725</wp:posOffset>
                </wp:positionV>
                <wp:extent cx="2249805" cy="554355"/>
                <wp:effectExtent l="0" t="0" r="0" b="0"/>
                <wp:wrapSquare wrapText="bothSides"/>
                <wp:docPr id="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32"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8C878F7"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qfwQAAANsAAAAPAAAAZHJzL2Rvd25yZXYueG1sRE/LasJA&#10;FN0X/IfhFtzVSS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FPEOp/BAAAA2wAAAA8AAAAA&#10;AAAAAAAAAAAABwIAAGRycy9kb3ducmV2LnhtbFBLBQYAAAAAAwADALcAAAD1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VxAAAANsAAAAPAAAAZHJzL2Rvd25yZXYueG1sRI9Ba8JA&#10;FITvBf/D8gpepG4UEY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JQy61X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7757952E" wp14:editId="7602F846">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8CD8" w14:textId="442C8785" w:rsidR="00160E8B" w:rsidRPr="00F7189A" w:rsidRDefault="00160E8B" w:rsidP="004924DC">
                            <w:pPr>
                              <w:rPr>
                                <w:lang w:val="en-GB"/>
                              </w:rPr>
                            </w:pPr>
                            <w:r w:rsidRPr="00F7189A">
                              <w:rPr>
                                <w:lang w:val="en-GB"/>
                              </w:rPr>
                              <w:t>Prepared by: Office of the President of the CZSO</w:t>
                            </w:r>
                          </w:p>
                          <w:p w14:paraId="6CC24131" w14:textId="19EED1D9" w:rsidR="00160E8B" w:rsidRPr="00F7189A" w:rsidRDefault="00160E8B" w:rsidP="004924DC">
                            <w:pPr>
                              <w:rPr>
                                <w:lang w:val="en-GB"/>
                              </w:rPr>
                            </w:pPr>
                            <w:r w:rsidRPr="00F7189A">
                              <w:rPr>
                                <w:lang w:val="en-GB"/>
                              </w:rPr>
                              <w:t xml:space="preserve">Director: </w:t>
                            </w:r>
                            <w:proofErr w:type="spellStart"/>
                            <w:r w:rsidRPr="00F7189A">
                              <w:rPr>
                                <w:lang w:val="en-GB"/>
                              </w:rPr>
                              <w:t>Egor</w:t>
                            </w:r>
                            <w:proofErr w:type="spellEnd"/>
                            <w:r w:rsidRPr="00F7189A">
                              <w:rPr>
                                <w:lang w:val="en-GB"/>
                              </w:rPr>
                              <w:t xml:space="preserve"> </w:t>
                            </w:r>
                            <w:proofErr w:type="spellStart"/>
                            <w:r w:rsidRPr="00F7189A">
                              <w:rPr>
                                <w:lang w:val="en-GB"/>
                              </w:rPr>
                              <w:t>Sidorov</w:t>
                            </w:r>
                            <w:proofErr w:type="spellEnd"/>
                            <w:r w:rsidRPr="00F7189A">
                              <w:rPr>
                                <w:lang w:val="en-GB"/>
                              </w:rPr>
                              <w:t>, Ph.D.</w:t>
                            </w:r>
                          </w:p>
                          <w:p w14:paraId="734BD5FB" w14:textId="7E67E2AC" w:rsidR="00160E8B" w:rsidRPr="006C5577" w:rsidRDefault="00160E8B" w:rsidP="004924DC">
                            <w:r w:rsidRPr="00F7189A">
                              <w:rPr>
                                <w:lang w:val="en-GB"/>
                              </w:rPr>
                              <w:t>Contact person: Karolína Zábojníková, e-mail:</w:t>
                            </w:r>
                            <w:r>
                              <w:t xml:space="preserve">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7952E"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" filled="f" stroked="f">
                <v:textbox inset="0,0,0,0">
                  <w:txbxContent>
                    <w:p w14:paraId="71628CD8" w14:textId="442C8785" w:rsidR="00160E8B" w:rsidRPr="00F7189A" w:rsidRDefault="00160E8B" w:rsidP="004924DC">
                      <w:pPr>
                        <w:rPr>
                          <w:lang w:val="en-GB"/>
                        </w:rPr>
                      </w:pPr>
                      <w:r w:rsidRPr="00F7189A">
                        <w:rPr>
                          <w:lang w:val="en-GB"/>
                        </w:rPr>
                        <w:t>Prepared by: Office of the President of the CZSO</w:t>
                      </w:r>
                    </w:p>
                    <w:p w14:paraId="6CC24131" w14:textId="19EED1D9" w:rsidR="00160E8B" w:rsidRPr="00F7189A" w:rsidRDefault="00160E8B" w:rsidP="004924DC">
                      <w:pPr>
                        <w:rPr>
                          <w:lang w:val="en-GB"/>
                        </w:rPr>
                      </w:pPr>
                      <w:r w:rsidRPr="00F7189A">
                        <w:rPr>
                          <w:lang w:val="en-GB"/>
                        </w:rPr>
                        <w:t xml:space="preserve">Director: </w:t>
                      </w:r>
                      <w:proofErr w:type="spellStart"/>
                      <w:r w:rsidRPr="00F7189A">
                        <w:rPr>
                          <w:lang w:val="en-GB"/>
                        </w:rPr>
                        <w:t>Egor</w:t>
                      </w:r>
                      <w:proofErr w:type="spellEnd"/>
                      <w:r w:rsidRPr="00F7189A">
                        <w:rPr>
                          <w:lang w:val="en-GB"/>
                        </w:rPr>
                        <w:t xml:space="preserve"> </w:t>
                      </w:r>
                      <w:proofErr w:type="spellStart"/>
                      <w:r w:rsidRPr="00F7189A">
                        <w:rPr>
                          <w:lang w:val="en-GB"/>
                        </w:rPr>
                        <w:t>Sidorov</w:t>
                      </w:r>
                      <w:proofErr w:type="spellEnd"/>
                      <w:r w:rsidRPr="00F7189A">
                        <w:rPr>
                          <w:lang w:val="en-GB"/>
                        </w:rPr>
                        <w:t>, Ph.D.</w:t>
                      </w:r>
                    </w:p>
                    <w:p w14:paraId="734BD5FB" w14:textId="7E67E2AC" w:rsidR="00160E8B" w:rsidRPr="006C5577" w:rsidRDefault="00160E8B" w:rsidP="004924DC">
                      <w:r w:rsidRPr="00F7189A">
                        <w:rPr>
                          <w:lang w:val="en-GB"/>
                        </w:rPr>
                        <w:t>Contact person: Karolína Zábojníková, e-mail:</w:t>
                      </w:r>
                      <w:r>
                        <w:t xml:space="preserve">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AFB96D4" wp14:editId="50D63787">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3713" w14:textId="77777777" w:rsidR="00160E8B" w:rsidRPr="00164546" w:rsidRDefault="00160E8B" w:rsidP="00164546">
                            <w:pPr>
                              <w:pStyle w:val="TLIdentifikace-sted"/>
                              <w:rPr>
                                <w:lang w:val="en-GB"/>
                              </w:rPr>
                            </w:pPr>
                            <w:r w:rsidRPr="00164546">
                              <w:rPr>
                                <w:lang w:val="en-GB"/>
                              </w:rPr>
                              <w:t>Summary Data on the Czech Republic</w:t>
                            </w:r>
                          </w:p>
                          <w:p w14:paraId="02C46271" w14:textId="5BA5CBE1" w:rsidR="00160E8B" w:rsidRPr="00164546" w:rsidRDefault="00160E8B" w:rsidP="004924DC">
                            <w:pPr>
                              <w:pStyle w:val="TLIdentifikace-sted"/>
                              <w:rPr>
                                <w:lang w:val="en-GB"/>
                              </w:rPr>
                            </w:pPr>
                            <w:r w:rsidRPr="00164546">
                              <w:rPr>
                                <w:lang w:val="en-GB"/>
                              </w:rPr>
                              <w:t>Prague, 15</w:t>
                            </w:r>
                            <w:r w:rsidRPr="00AB56B1">
                              <w:rPr>
                                <w:vertAlign w:val="superscript"/>
                                <w:lang w:val="en-GB"/>
                              </w:rPr>
                              <w:t>th</w:t>
                            </w:r>
                            <w:r w:rsidRPr="00164546">
                              <w:rPr>
                                <w:lang w:val="en-GB"/>
                              </w:rPr>
                              <w:t xml:space="preserve"> </w:t>
                            </w:r>
                            <w:r>
                              <w:rPr>
                                <w:lang w:val="en-GB"/>
                              </w:rPr>
                              <w:t>October</w:t>
                            </w:r>
                            <w:r w:rsidRPr="00164546">
                              <w:rPr>
                                <w:lang w:val="en-GB"/>
                              </w:rPr>
                              <w:t xml:space="preserve"> 2021</w:t>
                            </w:r>
                          </w:p>
                          <w:p w14:paraId="43012AD8" w14:textId="2F5ECA06" w:rsidR="00160E8B" w:rsidRPr="00164546" w:rsidRDefault="00160E8B" w:rsidP="004924DC">
                            <w:pPr>
                              <w:pStyle w:val="TLIdentifikace-sted"/>
                              <w:rPr>
                                <w:lang w:val="en-GB"/>
                              </w:rPr>
                            </w:pPr>
                            <w:r w:rsidRPr="00164546">
                              <w:rPr>
                                <w:lang w:val="en-GB"/>
                              </w:rPr>
                              <w:t>Publication Code: 32019</w:t>
                            </w:r>
                            <w:r>
                              <w:rPr>
                                <w:lang w:val="en-GB"/>
                              </w:rPr>
                              <w:t>4</w:t>
                            </w:r>
                            <w:r w:rsidRPr="00164546">
                              <w:rPr>
                                <w:lang w:val="en-GB"/>
                              </w:rPr>
                              <w:t>-21</w:t>
                            </w:r>
                          </w:p>
                          <w:p w14:paraId="1ED5773E" w14:textId="47144DE8" w:rsidR="00160E8B" w:rsidRPr="00164546" w:rsidRDefault="00160E8B" w:rsidP="004924DC">
                            <w:pPr>
                              <w:pStyle w:val="TLIdentifikace-sted"/>
                              <w:rPr>
                                <w:rFonts w:cs="Arial"/>
                                <w:lang w:val="en-GB"/>
                              </w:rPr>
                            </w:pPr>
                            <w:r w:rsidRPr="00164546">
                              <w:rPr>
                                <w:rFonts w:cs="Arial"/>
                                <w:lang w:val="en-GB"/>
                              </w:rPr>
                              <w:t>Reference No</w:t>
                            </w:r>
                            <w:r w:rsidRPr="00164546">
                              <w:rPr>
                                <w:rFonts w:eastAsia="Calibri" w:cs="Arial"/>
                                <w:lang w:val="en-GB" w:eastAsia="en-US"/>
                              </w:rPr>
                              <w:t>: 008469/2021-01</w:t>
                            </w:r>
                          </w:p>
                          <w:p w14:paraId="7E4C36AC" w14:textId="14433B5F" w:rsidR="00160E8B" w:rsidRPr="00164546" w:rsidRDefault="00160E8B" w:rsidP="004924DC">
                            <w:pPr>
                              <w:pStyle w:val="TLIdentifikace-sted"/>
                              <w:rPr>
                                <w:lang w:val="en-GB"/>
                              </w:rPr>
                            </w:pPr>
                            <w:r>
                              <w:rPr>
                                <w:lang w:val="en-GB"/>
                              </w:rPr>
                              <w:t xml:space="preserve">Yearly Publication Code: </w:t>
                            </w:r>
                            <w:proofErr w:type="gramStart"/>
                            <w:r>
                              <w:rPr>
                                <w:lang w:val="en-GB"/>
                              </w:rPr>
                              <w:t>1</w:t>
                            </w:r>
                            <w:proofErr w:type="gramEnd"/>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FB96D4"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" filled="f" stroked="f">
                <v:textbox style="mso-fit-shape-to-text:t" inset="0,0,0,0">
                  <w:txbxContent>
                    <w:p w14:paraId="3EC53713" w14:textId="77777777" w:rsidR="00160E8B" w:rsidRPr="00164546" w:rsidRDefault="00160E8B" w:rsidP="00164546">
                      <w:pPr>
                        <w:pStyle w:val="TLIdentifikace-sted"/>
                        <w:rPr>
                          <w:lang w:val="en-GB"/>
                        </w:rPr>
                      </w:pPr>
                      <w:r w:rsidRPr="00164546">
                        <w:rPr>
                          <w:lang w:val="en-GB"/>
                        </w:rPr>
                        <w:t>Summary Data on the Czech Republic</w:t>
                      </w:r>
                    </w:p>
                    <w:p w14:paraId="02C46271" w14:textId="5BA5CBE1" w:rsidR="00160E8B" w:rsidRPr="00164546" w:rsidRDefault="00160E8B" w:rsidP="004924DC">
                      <w:pPr>
                        <w:pStyle w:val="TLIdentifikace-sted"/>
                        <w:rPr>
                          <w:lang w:val="en-GB"/>
                        </w:rPr>
                      </w:pPr>
                      <w:r w:rsidRPr="00164546">
                        <w:rPr>
                          <w:lang w:val="en-GB"/>
                        </w:rPr>
                        <w:t>Prague, 15</w:t>
                      </w:r>
                      <w:r w:rsidRPr="00AB56B1">
                        <w:rPr>
                          <w:vertAlign w:val="superscript"/>
                          <w:lang w:val="en-GB"/>
                        </w:rPr>
                        <w:t>th</w:t>
                      </w:r>
                      <w:r w:rsidRPr="00164546">
                        <w:rPr>
                          <w:lang w:val="en-GB"/>
                        </w:rPr>
                        <w:t xml:space="preserve"> </w:t>
                      </w:r>
                      <w:r>
                        <w:rPr>
                          <w:lang w:val="en-GB"/>
                        </w:rPr>
                        <w:t>October</w:t>
                      </w:r>
                      <w:r w:rsidRPr="00164546">
                        <w:rPr>
                          <w:lang w:val="en-GB"/>
                        </w:rPr>
                        <w:t xml:space="preserve"> 2021</w:t>
                      </w:r>
                    </w:p>
                    <w:p w14:paraId="43012AD8" w14:textId="2F5ECA06" w:rsidR="00160E8B" w:rsidRPr="00164546" w:rsidRDefault="00160E8B" w:rsidP="004924DC">
                      <w:pPr>
                        <w:pStyle w:val="TLIdentifikace-sted"/>
                        <w:rPr>
                          <w:lang w:val="en-GB"/>
                        </w:rPr>
                      </w:pPr>
                      <w:r w:rsidRPr="00164546">
                        <w:rPr>
                          <w:lang w:val="en-GB"/>
                        </w:rPr>
                        <w:t>Publication Code: 32019</w:t>
                      </w:r>
                      <w:r>
                        <w:rPr>
                          <w:lang w:val="en-GB"/>
                        </w:rPr>
                        <w:t>4</w:t>
                      </w:r>
                      <w:r w:rsidRPr="00164546">
                        <w:rPr>
                          <w:lang w:val="en-GB"/>
                        </w:rPr>
                        <w:t>-21</w:t>
                      </w:r>
                    </w:p>
                    <w:p w14:paraId="1ED5773E" w14:textId="47144DE8" w:rsidR="00160E8B" w:rsidRPr="00164546" w:rsidRDefault="00160E8B" w:rsidP="004924DC">
                      <w:pPr>
                        <w:pStyle w:val="TLIdentifikace-sted"/>
                        <w:rPr>
                          <w:rFonts w:cs="Arial"/>
                          <w:lang w:val="en-GB"/>
                        </w:rPr>
                      </w:pPr>
                      <w:r w:rsidRPr="00164546">
                        <w:rPr>
                          <w:rFonts w:cs="Arial"/>
                          <w:lang w:val="en-GB"/>
                        </w:rPr>
                        <w:t>Reference No</w:t>
                      </w:r>
                      <w:r w:rsidRPr="00164546">
                        <w:rPr>
                          <w:rFonts w:eastAsia="Calibri" w:cs="Arial"/>
                          <w:lang w:val="en-GB" w:eastAsia="en-US"/>
                        </w:rPr>
                        <w:t>: 008469/2021-01</w:t>
                      </w:r>
                    </w:p>
                    <w:p w14:paraId="7E4C36AC" w14:textId="14433B5F" w:rsidR="00160E8B" w:rsidRPr="00164546" w:rsidRDefault="00160E8B" w:rsidP="004924DC">
                      <w:pPr>
                        <w:pStyle w:val="TLIdentifikace-sted"/>
                        <w:rPr>
                          <w:lang w:val="en-GB"/>
                        </w:rPr>
                      </w:pPr>
                      <w:r>
                        <w:rPr>
                          <w:lang w:val="en-GB"/>
                        </w:rPr>
                        <w:t xml:space="preserve">Yearly Publication Code: </w:t>
                      </w:r>
                      <w:proofErr w:type="gramStart"/>
                      <w:r>
                        <w:rPr>
                          <w:lang w:val="en-GB"/>
                        </w:rPr>
                        <w:t>1</w:t>
                      </w:r>
                      <w:proofErr w:type="gramEnd"/>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451D2144" wp14:editId="099204C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7B56" w14:textId="33AA9364" w:rsidR="00160E8B" w:rsidRPr="000E6FBD" w:rsidRDefault="00160E8B" w:rsidP="000E6FBD">
                            <w:pPr>
                              <w:pStyle w:val="Nzev"/>
                            </w:pPr>
                            <w:r>
                              <w:t xml:space="preserve">THE CZECH ECONOMY DEVELOPMENT </w:t>
                            </w:r>
                          </w:p>
                          <w:p w14:paraId="6EF7822F" w14:textId="77777777" w:rsidR="00160E8B" w:rsidRPr="0012192F" w:rsidRDefault="00160E8B" w:rsidP="0012192F">
                            <w:pPr>
                              <w:pStyle w:val="Podnadpis"/>
                            </w:pPr>
                          </w:p>
                          <w:p w14:paraId="284A2D4D" w14:textId="7F65ED06" w:rsidR="00160E8B" w:rsidRPr="00E07E59" w:rsidRDefault="00160E8B" w:rsidP="00720310">
                            <w:pPr>
                              <w:pStyle w:val="Podnadpis"/>
                              <w:rPr>
                                <w:lang w:val="en-GB"/>
                              </w:rPr>
                            </w:pPr>
                            <w:r w:rsidRPr="00E07E59">
                              <w:rPr>
                                <w:lang w:val="en-GB"/>
                              </w:rPr>
                              <w:t>First half of 2021</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1D2144"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" filled="f" stroked="f">
                <v:textbox style="mso-fit-shape-to-text:t" inset="0,0,0,0">
                  <w:txbxContent>
                    <w:p w14:paraId="723B7B56" w14:textId="33AA9364" w:rsidR="00160E8B" w:rsidRPr="000E6FBD" w:rsidRDefault="00160E8B" w:rsidP="000E6FBD">
                      <w:pPr>
                        <w:pStyle w:val="Nzev"/>
                      </w:pPr>
                      <w:r>
                        <w:t xml:space="preserve">THE CZECH ECONOMY DEVELOPMENT </w:t>
                      </w:r>
                    </w:p>
                    <w:p w14:paraId="6EF7822F" w14:textId="77777777" w:rsidR="00160E8B" w:rsidRPr="0012192F" w:rsidRDefault="00160E8B" w:rsidP="0012192F">
                      <w:pPr>
                        <w:pStyle w:val="Podnadpis"/>
                      </w:pPr>
                    </w:p>
                    <w:p w14:paraId="284A2D4D" w14:textId="7F65ED06" w:rsidR="00160E8B" w:rsidRPr="00E07E59" w:rsidRDefault="00160E8B" w:rsidP="00720310">
                      <w:pPr>
                        <w:pStyle w:val="Podnadpis"/>
                        <w:rPr>
                          <w:lang w:val="en-GB"/>
                        </w:rPr>
                      </w:pPr>
                      <w:r w:rsidRPr="00E07E59">
                        <w:rPr>
                          <w:lang w:val="en-GB"/>
                        </w:rPr>
                        <w:t>First half of 2021</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41CDD5F4" wp14:editId="1095CA0F">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5E8C3" w14:textId="6943858C" w:rsidR="00160E8B" w:rsidRPr="004924DC" w:rsidRDefault="00160E8B" w:rsidP="00F7189A">
                            <w:r w:rsidRPr="004924DC">
                              <w:t xml:space="preserve">© </w:t>
                            </w:r>
                            <w:r w:rsidRPr="00352854">
                              <w:rPr>
                                <w:lang w:val="en-GB"/>
                              </w:rPr>
                              <w:t>Czech Statistical Office</w:t>
                            </w:r>
                            <w:r>
                              <w:t>, Prague, 2021</w:t>
                            </w:r>
                          </w:p>
                          <w:p w14:paraId="622736FE" w14:textId="595F5C2D" w:rsidR="00160E8B" w:rsidRPr="005251DD" w:rsidRDefault="00160E8B" w:rsidP="00F7189A"/>
                          <w:p w14:paraId="157588CA" w14:textId="77777777" w:rsidR="00160E8B" w:rsidRPr="005251DD" w:rsidRDefault="00160E8B" w:rsidP="00FC684B"/>
                          <w:p w14:paraId="590D710B" w14:textId="77777777" w:rsidR="00160E8B" w:rsidRDefault="00160E8B"/>
                          <w:p w14:paraId="73B68DA8" w14:textId="77777777" w:rsidR="00160E8B" w:rsidRPr="00097407" w:rsidRDefault="00160E8B"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160E8B" w:rsidRPr="005251DD" w:rsidRDefault="00160E8B" w:rsidP="00665BA4"/>
                          <w:p w14:paraId="74D3ABC4" w14:textId="77777777" w:rsidR="00160E8B" w:rsidRPr="005251DD" w:rsidRDefault="00160E8B"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DD5F4"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MkugIAALY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" filled="f" stroked="f">
                <v:textbox inset="0,0,0,0">
                  <w:txbxContent>
                    <w:p w14:paraId="5025E8C3" w14:textId="6943858C" w:rsidR="00160E8B" w:rsidRPr="004924DC" w:rsidRDefault="00160E8B" w:rsidP="00F7189A">
                      <w:r w:rsidRPr="004924DC">
                        <w:t xml:space="preserve">© </w:t>
                      </w:r>
                      <w:r w:rsidRPr="00352854">
                        <w:rPr>
                          <w:lang w:val="en-GB"/>
                        </w:rPr>
                        <w:t>Czech Statistical Office</w:t>
                      </w:r>
                      <w:r>
                        <w:t>, Prague, 2021</w:t>
                      </w:r>
                    </w:p>
                    <w:p w14:paraId="622736FE" w14:textId="595F5C2D" w:rsidR="00160E8B" w:rsidRPr="005251DD" w:rsidRDefault="00160E8B" w:rsidP="00F7189A"/>
                    <w:p w14:paraId="157588CA" w14:textId="77777777" w:rsidR="00160E8B" w:rsidRPr="005251DD" w:rsidRDefault="00160E8B" w:rsidP="00FC684B"/>
                    <w:p w14:paraId="590D710B" w14:textId="77777777" w:rsidR="00160E8B" w:rsidRDefault="00160E8B"/>
                    <w:p w14:paraId="73B68DA8" w14:textId="77777777" w:rsidR="00160E8B" w:rsidRPr="00097407" w:rsidRDefault="00160E8B"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160E8B" w:rsidRPr="005251DD" w:rsidRDefault="00160E8B" w:rsidP="00665BA4"/>
                    <w:p w14:paraId="74D3ABC4" w14:textId="77777777" w:rsidR="00160E8B" w:rsidRPr="005251DD" w:rsidRDefault="00160E8B"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5D7561D0" wp14:editId="7B364386">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94B8BA5" id="Přímá spojnice 33" o:spid="_x0000_s1026"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rsidRPr="009110F7">
        <w:br w:type="page"/>
      </w:r>
      <w:r w:rsidR="00D57677" w:rsidRPr="009110F7">
        <w:lastRenderedPageBreak/>
        <w:br w:type="page"/>
      </w:r>
      <w:r>
        <w:rPr>
          <w:noProof/>
        </w:rPr>
        <mc:AlternateContent>
          <mc:Choice Requires="wps">
            <w:drawing>
              <wp:anchor distT="0" distB="0" distL="114300" distR="114300" simplePos="0" relativeHeight="251659776" behindDoc="0" locked="1" layoutInCell="1" allowOverlap="1" wp14:anchorId="6BC95926" wp14:editId="266DEF2F">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70E5B" w14:textId="66D4E001" w:rsidR="00160E8B" w:rsidRPr="006F5416" w:rsidRDefault="00160E8B" w:rsidP="006F5416">
                            <w:pPr>
                              <w:pStyle w:val="TLKontaktyerven"/>
                            </w:pPr>
                            <w:r>
                              <w:t>CONTACTS IN THE HEADQUARTERS</w:t>
                            </w:r>
                          </w:p>
                          <w:p w14:paraId="3BEEAF5F" w14:textId="42F015B3" w:rsidR="00160E8B" w:rsidRPr="003C1F21" w:rsidRDefault="00160E8B" w:rsidP="00825C4D">
                            <w:pPr>
                              <w:pStyle w:val="TLKontakty"/>
                              <w:spacing w:after="80" w:line="240" w:lineRule="auto"/>
                              <w:contextualSpacing w:val="0"/>
                              <w:rPr>
                                <w:b w:val="0"/>
                                <w:color w:val="auto"/>
                                <w:lang w:val="en-GB"/>
                              </w:rPr>
                            </w:pPr>
                            <w:r w:rsidRPr="003C1F21">
                              <w:rPr>
                                <w:lang w:val="en-GB"/>
                              </w:rPr>
                              <w:t>Czech Statistical Office</w:t>
                            </w:r>
                            <w:r w:rsidRPr="003C1F21">
                              <w:rPr>
                                <w:b w:val="0"/>
                                <w:color w:val="auto"/>
                                <w:lang w:val="en-GB"/>
                              </w:rPr>
                              <w:t xml:space="preserve"> | Na </w:t>
                            </w:r>
                            <w:proofErr w:type="spellStart"/>
                            <w:r w:rsidRPr="003C1F21">
                              <w:rPr>
                                <w:b w:val="0"/>
                                <w:color w:val="auto"/>
                                <w:lang w:val="en-GB"/>
                              </w:rPr>
                              <w:t>padesátém</w:t>
                            </w:r>
                            <w:proofErr w:type="spellEnd"/>
                            <w:r w:rsidRPr="003C1F21">
                              <w:rPr>
                                <w:b w:val="0"/>
                                <w:color w:val="auto"/>
                                <w:lang w:val="en-GB"/>
                              </w:rPr>
                              <w:t xml:space="preserve"> 81, 100 82 Praha 10, ph.: 274 051 111 | </w:t>
                            </w:r>
                            <w:r w:rsidRPr="003C1F21">
                              <w:rPr>
                                <w:color w:val="auto"/>
                                <w:lang w:val="en-GB"/>
                              </w:rPr>
                              <w:t>www.czso.cz</w:t>
                            </w:r>
                          </w:p>
                          <w:p w14:paraId="4ECAA215" w14:textId="7D5E5AA3" w:rsidR="00160E8B" w:rsidRPr="00AB56B1" w:rsidRDefault="00160E8B" w:rsidP="00825C4D">
                            <w:pPr>
                              <w:pStyle w:val="TLKontakty"/>
                              <w:spacing w:after="80" w:line="240" w:lineRule="auto"/>
                              <w:contextualSpacing w:val="0"/>
                              <w:rPr>
                                <w:b w:val="0"/>
                                <w:color w:val="auto"/>
                                <w:lang w:val="fr-FR"/>
                              </w:rPr>
                            </w:pPr>
                            <w:r w:rsidRPr="00AB56B1">
                              <w:rPr>
                                <w:color w:val="auto"/>
                                <w:lang w:val="fr-FR"/>
                              </w:rPr>
                              <w:t>Information Services</w:t>
                            </w:r>
                            <w:r w:rsidRPr="00AB56B1">
                              <w:rPr>
                                <w:b w:val="0"/>
                                <w:color w:val="auto"/>
                                <w:lang w:val="fr-FR"/>
                              </w:rPr>
                              <w:t xml:space="preserve"> | ph.: 274 052 304, 274 052 451 | e-mail: infoservis@czso.cz</w:t>
                            </w:r>
                          </w:p>
                          <w:p w14:paraId="4EB8DFE9" w14:textId="32AA545B" w:rsidR="00160E8B" w:rsidRPr="003C1F21" w:rsidRDefault="00160E8B" w:rsidP="00825C4D">
                            <w:pPr>
                              <w:pStyle w:val="TLKontakty"/>
                              <w:spacing w:after="80" w:line="240" w:lineRule="auto"/>
                              <w:contextualSpacing w:val="0"/>
                              <w:rPr>
                                <w:b w:val="0"/>
                                <w:color w:val="auto"/>
                                <w:lang w:val="en-GB"/>
                              </w:rPr>
                            </w:pPr>
                            <w:r w:rsidRPr="003C1F21">
                              <w:rPr>
                                <w:color w:val="auto"/>
                                <w:lang w:val="en-GB"/>
                              </w:rPr>
                              <w:t>CZSO Publication Shop</w:t>
                            </w:r>
                            <w:r w:rsidRPr="003C1F21">
                              <w:rPr>
                                <w:b w:val="0"/>
                                <w:color w:val="auto"/>
                                <w:lang w:val="en-GB"/>
                              </w:rPr>
                              <w:t xml:space="preserve"> | ph.: 274 052 361 | e-mail: prodejna@czso.cz</w:t>
                            </w:r>
                          </w:p>
                          <w:p w14:paraId="2572D725" w14:textId="298E4946" w:rsidR="00160E8B" w:rsidRPr="003C1F21" w:rsidRDefault="00160E8B" w:rsidP="00825C4D">
                            <w:pPr>
                              <w:pStyle w:val="TLKontakty"/>
                              <w:spacing w:after="80" w:line="240" w:lineRule="auto"/>
                              <w:contextualSpacing w:val="0"/>
                              <w:rPr>
                                <w:b w:val="0"/>
                                <w:color w:val="auto"/>
                                <w:lang w:val="en-GB"/>
                              </w:rPr>
                            </w:pPr>
                            <w:r w:rsidRPr="003C1F21">
                              <w:rPr>
                                <w:color w:val="auto"/>
                                <w:lang w:val="en-GB"/>
                              </w:rPr>
                              <w:t>European Data (ESDS), international comparison</w:t>
                            </w:r>
                            <w:r w:rsidRPr="003C1F21">
                              <w:rPr>
                                <w:b w:val="0"/>
                                <w:color w:val="auto"/>
                                <w:lang w:val="en-GB"/>
                              </w:rPr>
                              <w:t xml:space="preserve"> | ph.: 274 052 347 | e-mail: esds@czso.cz</w:t>
                            </w:r>
                          </w:p>
                          <w:p w14:paraId="41B476B1" w14:textId="199DD225" w:rsidR="00160E8B" w:rsidRPr="003C1F21" w:rsidRDefault="00160E8B" w:rsidP="00825C4D">
                            <w:pPr>
                              <w:pStyle w:val="TLKontakty"/>
                              <w:spacing w:after="80" w:line="240" w:lineRule="auto"/>
                              <w:contextualSpacing w:val="0"/>
                              <w:rPr>
                                <w:b w:val="0"/>
                                <w:color w:val="auto"/>
                                <w:lang w:val="en-GB"/>
                              </w:rPr>
                            </w:pPr>
                            <w:r w:rsidRPr="003C1F21">
                              <w:rPr>
                                <w:color w:val="auto"/>
                                <w:lang w:val="en-GB"/>
                              </w:rPr>
                              <w:t>Central Statistical Library</w:t>
                            </w:r>
                            <w:r w:rsidRPr="003C1F21">
                              <w:rPr>
                                <w:b w:val="0"/>
                                <w:color w:val="auto"/>
                                <w:lang w:val="en-GB"/>
                              </w:rPr>
                              <w:t xml:space="preserve"> | ph.: 274 052 361 | e-mail: knihovna@czso.cz</w:t>
                            </w:r>
                          </w:p>
                          <w:p w14:paraId="433A2C62" w14:textId="77777777" w:rsidR="00160E8B" w:rsidRPr="004A61C5" w:rsidRDefault="00160E8B" w:rsidP="00825C4D">
                            <w:pPr>
                              <w:pStyle w:val="TLKontakty"/>
                              <w:spacing w:after="80" w:line="240" w:lineRule="auto"/>
                              <w:contextualSpacing w:val="0"/>
                              <w:rPr>
                                <w:color w:val="auto"/>
                              </w:rPr>
                            </w:pPr>
                          </w:p>
                          <w:p w14:paraId="29C57B67" w14:textId="5E28817B" w:rsidR="00160E8B" w:rsidRPr="00D66223" w:rsidRDefault="00160E8B" w:rsidP="00D66223">
                            <w:pPr>
                              <w:pStyle w:val="TLKontaktyerven"/>
                            </w:pPr>
                            <w:r w:rsidRPr="00D66223">
                              <w:t>INFORMA</w:t>
                            </w:r>
                            <w:r>
                              <w:t>tion services in the regions</w:t>
                            </w:r>
                          </w:p>
                          <w:p w14:paraId="181BE30E" w14:textId="1088C582" w:rsidR="00160E8B" w:rsidRPr="00992CF3" w:rsidRDefault="00160E8B" w:rsidP="00825C4D">
                            <w:pPr>
                              <w:pStyle w:val="TLKontakty"/>
                              <w:spacing w:after="80" w:line="240" w:lineRule="auto"/>
                              <w:rPr>
                                <w:b w:val="0"/>
                                <w:color w:val="auto"/>
                              </w:rPr>
                            </w:pPr>
                            <w:proofErr w:type="spellStart"/>
                            <w:r>
                              <w:t>Capital</w:t>
                            </w:r>
                            <w:proofErr w:type="spellEnd"/>
                            <w:r>
                              <w:t xml:space="preserve"> City Prague</w:t>
                            </w:r>
                            <w:r w:rsidRPr="00992CF3">
                              <w:rPr>
                                <w:b w:val="0"/>
                                <w:color w:val="auto"/>
                              </w:rPr>
                              <w:t xml:space="preserve"> | Na</w:t>
                            </w:r>
                            <w:r>
                              <w:rPr>
                                <w:b w:val="0"/>
                                <w:color w:val="auto"/>
                              </w:rPr>
                              <w:t xml:space="preserve"> padesátém 81, 100 82 Praha 10, </w:t>
                            </w:r>
                            <w:proofErr w:type="spellStart"/>
                            <w:r>
                              <w:rPr>
                                <w:b w:val="0"/>
                                <w:color w:val="auto"/>
                              </w:rPr>
                              <w:t>ph</w:t>
                            </w:r>
                            <w:proofErr w:type="spellEnd"/>
                            <w:r w:rsidRPr="00992CF3">
                              <w:rPr>
                                <w:b w:val="0"/>
                                <w:color w:val="auto"/>
                              </w:rPr>
                              <w:t>.</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160E8B" w:rsidRPr="00992CF3" w:rsidRDefault="00160E8B"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160E8B" w:rsidRPr="004A61C5" w:rsidRDefault="00160E8B" w:rsidP="00825C4D">
                            <w:pPr>
                              <w:pStyle w:val="TLKontakty"/>
                              <w:spacing w:after="80" w:line="240" w:lineRule="auto"/>
                              <w:rPr>
                                <w:color w:val="auto"/>
                              </w:rPr>
                            </w:pPr>
                          </w:p>
                          <w:p w14:paraId="39B5FB82" w14:textId="77FC796D" w:rsidR="00160E8B" w:rsidRPr="00992CF3" w:rsidRDefault="00160E8B" w:rsidP="00825C4D">
                            <w:pPr>
                              <w:pStyle w:val="TLKontakty"/>
                              <w:spacing w:after="80" w:line="240" w:lineRule="auto"/>
                              <w:rPr>
                                <w:b w:val="0"/>
                                <w:color w:val="auto"/>
                              </w:rPr>
                            </w:pPr>
                            <w:proofErr w:type="spellStart"/>
                            <w:r>
                              <w:t>Central</w:t>
                            </w:r>
                            <w:proofErr w:type="spellEnd"/>
                            <w:r>
                              <w:t xml:space="preserve"> Bohemia</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 xml:space="preserve">10, </w:t>
                            </w:r>
                            <w:proofErr w:type="spellStart"/>
                            <w:r>
                              <w:rPr>
                                <w:b w:val="0"/>
                                <w:color w:val="auto"/>
                              </w:rPr>
                              <w:t>ph</w:t>
                            </w:r>
                            <w:proofErr w:type="spellEnd"/>
                            <w:r w:rsidRPr="00992CF3">
                              <w:rPr>
                                <w:b w:val="0"/>
                                <w:color w:val="auto"/>
                              </w:rPr>
                              <w:t>.</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160E8B" w:rsidRPr="00992CF3" w:rsidRDefault="00160E8B"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160E8B" w:rsidRPr="004A61C5" w:rsidRDefault="00160E8B" w:rsidP="00825C4D">
                            <w:pPr>
                              <w:pStyle w:val="TLKontakty"/>
                              <w:spacing w:after="80" w:line="240" w:lineRule="auto"/>
                              <w:rPr>
                                <w:color w:val="auto"/>
                              </w:rPr>
                            </w:pPr>
                          </w:p>
                          <w:p w14:paraId="5AF27889" w14:textId="31F081D0" w:rsidR="00160E8B" w:rsidRPr="00992CF3" w:rsidRDefault="00160E8B"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proofErr w:type="spellStart"/>
                            <w:r>
                              <w:rPr>
                                <w:b w:val="0"/>
                                <w:color w:val="auto"/>
                              </w:rPr>
                              <w:t>ph</w:t>
                            </w:r>
                            <w:proofErr w:type="spellEnd"/>
                            <w:r w:rsidRPr="00992CF3">
                              <w:rPr>
                                <w:b w:val="0"/>
                                <w:color w:val="auto"/>
                              </w:rPr>
                              <w:t>.</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160E8B" w:rsidRPr="00992CF3" w:rsidRDefault="00160E8B"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160E8B" w:rsidRPr="004A61C5" w:rsidRDefault="00160E8B" w:rsidP="00825C4D">
                            <w:pPr>
                              <w:pStyle w:val="TLKontakty"/>
                              <w:spacing w:after="80" w:line="240" w:lineRule="auto"/>
                              <w:rPr>
                                <w:color w:val="auto"/>
                              </w:rPr>
                            </w:pPr>
                          </w:p>
                          <w:p w14:paraId="0065AFA0" w14:textId="56B9D1DF" w:rsidR="00160E8B" w:rsidRPr="00BC731E" w:rsidRDefault="00160E8B"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160E8B" w:rsidRPr="004A61C5" w:rsidRDefault="00160E8B"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160E8B" w:rsidRPr="004A61C5" w:rsidRDefault="00160E8B" w:rsidP="00825C4D">
                            <w:pPr>
                              <w:pStyle w:val="TLKontakty"/>
                              <w:spacing w:after="80" w:line="240" w:lineRule="auto"/>
                              <w:rPr>
                                <w:color w:val="auto"/>
                              </w:rPr>
                            </w:pPr>
                          </w:p>
                          <w:p w14:paraId="345F7961" w14:textId="36BF8D73" w:rsidR="00160E8B" w:rsidRPr="004A61C5" w:rsidRDefault="00160E8B"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160E8B" w:rsidRPr="004A61C5" w:rsidRDefault="00160E8B"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160E8B" w:rsidRPr="004A61C5" w:rsidRDefault="00160E8B" w:rsidP="00825C4D">
                            <w:pPr>
                              <w:pStyle w:val="TLKontakty"/>
                              <w:spacing w:after="80" w:line="240" w:lineRule="auto"/>
                              <w:rPr>
                                <w:color w:val="auto"/>
                              </w:rPr>
                            </w:pPr>
                          </w:p>
                          <w:p w14:paraId="766F2288" w14:textId="0F3092B5" w:rsidR="00160E8B" w:rsidRPr="004A61C5" w:rsidRDefault="00160E8B"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160E8B" w:rsidRPr="004A61C5" w:rsidRDefault="00160E8B"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160E8B" w:rsidRPr="004A61C5" w:rsidRDefault="00160E8B" w:rsidP="00825C4D">
                            <w:pPr>
                              <w:pStyle w:val="TLKontakty"/>
                              <w:spacing w:after="80" w:line="240" w:lineRule="auto"/>
                              <w:rPr>
                                <w:color w:val="auto"/>
                              </w:rPr>
                            </w:pPr>
                          </w:p>
                          <w:p w14:paraId="0D4652E6" w14:textId="1E5C1E86" w:rsidR="00160E8B" w:rsidRPr="004A61C5" w:rsidRDefault="00160E8B"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 xml:space="preserve">1,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160E8B" w:rsidRPr="004A61C5" w:rsidRDefault="00160E8B"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160E8B" w:rsidRPr="004A61C5" w:rsidRDefault="00160E8B" w:rsidP="00825C4D">
                            <w:pPr>
                              <w:pStyle w:val="TLKontakty"/>
                              <w:spacing w:after="80" w:line="240" w:lineRule="auto"/>
                              <w:rPr>
                                <w:b w:val="0"/>
                                <w:color w:val="auto"/>
                              </w:rPr>
                            </w:pPr>
                          </w:p>
                          <w:p w14:paraId="231AC323" w14:textId="28EBD824" w:rsidR="00160E8B" w:rsidRPr="004A61C5" w:rsidRDefault="00160E8B"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proofErr w:type="spellStart"/>
                            <w:r>
                              <w:rPr>
                                <w:b w:val="0"/>
                                <w:color w:val="auto"/>
                              </w:rPr>
                              <w:t>ph</w:t>
                            </w:r>
                            <w:proofErr w:type="spellEnd"/>
                            <w:r>
                              <w:rPr>
                                <w:b w:val="0"/>
                                <w:color w:val="auto"/>
                              </w:rPr>
                              <w:t>.</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160E8B" w:rsidRPr="004A61C5" w:rsidRDefault="00160E8B"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160E8B" w:rsidRPr="004A61C5" w:rsidRDefault="00160E8B" w:rsidP="00825C4D">
                            <w:pPr>
                              <w:pStyle w:val="TLKontakty"/>
                              <w:spacing w:after="80" w:line="240" w:lineRule="auto"/>
                              <w:rPr>
                                <w:color w:val="auto"/>
                              </w:rPr>
                            </w:pPr>
                          </w:p>
                          <w:p w14:paraId="64319B27" w14:textId="764D8EFB" w:rsidR="00160E8B" w:rsidRPr="004A61C5" w:rsidRDefault="00160E8B"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proofErr w:type="spellStart"/>
                            <w:r>
                              <w:rPr>
                                <w:b w:val="0"/>
                                <w:color w:val="auto"/>
                              </w:rPr>
                              <w:t>ph</w:t>
                            </w:r>
                            <w:proofErr w:type="spellEnd"/>
                            <w:r w:rsidRPr="004A61C5">
                              <w:rPr>
                                <w:b w:val="0"/>
                                <w:color w:val="auto"/>
                              </w:rPr>
                              <w:t>.</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160E8B" w:rsidRPr="004A61C5" w:rsidRDefault="00160E8B"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160E8B" w:rsidRPr="004A61C5" w:rsidRDefault="00160E8B" w:rsidP="00825C4D">
                            <w:pPr>
                              <w:pStyle w:val="TLKontakty"/>
                              <w:spacing w:after="80" w:line="240" w:lineRule="auto"/>
                              <w:rPr>
                                <w:b w:val="0"/>
                                <w:color w:val="auto"/>
                              </w:rPr>
                            </w:pPr>
                          </w:p>
                          <w:p w14:paraId="4068B566" w14:textId="00E95DF4" w:rsidR="00160E8B" w:rsidRPr="004A61C5" w:rsidRDefault="00160E8B"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w:t>
                            </w:r>
                            <w:proofErr w:type="spellStart"/>
                            <w:r>
                              <w:rPr>
                                <w:b w:val="0"/>
                                <w:color w:val="auto"/>
                              </w:rPr>
                              <w:t>ph</w:t>
                            </w:r>
                            <w:proofErr w:type="spellEnd"/>
                            <w:r>
                              <w:rPr>
                                <w:b w:val="0"/>
                                <w:color w:val="auto"/>
                              </w:rPr>
                              <w:t xml:space="preserve">.: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160E8B" w:rsidRPr="004A61C5" w:rsidRDefault="00160E8B"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160E8B" w:rsidRDefault="00160E8B" w:rsidP="00825C4D">
                            <w:pPr>
                              <w:pStyle w:val="TLKontakty"/>
                              <w:spacing w:after="80" w:line="240" w:lineRule="auto"/>
                            </w:pPr>
                          </w:p>
                          <w:p w14:paraId="63ACC352" w14:textId="40667AF4" w:rsidR="00160E8B" w:rsidRPr="00BC731E" w:rsidRDefault="00160E8B"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proofErr w:type="spellStart"/>
                            <w:r>
                              <w:rPr>
                                <w:b w:val="0"/>
                                <w:color w:val="auto"/>
                              </w:rPr>
                              <w:t>ph</w:t>
                            </w:r>
                            <w:proofErr w:type="spellEnd"/>
                            <w:r>
                              <w:rPr>
                                <w:b w:val="0"/>
                                <w:color w:val="auto"/>
                              </w:rPr>
                              <w:t xml:space="preserve">.: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160E8B" w:rsidRPr="004A61C5" w:rsidRDefault="00160E8B"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160E8B" w:rsidRPr="004A61C5" w:rsidRDefault="00160E8B" w:rsidP="00825C4D">
                            <w:pPr>
                              <w:pStyle w:val="TLKontakty"/>
                              <w:spacing w:after="80" w:line="240" w:lineRule="auto"/>
                              <w:rPr>
                                <w:b w:val="0"/>
                                <w:color w:val="auto"/>
                              </w:rPr>
                            </w:pPr>
                          </w:p>
                          <w:p w14:paraId="71AC5E72" w14:textId="256EBD10" w:rsidR="00160E8B" w:rsidRPr="005E7C78" w:rsidRDefault="00160E8B"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proofErr w:type="spellStart"/>
                            <w:r>
                              <w:rPr>
                                <w:b w:val="0"/>
                                <w:color w:val="auto"/>
                              </w:rPr>
                              <w:t>ph</w:t>
                            </w:r>
                            <w:proofErr w:type="spellEnd"/>
                            <w:r>
                              <w:rPr>
                                <w:b w:val="0"/>
                                <w:color w:val="auto"/>
                              </w:rPr>
                              <w:t xml:space="preserve">.: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160E8B" w:rsidRPr="005E7C78" w:rsidRDefault="00160E8B"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160E8B" w:rsidRPr="005E7C78" w:rsidRDefault="00160E8B" w:rsidP="00825C4D">
                            <w:pPr>
                              <w:pStyle w:val="TLKontakty"/>
                              <w:spacing w:after="80" w:line="240" w:lineRule="auto"/>
                              <w:rPr>
                                <w:b w:val="0"/>
                                <w:color w:val="auto"/>
                              </w:rPr>
                            </w:pPr>
                          </w:p>
                          <w:p w14:paraId="00E77B80" w14:textId="65F3F868" w:rsidR="00160E8B" w:rsidRPr="005E7C78" w:rsidRDefault="00160E8B"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proofErr w:type="spellStart"/>
                            <w:r>
                              <w:rPr>
                                <w:b w:val="0"/>
                                <w:color w:val="auto"/>
                              </w:rPr>
                              <w:t>ph</w:t>
                            </w:r>
                            <w:proofErr w:type="spellEnd"/>
                            <w:r w:rsidRPr="00BC731E">
                              <w:rPr>
                                <w:b w:val="0"/>
                                <w:color w:val="auto"/>
                              </w:rPr>
                              <w:t>.: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160E8B" w:rsidRDefault="00160E8B"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160E8B" w:rsidRPr="005E7C78" w:rsidRDefault="00160E8B" w:rsidP="00095135">
                            <w:pPr>
                              <w:pStyle w:val="TLKontakty"/>
                              <w:spacing w:after="80" w:line="240" w:lineRule="auto"/>
                              <w:rPr>
                                <w:b w:val="0"/>
                                <w:color w:val="auto"/>
                              </w:rPr>
                            </w:pPr>
                          </w:p>
                          <w:p w14:paraId="0275618D" w14:textId="547CBFB1" w:rsidR="00160E8B" w:rsidRPr="005E7C78" w:rsidRDefault="00160E8B"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w:t>
                            </w:r>
                            <w:proofErr w:type="spellStart"/>
                            <w:r>
                              <w:rPr>
                                <w:b w:val="0"/>
                                <w:color w:val="auto"/>
                              </w:rPr>
                              <w:t>ph</w:t>
                            </w:r>
                            <w:proofErr w:type="spellEnd"/>
                            <w:r>
                              <w:rPr>
                                <w:b w:val="0"/>
                                <w:color w:val="auto"/>
                              </w:rPr>
                              <w:t xml:space="preserve">.: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160E8B" w:rsidRPr="00095135" w:rsidRDefault="00160E8B"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C9592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" filled="f" stroked="f">
                <v:textbox style="mso-fit-shape-to-text:t" inset="0,0,0,0">
                  <w:txbxContent>
                    <w:p w14:paraId="57F70E5B" w14:textId="66D4E001" w:rsidR="00160E8B" w:rsidRPr="006F5416" w:rsidRDefault="00160E8B" w:rsidP="006F5416">
                      <w:pPr>
                        <w:pStyle w:val="TLKontaktyerven"/>
                      </w:pPr>
                      <w:r>
                        <w:t>CONTACTS IN THE HEADQUARTERS</w:t>
                      </w:r>
                    </w:p>
                    <w:p w14:paraId="3BEEAF5F" w14:textId="42F015B3" w:rsidR="00160E8B" w:rsidRPr="003C1F21" w:rsidRDefault="00160E8B" w:rsidP="00825C4D">
                      <w:pPr>
                        <w:pStyle w:val="TLKontakty"/>
                        <w:spacing w:after="80" w:line="240" w:lineRule="auto"/>
                        <w:contextualSpacing w:val="0"/>
                        <w:rPr>
                          <w:b w:val="0"/>
                          <w:color w:val="auto"/>
                          <w:lang w:val="en-GB"/>
                        </w:rPr>
                      </w:pPr>
                      <w:r w:rsidRPr="003C1F21">
                        <w:rPr>
                          <w:lang w:val="en-GB"/>
                        </w:rPr>
                        <w:t>Czech Statistical Office</w:t>
                      </w:r>
                      <w:r w:rsidRPr="003C1F21">
                        <w:rPr>
                          <w:b w:val="0"/>
                          <w:color w:val="auto"/>
                          <w:lang w:val="en-GB"/>
                        </w:rPr>
                        <w:t xml:space="preserve"> | Na </w:t>
                      </w:r>
                      <w:proofErr w:type="spellStart"/>
                      <w:r w:rsidRPr="003C1F21">
                        <w:rPr>
                          <w:b w:val="0"/>
                          <w:color w:val="auto"/>
                          <w:lang w:val="en-GB"/>
                        </w:rPr>
                        <w:t>padesátém</w:t>
                      </w:r>
                      <w:proofErr w:type="spellEnd"/>
                      <w:r w:rsidRPr="003C1F21">
                        <w:rPr>
                          <w:b w:val="0"/>
                          <w:color w:val="auto"/>
                          <w:lang w:val="en-GB"/>
                        </w:rPr>
                        <w:t xml:space="preserve"> 81, 100 82 Praha 10, ph.: 274 051 111 | </w:t>
                      </w:r>
                      <w:r w:rsidRPr="003C1F21">
                        <w:rPr>
                          <w:color w:val="auto"/>
                          <w:lang w:val="en-GB"/>
                        </w:rPr>
                        <w:t>www.czso.cz</w:t>
                      </w:r>
                    </w:p>
                    <w:p w14:paraId="4ECAA215" w14:textId="7D5E5AA3" w:rsidR="00160E8B" w:rsidRPr="00AB56B1" w:rsidRDefault="00160E8B" w:rsidP="00825C4D">
                      <w:pPr>
                        <w:pStyle w:val="TLKontakty"/>
                        <w:spacing w:after="80" w:line="240" w:lineRule="auto"/>
                        <w:contextualSpacing w:val="0"/>
                        <w:rPr>
                          <w:b w:val="0"/>
                          <w:color w:val="auto"/>
                          <w:lang w:val="fr-FR"/>
                        </w:rPr>
                      </w:pPr>
                      <w:r w:rsidRPr="00AB56B1">
                        <w:rPr>
                          <w:color w:val="auto"/>
                          <w:lang w:val="fr-FR"/>
                        </w:rPr>
                        <w:t>Information Services</w:t>
                      </w:r>
                      <w:r w:rsidRPr="00AB56B1">
                        <w:rPr>
                          <w:b w:val="0"/>
                          <w:color w:val="auto"/>
                          <w:lang w:val="fr-FR"/>
                        </w:rPr>
                        <w:t xml:space="preserve"> | ph.: 274 052 304, 274 052 451 | e-mail: infoservis@czso.cz</w:t>
                      </w:r>
                    </w:p>
                    <w:p w14:paraId="4EB8DFE9" w14:textId="32AA545B" w:rsidR="00160E8B" w:rsidRPr="003C1F21" w:rsidRDefault="00160E8B" w:rsidP="00825C4D">
                      <w:pPr>
                        <w:pStyle w:val="TLKontakty"/>
                        <w:spacing w:after="80" w:line="240" w:lineRule="auto"/>
                        <w:contextualSpacing w:val="0"/>
                        <w:rPr>
                          <w:b w:val="0"/>
                          <w:color w:val="auto"/>
                          <w:lang w:val="en-GB"/>
                        </w:rPr>
                      </w:pPr>
                      <w:r w:rsidRPr="003C1F21">
                        <w:rPr>
                          <w:color w:val="auto"/>
                          <w:lang w:val="en-GB"/>
                        </w:rPr>
                        <w:t>CZSO Publication Shop</w:t>
                      </w:r>
                      <w:r w:rsidRPr="003C1F21">
                        <w:rPr>
                          <w:b w:val="0"/>
                          <w:color w:val="auto"/>
                          <w:lang w:val="en-GB"/>
                        </w:rPr>
                        <w:t xml:space="preserve"> | ph.: 274 052 361 | e-mail: prodejna@czso.cz</w:t>
                      </w:r>
                    </w:p>
                    <w:p w14:paraId="2572D725" w14:textId="298E4946" w:rsidR="00160E8B" w:rsidRPr="003C1F21" w:rsidRDefault="00160E8B" w:rsidP="00825C4D">
                      <w:pPr>
                        <w:pStyle w:val="TLKontakty"/>
                        <w:spacing w:after="80" w:line="240" w:lineRule="auto"/>
                        <w:contextualSpacing w:val="0"/>
                        <w:rPr>
                          <w:b w:val="0"/>
                          <w:color w:val="auto"/>
                          <w:lang w:val="en-GB"/>
                        </w:rPr>
                      </w:pPr>
                      <w:r w:rsidRPr="003C1F21">
                        <w:rPr>
                          <w:color w:val="auto"/>
                          <w:lang w:val="en-GB"/>
                        </w:rPr>
                        <w:t>European Data (ESDS), international comparison</w:t>
                      </w:r>
                      <w:r w:rsidRPr="003C1F21">
                        <w:rPr>
                          <w:b w:val="0"/>
                          <w:color w:val="auto"/>
                          <w:lang w:val="en-GB"/>
                        </w:rPr>
                        <w:t xml:space="preserve"> | ph.: 274 052 347 | e-mail: esds@czso.cz</w:t>
                      </w:r>
                    </w:p>
                    <w:p w14:paraId="41B476B1" w14:textId="199DD225" w:rsidR="00160E8B" w:rsidRPr="003C1F21" w:rsidRDefault="00160E8B" w:rsidP="00825C4D">
                      <w:pPr>
                        <w:pStyle w:val="TLKontakty"/>
                        <w:spacing w:after="80" w:line="240" w:lineRule="auto"/>
                        <w:contextualSpacing w:val="0"/>
                        <w:rPr>
                          <w:b w:val="0"/>
                          <w:color w:val="auto"/>
                          <w:lang w:val="en-GB"/>
                        </w:rPr>
                      </w:pPr>
                      <w:r w:rsidRPr="003C1F21">
                        <w:rPr>
                          <w:color w:val="auto"/>
                          <w:lang w:val="en-GB"/>
                        </w:rPr>
                        <w:t>Central Statistical Library</w:t>
                      </w:r>
                      <w:r w:rsidRPr="003C1F21">
                        <w:rPr>
                          <w:b w:val="0"/>
                          <w:color w:val="auto"/>
                          <w:lang w:val="en-GB"/>
                        </w:rPr>
                        <w:t xml:space="preserve"> | ph.: 274 052 361 | e-mail: knihovna@czso.cz</w:t>
                      </w:r>
                    </w:p>
                    <w:p w14:paraId="433A2C62" w14:textId="77777777" w:rsidR="00160E8B" w:rsidRPr="004A61C5" w:rsidRDefault="00160E8B" w:rsidP="00825C4D">
                      <w:pPr>
                        <w:pStyle w:val="TLKontakty"/>
                        <w:spacing w:after="80" w:line="240" w:lineRule="auto"/>
                        <w:contextualSpacing w:val="0"/>
                        <w:rPr>
                          <w:color w:val="auto"/>
                        </w:rPr>
                      </w:pPr>
                    </w:p>
                    <w:p w14:paraId="29C57B67" w14:textId="5E28817B" w:rsidR="00160E8B" w:rsidRPr="00D66223" w:rsidRDefault="00160E8B" w:rsidP="00D66223">
                      <w:pPr>
                        <w:pStyle w:val="TLKontaktyerven"/>
                      </w:pPr>
                      <w:r w:rsidRPr="00D66223">
                        <w:t>INFORMA</w:t>
                      </w:r>
                      <w:r>
                        <w:t>tion services in the regions</w:t>
                      </w:r>
                    </w:p>
                    <w:p w14:paraId="181BE30E" w14:textId="1088C582" w:rsidR="00160E8B" w:rsidRPr="00992CF3" w:rsidRDefault="00160E8B" w:rsidP="00825C4D">
                      <w:pPr>
                        <w:pStyle w:val="TLKontakty"/>
                        <w:spacing w:after="80" w:line="240" w:lineRule="auto"/>
                        <w:rPr>
                          <w:b w:val="0"/>
                          <w:color w:val="auto"/>
                        </w:rPr>
                      </w:pPr>
                      <w:proofErr w:type="spellStart"/>
                      <w:r>
                        <w:t>Capital</w:t>
                      </w:r>
                      <w:proofErr w:type="spellEnd"/>
                      <w:r>
                        <w:t xml:space="preserve"> City Prague</w:t>
                      </w:r>
                      <w:r w:rsidRPr="00992CF3">
                        <w:rPr>
                          <w:b w:val="0"/>
                          <w:color w:val="auto"/>
                        </w:rPr>
                        <w:t xml:space="preserve"> | Na</w:t>
                      </w:r>
                      <w:r>
                        <w:rPr>
                          <w:b w:val="0"/>
                          <w:color w:val="auto"/>
                        </w:rPr>
                        <w:t xml:space="preserve"> padesátém 81, 100 82 Praha 10, </w:t>
                      </w:r>
                      <w:proofErr w:type="spellStart"/>
                      <w:r>
                        <w:rPr>
                          <w:b w:val="0"/>
                          <w:color w:val="auto"/>
                        </w:rPr>
                        <w:t>ph</w:t>
                      </w:r>
                      <w:proofErr w:type="spellEnd"/>
                      <w:r w:rsidRPr="00992CF3">
                        <w:rPr>
                          <w:b w:val="0"/>
                          <w:color w:val="auto"/>
                        </w:rPr>
                        <w:t>.</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160E8B" w:rsidRPr="00992CF3" w:rsidRDefault="00160E8B"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160E8B" w:rsidRPr="004A61C5" w:rsidRDefault="00160E8B" w:rsidP="00825C4D">
                      <w:pPr>
                        <w:pStyle w:val="TLKontakty"/>
                        <w:spacing w:after="80" w:line="240" w:lineRule="auto"/>
                        <w:rPr>
                          <w:color w:val="auto"/>
                        </w:rPr>
                      </w:pPr>
                    </w:p>
                    <w:p w14:paraId="39B5FB82" w14:textId="77FC796D" w:rsidR="00160E8B" w:rsidRPr="00992CF3" w:rsidRDefault="00160E8B" w:rsidP="00825C4D">
                      <w:pPr>
                        <w:pStyle w:val="TLKontakty"/>
                        <w:spacing w:after="80" w:line="240" w:lineRule="auto"/>
                        <w:rPr>
                          <w:b w:val="0"/>
                          <w:color w:val="auto"/>
                        </w:rPr>
                      </w:pPr>
                      <w:proofErr w:type="spellStart"/>
                      <w:r>
                        <w:t>Central</w:t>
                      </w:r>
                      <w:proofErr w:type="spellEnd"/>
                      <w:r>
                        <w:t xml:space="preserve"> Bohemia</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 xml:space="preserve">10, </w:t>
                      </w:r>
                      <w:proofErr w:type="spellStart"/>
                      <w:r>
                        <w:rPr>
                          <w:b w:val="0"/>
                          <w:color w:val="auto"/>
                        </w:rPr>
                        <w:t>ph</w:t>
                      </w:r>
                      <w:proofErr w:type="spellEnd"/>
                      <w:r w:rsidRPr="00992CF3">
                        <w:rPr>
                          <w:b w:val="0"/>
                          <w:color w:val="auto"/>
                        </w:rPr>
                        <w:t>.</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160E8B" w:rsidRPr="00992CF3" w:rsidRDefault="00160E8B"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160E8B" w:rsidRPr="004A61C5" w:rsidRDefault="00160E8B" w:rsidP="00825C4D">
                      <w:pPr>
                        <w:pStyle w:val="TLKontakty"/>
                        <w:spacing w:after="80" w:line="240" w:lineRule="auto"/>
                        <w:rPr>
                          <w:color w:val="auto"/>
                        </w:rPr>
                      </w:pPr>
                    </w:p>
                    <w:p w14:paraId="5AF27889" w14:textId="31F081D0" w:rsidR="00160E8B" w:rsidRPr="00992CF3" w:rsidRDefault="00160E8B"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proofErr w:type="spellStart"/>
                      <w:r>
                        <w:rPr>
                          <w:b w:val="0"/>
                          <w:color w:val="auto"/>
                        </w:rPr>
                        <w:t>ph</w:t>
                      </w:r>
                      <w:proofErr w:type="spellEnd"/>
                      <w:r w:rsidRPr="00992CF3">
                        <w:rPr>
                          <w:b w:val="0"/>
                          <w:color w:val="auto"/>
                        </w:rPr>
                        <w:t>.</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160E8B" w:rsidRPr="00992CF3" w:rsidRDefault="00160E8B"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160E8B" w:rsidRPr="004A61C5" w:rsidRDefault="00160E8B" w:rsidP="00825C4D">
                      <w:pPr>
                        <w:pStyle w:val="TLKontakty"/>
                        <w:spacing w:after="80" w:line="240" w:lineRule="auto"/>
                        <w:rPr>
                          <w:color w:val="auto"/>
                        </w:rPr>
                      </w:pPr>
                    </w:p>
                    <w:p w14:paraId="0065AFA0" w14:textId="56B9D1DF" w:rsidR="00160E8B" w:rsidRPr="00BC731E" w:rsidRDefault="00160E8B"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160E8B" w:rsidRPr="004A61C5" w:rsidRDefault="00160E8B"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160E8B" w:rsidRPr="004A61C5" w:rsidRDefault="00160E8B" w:rsidP="00825C4D">
                      <w:pPr>
                        <w:pStyle w:val="TLKontakty"/>
                        <w:spacing w:after="80" w:line="240" w:lineRule="auto"/>
                        <w:rPr>
                          <w:color w:val="auto"/>
                        </w:rPr>
                      </w:pPr>
                    </w:p>
                    <w:p w14:paraId="345F7961" w14:textId="36BF8D73" w:rsidR="00160E8B" w:rsidRPr="004A61C5" w:rsidRDefault="00160E8B"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160E8B" w:rsidRPr="004A61C5" w:rsidRDefault="00160E8B"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160E8B" w:rsidRPr="004A61C5" w:rsidRDefault="00160E8B" w:rsidP="00825C4D">
                      <w:pPr>
                        <w:pStyle w:val="TLKontakty"/>
                        <w:spacing w:after="80" w:line="240" w:lineRule="auto"/>
                        <w:rPr>
                          <w:color w:val="auto"/>
                        </w:rPr>
                      </w:pPr>
                    </w:p>
                    <w:p w14:paraId="766F2288" w14:textId="0F3092B5" w:rsidR="00160E8B" w:rsidRPr="004A61C5" w:rsidRDefault="00160E8B"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160E8B" w:rsidRPr="004A61C5" w:rsidRDefault="00160E8B"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160E8B" w:rsidRPr="004A61C5" w:rsidRDefault="00160E8B" w:rsidP="00825C4D">
                      <w:pPr>
                        <w:pStyle w:val="TLKontakty"/>
                        <w:spacing w:after="80" w:line="240" w:lineRule="auto"/>
                        <w:rPr>
                          <w:color w:val="auto"/>
                        </w:rPr>
                      </w:pPr>
                    </w:p>
                    <w:p w14:paraId="0D4652E6" w14:textId="1E5C1E86" w:rsidR="00160E8B" w:rsidRPr="004A61C5" w:rsidRDefault="00160E8B"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 xml:space="preserve">1,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160E8B" w:rsidRPr="004A61C5" w:rsidRDefault="00160E8B"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160E8B" w:rsidRPr="004A61C5" w:rsidRDefault="00160E8B" w:rsidP="00825C4D">
                      <w:pPr>
                        <w:pStyle w:val="TLKontakty"/>
                        <w:spacing w:after="80" w:line="240" w:lineRule="auto"/>
                        <w:rPr>
                          <w:b w:val="0"/>
                          <w:color w:val="auto"/>
                        </w:rPr>
                      </w:pPr>
                    </w:p>
                    <w:p w14:paraId="231AC323" w14:textId="28EBD824" w:rsidR="00160E8B" w:rsidRPr="004A61C5" w:rsidRDefault="00160E8B"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proofErr w:type="spellStart"/>
                      <w:r>
                        <w:rPr>
                          <w:b w:val="0"/>
                          <w:color w:val="auto"/>
                        </w:rPr>
                        <w:t>ph</w:t>
                      </w:r>
                      <w:proofErr w:type="spellEnd"/>
                      <w:r>
                        <w:rPr>
                          <w:b w:val="0"/>
                          <w:color w:val="auto"/>
                        </w:rPr>
                        <w:t>.</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160E8B" w:rsidRPr="004A61C5" w:rsidRDefault="00160E8B"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160E8B" w:rsidRPr="004A61C5" w:rsidRDefault="00160E8B" w:rsidP="00825C4D">
                      <w:pPr>
                        <w:pStyle w:val="TLKontakty"/>
                        <w:spacing w:after="80" w:line="240" w:lineRule="auto"/>
                        <w:rPr>
                          <w:color w:val="auto"/>
                        </w:rPr>
                      </w:pPr>
                    </w:p>
                    <w:p w14:paraId="64319B27" w14:textId="764D8EFB" w:rsidR="00160E8B" w:rsidRPr="004A61C5" w:rsidRDefault="00160E8B"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proofErr w:type="spellStart"/>
                      <w:r>
                        <w:rPr>
                          <w:b w:val="0"/>
                          <w:color w:val="auto"/>
                        </w:rPr>
                        <w:t>ph</w:t>
                      </w:r>
                      <w:proofErr w:type="spellEnd"/>
                      <w:r w:rsidRPr="004A61C5">
                        <w:rPr>
                          <w:b w:val="0"/>
                          <w:color w:val="auto"/>
                        </w:rPr>
                        <w:t>.</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160E8B" w:rsidRPr="004A61C5" w:rsidRDefault="00160E8B"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160E8B" w:rsidRPr="004A61C5" w:rsidRDefault="00160E8B" w:rsidP="00825C4D">
                      <w:pPr>
                        <w:pStyle w:val="TLKontakty"/>
                        <w:spacing w:after="80" w:line="240" w:lineRule="auto"/>
                        <w:rPr>
                          <w:b w:val="0"/>
                          <w:color w:val="auto"/>
                        </w:rPr>
                      </w:pPr>
                    </w:p>
                    <w:p w14:paraId="4068B566" w14:textId="00E95DF4" w:rsidR="00160E8B" w:rsidRPr="004A61C5" w:rsidRDefault="00160E8B"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w:t>
                      </w:r>
                      <w:proofErr w:type="spellStart"/>
                      <w:r>
                        <w:rPr>
                          <w:b w:val="0"/>
                          <w:color w:val="auto"/>
                        </w:rPr>
                        <w:t>ph</w:t>
                      </w:r>
                      <w:proofErr w:type="spellEnd"/>
                      <w:r>
                        <w:rPr>
                          <w:b w:val="0"/>
                          <w:color w:val="auto"/>
                        </w:rPr>
                        <w:t xml:space="preserve">.: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160E8B" w:rsidRPr="004A61C5" w:rsidRDefault="00160E8B"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160E8B" w:rsidRDefault="00160E8B" w:rsidP="00825C4D">
                      <w:pPr>
                        <w:pStyle w:val="TLKontakty"/>
                        <w:spacing w:after="80" w:line="240" w:lineRule="auto"/>
                      </w:pPr>
                    </w:p>
                    <w:p w14:paraId="63ACC352" w14:textId="40667AF4" w:rsidR="00160E8B" w:rsidRPr="00BC731E" w:rsidRDefault="00160E8B"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proofErr w:type="spellStart"/>
                      <w:r>
                        <w:rPr>
                          <w:b w:val="0"/>
                          <w:color w:val="auto"/>
                        </w:rPr>
                        <w:t>ph</w:t>
                      </w:r>
                      <w:proofErr w:type="spellEnd"/>
                      <w:r>
                        <w:rPr>
                          <w:b w:val="0"/>
                          <w:color w:val="auto"/>
                        </w:rPr>
                        <w:t xml:space="preserve">.: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160E8B" w:rsidRPr="004A61C5" w:rsidRDefault="00160E8B"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160E8B" w:rsidRPr="004A61C5" w:rsidRDefault="00160E8B" w:rsidP="00825C4D">
                      <w:pPr>
                        <w:pStyle w:val="TLKontakty"/>
                        <w:spacing w:after="80" w:line="240" w:lineRule="auto"/>
                        <w:rPr>
                          <w:b w:val="0"/>
                          <w:color w:val="auto"/>
                        </w:rPr>
                      </w:pPr>
                    </w:p>
                    <w:p w14:paraId="71AC5E72" w14:textId="256EBD10" w:rsidR="00160E8B" w:rsidRPr="005E7C78" w:rsidRDefault="00160E8B"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proofErr w:type="spellStart"/>
                      <w:r>
                        <w:rPr>
                          <w:b w:val="0"/>
                          <w:color w:val="auto"/>
                        </w:rPr>
                        <w:t>ph</w:t>
                      </w:r>
                      <w:proofErr w:type="spellEnd"/>
                      <w:r>
                        <w:rPr>
                          <w:b w:val="0"/>
                          <w:color w:val="auto"/>
                        </w:rPr>
                        <w:t xml:space="preserve">.: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160E8B" w:rsidRPr="005E7C78" w:rsidRDefault="00160E8B"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160E8B" w:rsidRPr="005E7C78" w:rsidRDefault="00160E8B" w:rsidP="00825C4D">
                      <w:pPr>
                        <w:pStyle w:val="TLKontakty"/>
                        <w:spacing w:after="80" w:line="240" w:lineRule="auto"/>
                        <w:rPr>
                          <w:b w:val="0"/>
                          <w:color w:val="auto"/>
                        </w:rPr>
                      </w:pPr>
                    </w:p>
                    <w:p w14:paraId="00E77B80" w14:textId="65F3F868" w:rsidR="00160E8B" w:rsidRPr="005E7C78" w:rsidRDefault="00160E8B"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proofErr w:type="spellStart"/>
                      <w:r>
                        <w:rPr>
                          <w:b w:val="0"/>
                          <w:color w:val="auto"/>
                        </w:rPr>
                        <w:t>ph</w:t>
                      </w:r>
                      <w:proofErr w:type="spellEnd"/>
                      <w:r w:rsidRPr="00BC731E">
                        <w:rPr>
                          <w:b w:val="0"/>
                          <w:color w:val="auto"/>
                        </w:rPr>
                        <w:t>.: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160E8B" w:rsidRDefault="00160E8B"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160E8B" w:rsidRPr="005E7C78" w:rsidRDefault="00160E8B" w:rsidP="00095135">
                      <w:pPr>
                        <w:pStyle w:val="TLKontakty"/>
                        <w:spacing w:after="80" w:line="240" w:lineRule="auto"/>
                        <w:rPr>
                          <w:b w:val="0"/>
                          <w:color w:val="auto"/>
                        </w:rPr>
                      </w:pPr>
                    </w:p>
                    <w:p w14:paraId="0275618D" w14:textId="547CBFB1" w:rsidR="00160E8B" w:rsidRPr="005E7C78" w:rsidRDefault="00160E8B"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w:t>
                      </w:r>
                      <w:proofErr w:type="spellStart"/>
                      <w:r>
                        <w:rPr>
                          <w:b w:val="0"/>
                          <w:color w:val="auto"/>
                        </w:rPr>
                        <w:t>ph</w:t>
                      </w:r>
                      <w:proofErr w:type="spellEnd"/>
                      <w:r>
                        <w:rPr>
                          <w:b w:val="0"/>
                          <w:color w:val="auto"/>
                        </w:rPr>
                        <w:t xml:space="preserve">.: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160E8B" w:rsidRPr="00095135" w:rsidRDefault="00160E8B"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627D9299" wp14:editId="066DDE16">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CB98A" w14:textId="59C37567" w:rsidR="00160E8B" w:rsidRDefault="00160E8B" w:rsidP="00DB405C">
                            <w:pPr>
                              <w:jc w:val="left"/>
                            </w:pPr>
                            <w:r w:rsidRPr="00321924">
                              <w:br/>
                              <w:t xml:space="preserve">© </w:t>
                            </w:r>
                            <w:r w:rsidRPr="00C61D09">
                              <w:rPr>
                                <w:lang w:val="en-GB"/>
                              </w:rPr>
                              <w:t>Czech Statistical Office, Prague, 202</w:t>
                            </w:r>
                            <w:r>
                              <w:rPr>
                                <w:lang w:val="en-GB"/>
                              </w:rPr>
                              <w:t>1</w:t>
                            </w:r>
                          </w:p>
                          <w:p w14:paraId="6776AB5D" w14:textId="77777777" w:rsidR="00160E8B" w:rsidRPr="00841D9F" w:rsidRDefault="00160E8B"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160E8B" w:rsidRPr="00AF2852" w:rsidRDefault="00160E8B"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D9299"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NbuQ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" filled="f" stroked="f">
                <v:textbox inset="0,0,0,0">
                  <w:txbxContent>
                    <w:p w14:paraId="314CB98A" w14:textId="59C37567" w:rsidR="00160E8B" w:rsidRDefault="00160E8B" w:rsidP="00DB405C">
                      <w:pPr>
                        <w:jc w:val="left"/>
                      </w:pPr>
                      <w:r w:rsidRPr="00321924">
                        <w:br/>
                        <w:t xml:space="preserve">© </w:t>
                      </w:r>
                      <w:r w:rsidRPr="00C61D09">
                        <w:rPr>
                          <w:lang w:val="en-GB"/>
                        </w:rPr>
                        <w:t>Czech Statistical Office, Prague, 202</w:t>
                      </w:r>
                      <w:r>
                        <w:rPr>
                          <w:lang w:val="en-GB"/>
                        </w:rPr>
                        <w:t>1</w:t>
                      </w:r>
                    </w:p>
                    <w:p w14:paraId="6776AB5D" w14:textId="77777777" w:rsidR="00160E8B" w:rsidRPr="00841D9F" w:rsidRDefault="00160E8B"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160E8B" w:rsidRPr="00AF2852" w:rsidRDefault="00160E8B"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3FEDB80D" wp14:editId="1DBA9E32">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D4D1" w14:textId="7A21128E" w:rsidR="00160E8B" w:rsidRPr="009A1902" w:rsidRDefault="00160E8B" w:rsidP="003C1F21">
                            <w:pPr>
                              <w:rPr>
                                <w:b/>
                                <w:bCs/>
                                <w:i/>
                                <w:sz w:val="24"/>
                              </w:rPr>
                            </w:pPr>
                            <w:r w:rsidRPr="006557C0">
                              <w:rPr>
                                <w:b/>
                                <w:color w:val="0071BC"/>
                                <w:sz w:val="24"/>
                                <w:lang w:val="en-GB"/>
                              </w:rPr>
                              <w:t xml:space="preserve">Are you interested in the latest data connected with inflation, GDP, population, average wages and much more? You can find them on the CZSO web page: </w:t>
                            </w:r>
                            <w:r w:rsidRPr="006557C0">
                              <w:rPr>
                                <w:b/>
                                <w:sz w:val="24"/>
                                <w:lang w:val="en-GB"/>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EDB80D"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" filled="f" stroked="f">
                <v:textbox style="mso-fit-shape-to-text:t" inset="0,0,0,0">
                  <w:txbxContent>
                    <w:p w14:paraId="054ED4D1" w14:textId="7A21128E" w:rsidR="00160E8B" w:rsidRPr="009A1902" w:rsidRDefault="00160E8B" w:rsidP="003C1F21">
                      <w:pPr>
                        <w:rPr>
                          <w:b/>
                          <w:bCs/>
                          <w:i/>
                          <w:sz w:val="24"/>
                        </w:rPr>
                      </w:pPr>
                      <w:r w:rsidRPr="006557C0">
                        <w:rPr>
                          <w:b/>
                          <w:color w:val="0071BC"/>
                          <w:sz w:val="24"/>
                          <w:lang w:val="en-GB"/>
                        </w:rPr>
                        <w:t xml:space="preserve">Are you interested in the latest data connected with inflation, GDP, population, average wages and much more? You can find them on the CZSO web page: </w:t>
                      </w:r>
                      <w:r w:rsidRPr="006557C0">
                        <w:rPr>
                          <w:b/>
                          <w:sz w:val="24"/>
                          <w:lang w:val="en-GB"/>
                        </w:rPr>
                        <w:t>www.czso.cz</w:t>
                      </w:r>
                    </w:p>
                  </w:txbxContent>
                </v:textbox>
                <w10:wrap anchorx="page" anchory="page"/>
                <w10:anchorlock/>
              </v:shape>
            </w:pict>
          </mc:Fallback>
        </mc:AlternateContent>
      </w:r>
    </w:p>
    <w:sdt>
      <w:sdtPr>
        <w:rPr>
          <w:b w:val="0"/>
          <w:color w:val="auto"/>
          <w:sz w:val="20"/>
        </w:rPr>
        <w:id w:val="5357999"/>
        <w:docPartObj>
          <w:docPartGallery w:val="Table of Contents"/>
          <w:docPartUnique/>
        </w:docPartObj>
      </w:sdtPr>
      <w:sdtEndPr/>
      <w:sdtContent>
        <w:p w14:paraId="597230E6" w14:textId="7DE74E7B" w:rsidR="00867DAB" w:rsidRPr="00D535A8" w:rsidRDefault="00557E05" w:rsidP="00867DAB">
          <w:pPr>
            <w:pStyle w:val="Obsah"/>
            <w:rPr>
              <w:lang w:val="en-GB"/>
            </w:rPr>
          </w:pPr>
          <w:r w:rsidRPr="00D535A8">
            <w:rPr>
              <w:lang w:val="en-GB"/>
            </w:rPr>
            <w:t>Contents</w:t>
          </w:r>
        </w:p>
        <w:p w14:paraId="4099D70F" w14:textId="415E1630" w:rsidR="009732DF" w:rsidRDefault="007D42E5">
          <w:pPr>
            <w:pStyle w:val="Obsah1"/>
            <w:rPr>
              <w:rFonts w:asciiTheme="minorHAnsi" w:eastAsiaTheme="minorEastAsia" w:hAnsiTheme="minorHAnsi" w:cstheme="minorBidi"/>
              <w:noProof/>
              <w:sz w:val="22"/>
              <w:szCs w:val="22"/>
            </w:rPr>
          </w:pPr>
          <w:r w:rsidRPr="009110F7">
            <w:fldChar w:fldCharType="begin"/>
          </w:r>
          <w:r w:rsidR="00867DAB" w:rsidRPr="009110F7">
            <w:instrText xml:space="preserve"> TOC \o "1-3" \h \z \u </w:instrText>
          </w:r>
          <w:r w:rsidRPr="009110F7">
            <w:fldChar w:fldCharType="separate"/>
          </w:r>
          <w:hyperlink w:anchor="_Toc85106894" w:history="1">
            <w:r w:rsidR="009732DF" w:rsidRPr="00E07E51">
              <w:rPr>
                <w:rStyle w:val="Hypertextovodkaz"/>
                <w:noProof/>
              </w:rPr>
              <w:t>1. </w:t>
            </w:r>
            <w:r w:rsidR="009732DF" w:rsidRPr="00E07E51">
              <w:rPr>
                <w:rStyle w:val="Hypertextovodkaz"/>
                <w:noProof/>
                <w:lang w:val="en-GB"/>
              </w:rPr>
              <w:t>Summary</w:t>
            </w:r>
            <w:r w:rsidR="009732DF">
              <w:rPr>
                <w:noProof/>
                <w:webHidden/>
              </w:rPr>
              <w:tab/>
            </w:r>
            <w:r w:rsidR="009732DF">
              <w:rPr>
                <w:noProof/>
                <w:webHidden/>
              </w:rPr>
              <w:fldChar w:fldCharType="begin"/>
            </w:r>
            <w:r w:rsidR="009732DF">
              <w:rPr>
                <w:noProof/>
                <w:webHidden/>
              </w:rPr>
              <w:instrText xml:space="preserve"> PAGEREF _Toc85106894 \h </w:instrText>
            </w:r>
            <w:r w:rsidR="009732DF">
              <w:rPr>
                <w:noProof/>
                <w:webHidden/>
              </w:rPr>
            </w:r>
            <w:r w:rsidR="009732DF">
              <w:rPr>
                <w:noProof/>
                <w:webHidden/>
              </w:rPr>
              <w:fldChar w:fldCharType="separate"/>
            </w:r>
            <w:r w:rsidR="009732DF">
              <w:rPr>
                <w:noProof/>
                <w:webHidden/>
              </w:rPr>
              <w:t>4</w:t>
            </w:r>
            <w:r w:rsidR="009732DF">
              <w:rPr>
                <w:noProof/>
                <w:webHidden/>
              </w:rPr>
              <w:fldChar w:fldCharType="end"/>
            </w:r>
          </w:hyperlink>
        </w:p>
        <w:p w14:paraId="68DC4465" w14:textId="27B19390" w:rsidR="009732DF" w:rsidRDefault="009732DF">
          <w:pPr>
            <w:pStyle w:val="Obsah1"/>
            <w:rPr>
              <w:rFonts w:asciiTheme="minorHAnsi" w:eastAsiaTheme="minorEastAsia" w:hAnsiTheme="minorHAnsi" w:cstheme="minorBidi"/>
              <w:noProof/>
              <w:sz w:val="22"/>
              <w:szCs w:val="22"/>
            </w:rPr>
          </w:pPr>
          <w:hyperlink w:anchor="_Toc85106895" w:history="1">
            <w:r w:rsidRPr="00E07E51">
              <w:rPr>
                <w:rStyle w:val="Hypertextovodkaz"/>
                <w:noProof/>
                <w:lang w:val="en-GB"/>
              </w:rPr>
              <w:t>2. Overall Economic Performance</w:t>
            </w:r>
            <w:r>
              <w:rPr>
                <w:noProof/>
                <w:webHidden/>
              </w:rPr>
              <w:tab/>
            </w:r>
            <w:r>
              <w:rPr>
                <w:noProof/>
                <w:webHidden/>
              </w:rPr>
              <w:fldChar w:fldCharType="begin"/>
            </w:r>
            <w:r>
              <w:rPr>
                <w:noProof/>
                <w:webHidden/>
              </w:rPr>
              <w:instrText xml:space="preserve"> PAGEREF _Toc85106895 \h </w:instrText>
            </w:r>
            <w:r>
              <w:rPr>
                <w:noProof/>
                <w:webHidden/>
              </w:rPr>
            </w:r>
            <w:r>
              <w:rPr>
                <w:noProof/>
                <w:webHidden/>
              </w:rPr>
              <w:fldChar w:fldCharType="separate"/>
            </w:r>
            <w:r>
              <w:rPr>
                <w:noProof/>
                <w:webHidden/>
              </w:rPr>
              <w:t>6</w:t>
            </w:r>
            <w:r>
              <w:rPr>
                <w:noProof/>
                <w:webHidden/>
              </w:rPr>
              <w:fldChar w:fldCharType="end"/>
            </w:r>
          </w:hyperlink>
        </w:p>
        <w:p w14:paraId="6538D0BF" w14:textId="3E3BE3E3" w:rsidR="009732DF" w:rsidRDefault="009732DF">
          <w:pPr>
            <w:pStyle w:val="Obsah1"/>
            <w:rPr>
              <w:rFonts w:asciiTheme="minorHAnsi" w:eastAsiaTheme="minorEastAsia" w:hAnsiTheme="minorHAnsi" w:cstheme="minorBidi"/>
              <w:noProof/>
              <w:sz w:val="22"/>
              <w:szCs w:val="22"/>
            </w:rPr>
          </w:pPr>
          <w:hyperlink w:anchor="_Toc85106896" w:history="1">
            <w:r w:rsidRPr="00E07E51">
              <w:rPr>
                <w:rStyle w:val="Hypertextovodkaz"/>
                <w:noProof/>
              </w:rPr>
              <w:t>3. </w:t>
            </w:r>
            <w:r w:rsidRPr="00E07E51">
              <w:rPr>
                <w:rStyle w:val="Hypertextovodkaz"/>
                <w:noProof/>
                <w:lang w:val="en-GB"/>
              </w:rPr>
              <w:t>Branches Performance</w:t>
            </w:r>
            <w:r>
              <w:rPr>
                <w:noProof/>
                <w:webHidden/>
              </w:rPr>
              <w:tab/>
            </w:r>
            <w:r>
              <w:rPr>
                <w:noProof/>
                <w:webHidden/>
              </w:rPr>
              <w:fldChar w:fldCharType="begin"/>
            </w:r>
            <w:r>
              <w:rPr>
                <w:noProof/>
                <w:webHidden/>
              </w:rPr>
              <w:instrText xml:space="preserve"> PAGEREF _Toc85106896 \h </w:instrText>
            </w:r>
            <w:r>
              <w:rPr>
                <w:noProof/>
                <w:webHidden/>
              </w:rPr>
            </w:r>
            <w:r>
              <w:rPr>
                <w:noProof/>
                <w:webHidden/>
              </w:rPr>
              <w:fldChar w:fldCharType="separate"/>
            </w:r>
            <w:r>
              <w:rPr>
                <w:noProof/>
                <w:webHidden/>
              </w:rPr>
              <w:t>10</w:t>
            </w:r>
            <w:r>
              <w:rPr>
                <w:noProof/>
                <w:webHidden/>
              </w:rPr>
              <w:fldChar w:fldCharType="end"/>
            </w:r>
          </w:hyperlink>
        </w:p>
        <w:p w14:paraId="4FAD2B78" w14:textId="56DC0321" w:rsidR="009732DF" w:rsidRDefault="009732DF">
          <w:pPr>
            <w:pStyle w:val="Obsah1"/>
            <w:rPr>
              <w:rFonts w:asciiTheme="minorHAnsi" w:eastAsiaTheme="minorEastAsia" w:hAnsiTheme="minorHAnsi" w:cstheme="minorBidi"/>
              <w:noProof/>
              <w:sz w:val="22"/>
              <w:szCs w:val="22"/>
            </w:rPr>
          </w:pPr>
          <w:hyperlink w:anchor="_Toc85106897" w:history="1">
            <w:r w:rsidRPr="00E07E51">
              <w:rPr>
                <w:rStyle w:val="Hypertextovodkaz"/>
                <w:noProof/>
              </w:rPr>
              <w:t>4. </w:t>
            </w:r>
            <w:r w:rsidRPr="00E07E51">
              <w:rPr>
                <w:rStyle w:val="Hypertextovodkaz"/>
                <w:noProof/>
                <w:lang w:val="en-GB"/>
              </w:rPr>
              <w:t>External Relations</w:t>
            </w:r>
            <w:r>
              <w:rPr>
                <w:noProof/>
                <w:webHidden/>
              </w:rPr>
              <w:tab/>
            </w:r>
            <w:r>
              <w:rPr>
                <w:noProof/>
                <w:webHidden/>
              </w:rPr>
              <w:fldChar w:fldCharType="begin"/>
            </w:r>
            <w:r>
              <w:rPr>
                <w:noProof/>
                <w:webHidden/>
              </w:rPr>
              <w:instrText xml:space="preserve"> PAGEREF _Toc85106897 \h </w:instrText>
            </w:r>
            <w:r>
              <w:rPr>
                <w:noProof/>
                <w:webHidden/>
              </w:rPr>
            </w:r>
            <w:r>
              <w:rPr>
                <w:noProof/>
                <w:webHidden/>
              </w:rPr>
              <w:fldChar w:fldCharType="separate"/>
            </w:r>
            <w:r>
              <w:rPr>
                <w:noProof/>
                <w:webHidden/>
              </w:rPr>
              <w:t>18</w:t>
            </w:r>
            <w:r>
              <w:rPr>
                <w:noProof/>
                <w:webHidden/>
              </w:rPr>
              <w:fldChar w:fldCharType="end"/>
            </w:r>
          </w:hyperlink>
        </w:p>
        <w:p w14:paraId="41696CA4" w14:textId="16E05427" w:rsidR="009732DF" w:rsidRDefault="009732DF">
          <w:pPr>
            <w:pStyle w:val="Obsah1"/>
            <w:rPr>
              <w:rFonts w:asciiTheme="minorHAnsi" w:eastAsiaTheme="minorEastAsia" w:hAnsiTheme="minorHAnsi" w:cstheme="minorBidi"/>
              <w:noProof/>
              <w:sz w:val="22"/>
              <w:szCs w:val="22"/>
            </w:rPr>
          </w:pPr>
          <w:hyperlink w:anchor="_Toc85106898" w:history="1">
            <w:r w:rsidRPr="00E07E51">
              <w:rPr>
                <w:rStyle w:val="Hypertextovodkaz"/>
                <w:noProof/>
              </w:rPr>
              <w:t>5. </w:t>
            </w:r>
            <w:r w:rsidRPr="00E07E51">
              <w:rPr>
                <w:rStyle w:val="Hypertextovodkaz"/>
                <w:noProof/>
                <w:lang w:val="en-GB"/>
              </w:rPr>
              <w:t>Prices</w:t>
            </w:r>
            <w:r>
              <w:rPr>
                <w:noProof/>
                <w:webHidden/>
              </w:rPr>
              <w:tab/>
            </w:r>
            <w:r>
              <w:rPr>
                <w:noProof/>
                <w:webHidden/>
              </w:rPr>
              <w:fldChar w:fldCharType="begin"/>
            </w:r>
            <w:r>
              <w:rPr>
                <w:noProof/>
                <w:webHidden/>
              </w:rPr>
              <w:instrText xml:space="preserve"> PAGEREF _Toc85106898 \h </w:instrText>
            </w:r>
            <w:r>
              <w:rPr>
                <w:noProof/>
                <w:webHidden/>
              </w:rPr>
            </w:r>
            <w:r>
              <w:rPr>
                <w:noProof/>
                <w:webHidden/>
              </w:rPr>
              <w:fldChar w:fldCharType="separate"/>
            </w:r>
            <w:r>
              <w:rPr>
                <w:noProof/>
                <w:webHidden/>
              </w:rPr>
              <w:t>20</w:t>
            </w:r>
            <w:r>
              <w:rPr>
                <w:noProof/>
                <w:webHidden/>
              </w:rPr>
              <w:fldChar w:fldCharType="end"/>
            </w:r>
          </w:hyperlink>
        </w:p>
        <w:p w14:paraId="0479A573" w14:textId="3150B8FD" w:rsidR="009732DF" w:rsidRDefault="009732DF">
          <w:pPr>
            <w:pStyle w:val="Obsah1"/>
            <w:rPr>
              <w:rFonts w:asciiTheme="minorHAnsi" w:eastAsiaTheme="minorEastAsia" w:hAnsiTheme="minorHAnsi" w:cstheme="minorBidi"/>
              <w:noProof/>
              <w:sz w:val="22"/>
              <w:szCs w:val="22"/>
            </w:rPr>
          </w:pPr>
          <w:hyperlink w:anchor="_Toc85106899" w:history="1">
            <w:r w:rsidRPr="00E07E51">
              <w:rPr>
                <w:rStyle w:val="Hypertextovodkaz"/>
                <w:noProof/>
              </w:rPr>
              <w:t>6. </w:t>
            </w:r>
            <w:r w:rsidRPr="00E07E51">
              <w:rPr>
                <w:rStyle w:val="Hypertextovodkaz"/>
                <w:noProof/>
                <w:lang w:val="en-GB"/>
              </w:rPr>
              <w:t>Labour Market</w:t>
            </w:r>
            <w:r>
              <w:rPr>
                <w:noProof/>
                <w:webHidden/>
              </w:rPr>
              <w:tab/>
            </w:r>
            <w:r>
              <w:rPr>
                <w:noProof/>
                <w:webHidden/>
              </w:rPr>
              <w:fldChar w:fldCharType="begin"/>
            </w:r>
            <w:r>
              <w:rPr>
                <w:noProof/>
                <w:webHidden/>
              </w:rPr>
              <w:instrText xml:space="preserve"> PAGEREF _Toc85106899 \h </w:instrText>
            </w:r>
            <w:r>
              <w:rPr>
                <w:noProof/>
                <w:webHidden/>
              </w:rPr>
            </w:r>
            <w:r>
              <w:rPr>
                <w:noProof/>
                <w:webHidden/>
              </w:rPr>
              <w:fldChar w:fldCharType="separate"/>
            </w:r>
            <w:r>
              <w:rPr>
                <w:noProof/>
                <w:webHidden/>
              </w:rPr>
              <w:t>25</w:t>
            </w:r>
            <w:r>
              <w:rPr>
                <w:noProof/>
                <w:webHidden/>
              </w:rPr>
              <w:fldChar w:fldCharType="end"/>
            </w:r>
          </w:hyperlink>
        </w:p>
        <w:p w14:paraId="49CCE666" w14:textId="49B0435E" w:rsidR="009732DF" w:rsidRDefault="009732DF">
          <w:pPr>
            <w:pStyle w:val="Obsah1"/>
            <w:rPr>
              <w:rFonts w:asciiTheme="minorHAnsi" w:eastAsiaTheme="minorEastAsia" w:hAnsiTheme="minorHAnsi" w:cstheme="minorBidi"/>
              <w:noProof/>
              <w:sz w:val="22"/>
              <w:szCs w:val="22"/>
            </w:rPr>
          </w:pPr>
          <w:hyperlink w:anchor="_Toc85106900" w:history="1">
            <w:r w:rsidRPr="00E07E51">
              <w:rPr>
                <w:rStyle w:val="Hypertextovodkaz"/>
                <w:noProof/>
              </w:rPr>
              <w:t>7. </w:t>
            </w:r>
            <w:r w:rsidRPr="00E07E51">
              <w:rPr>
                <w:rStyle w:val="Hypertextovodkaz"/>
                <w:noProof/>
                <w:lang w:val="en-GB"/>
              </w:rPr>
              <w:t>Monetary Conditions</w:t>
            </w:r>
            <w:r>
              <w:rPr>
                <w:noProof/>
                <w:webHidden/>
              </w:rPr>
              <w:tab/>
            </w:r>
            <w:r>
              <w:rPr>
                <w:noProof/>
                <w:webHidden/>
              </w:rPr>
              <w:fldChar w:fldCharType="begin"/>
            </w:r>
            <w:r>
              <w:rPr>
                <w:noProof/>
                <w:webHidden/>
              </w:rPr>
              <w:instrText xml:space="preserve"> PAGEREF _Toc85106900 \h </w:instrText>
            </w:r>
            <w:r>
              <w:rPr>
                <w:noProof/>
                <w:webHidden/>
              </w:rPr>
            </w:r>
            <w:r>
              <w:rPr>
                <w:noProof/>
                <w:webHidden/>
              </w:rPr>
              <w:fldChar w:fldCharType="separate"/>
            </w:r>
            <w:r>
              <w:rPr>
                <w:noProof/>
                <w:webHidden/>
              </w:rPr>
              <w:t>31</w:t>
            </w:r>
            <w:r>
              <w:rPr>
                <w:noProof/>
                <w:webHidden/>
              </w:rPr>
              <w:fldChar w:fldCharType="end"/>
            </w:r>
          </w:hyperlink>
        </w:p>
        <w:p w14:paraId="54AFA4AE" w14:textId="0165EE20" w:rsidR="009732DF" w:rsidRDefault="009732DF">
          <w:pPr>
            <w:pStyle w:val="Obsah1"/>
            <w:rPr>
              <w:rFonts w:asciiTheme="minorHAnsi" w:eastAsiaTheme="minorEastAsia" w:hAnsiTheme="minorHAnsi" w:cstheme="minorBidi"/>
              <w:noProof/>
              <w:sz w:val="22"/>
              <w:szCs w:val="22"/>
            </w:rPr>
          </w:pPr>
          <w:hyperlink w:anchor="_Toc85106901" w:history="1">
            <w:r w:rsidRPr="00E07E51">
              <w:rPr>
                <w:rStyle w:val="Hypertextovodkaz"/>
                <w:noProof/>
              </w:rPr>
              <w:t>8. </w:t>
            </w:r>
            <w:r w:rsidRPr="00E07E51">
              <w:rPr>
                <w:rStyle w:val="Hypertextovodkaz"/>
                <w:noProof/>
                <w:lang w:val="en-GB"/>
              </w:rPr>
              <w:t>State Budget</w:t>
            </w:r>
            <w:r>
              <w:rPr>
                <w:noProof/>
                <w:webHidden/>
              </w:rPr>
              <w:tab/>
            </w:r>
            <w:r>
              <w:rPr>
                <w:noProof/>
                <w:webHidden/>
              </w:rPr>
              <w:fldChar w:fldCharType="begin"/>
            </w:r>
            <w:r>
              <w:rPr>
                <w:noProof/>
                <w:webHidden/>
              </w:rPr>
              <w:instrText xml:space="preserve"> PAGEREF _Toc85106901 \h </w:instrText>
            </w:r>
            <w:r>
              <w:rPr>
                <w:noProof/>
                <w:webHidden/>
              </w:rPr>
            </w:r>
            <w:r>
              <w:rPr>
                <w:noProof/>
                <w:webHidden/>
              </w:rPr>
              <w:fldChar w:fldCharType="separate"/>
            </w:r>
            <w:r>
              <w:rPr>
                <w:noProof/>
                <w:webHidden/>
              </w:rPr>
              <w:t>33</w:t>
            </w:r>
            <w:r>
              <w:rPr>
                <w:noProof/>
                <w:webHidden/>
              </w:rPr>
              <w:fldChar w:fldCharType="end"/>
            </w:r>
          </w:hyperlink>
        </w:p>
        <w:p w14:paraId="39BB97E5" w14:textId="5DD49D0D" w:rsidR="00867DAB" w:rsidRPr="009110F7" w:rsidRDefault="007D42E5">
          <w:r w:rsidRPr="009110F7">
            <w:fldChar w:fldCharType="end"/>
          </w:r>
        </w:p>
      </w:sdtContent>
    </w:sdt>
    <w:p w14:paraId="6CBF0906" w14:textId="77777777" w:rsidR="00003F5C" w:rsidRPr="009110F7" w:rsidRDefault="00003F5C" w:rsidP="00003F5C">
      <w:pPr>
        <w:pStyle w:val="Textpoznpodarou"/>
        <w:jc w:val="both"/>
        <w:rPr>
          <w:rFonts w:cs="Arial"/>
          <w:color w:val="000000"/>
        </w:rPr>
      </w:pPr>
    </w:p>
    <w:p w14:paraId="77CA2D67" w14:textId="77777777" w:rsidR="00003F5C" w:rsidRPr="009110F7" w:rsidRDefault="00003F5C" w:rsidP="00003F5C">
      <w:pPr>
        <w:pStyle w:val="Textpoznpodarou"/>
        <w:jc w:val="both"/>
        <w:rPr>
          <w:rFonts w:cs="Arial"/>
          <w:color w:val="000000"/>
        </w:rPr>
      </w:pPr>
    </w:p>
    <w:p w14:paraId="223CBCEF" w14:textId="77777777" w:rsidR="00003F5C" w:rsidRPr="009110F7" w:rsidRDefault="00003F5C" w:rsidP="00003F5C">
      <w:pPr>
        <w:pStyle w:val="Textpoznpodarou"/>
        <w:jc w:val="both"/>
        <w:rPr>
          <w:rFonts w:cs="Arial"/>
          <w:color w:val="000000"/>
        </w:rPr>
      </w:pPr>
    </w:p>
    <w:p w14:paraId="0F28E1B0" w14:textId="77777777" w:rsidR="00003F5C" w:rsidRPr="009110F7" w:rsidRDefault="00003F5C" w:rsidP="00003F5C">
      <w:pPr>
        <w:pStyle w:val="Textpoznpodarou"/>
        <w:jc w:val="both"/>
        <w:rPr>
          <w:rFonts w:cs="Arial"/>
          <w:color w:val="000000"/>
        </w:rPr>
      </w:pPr>
    </w:p>
    <w:p w14:paraId="2E66CDA4" w14:textId="77777777" w:rsidR="00003F5C" w:rsidRPr="009110F7" w:rsidRDefault="00003F5C" w:rsidP="00003F5C">
      <w:pPr>
        <w:pStyle w:val="Textpoznpodarou"/>
        <w:jc w:val="both"/>
        <w:rPr>
          <w:rFonts w:cs="Arial"/>
          <w:color w:val="000000"/>
        </w:rPr>
      </w:pPr>
    </w:p>
    <w:p w14:paraId="38EBE8F7" w14:textId="77777777" w:rsidR="00003F5C" w:rsidRPr="009110F7" w:rsidRDefault="00003F5C" w:rsidP="00003F5C">
      <w:pPr>
        <w:pStyle w:val="Textpoznpodarou"/>
        <w:jc w:val="both"/>
        <w:rPr>
          <w:rFonts w:cs="Arial"/>
          <w:color w:val="000000"/>
        </w:rPr>
      </w:pPr>
    </w:p>
    <w:p w14:paraId="6444A876" w14:textId="77777777" w:rsidR="00DB405C" w:rsidRPr="00D970F7" w:rsidRDefault="00DB405C" w:rsidP="00DB405C">
      <w:pPr>
        <w:pStyle w:val="Textpoznpodarou"/>
        <w:jc w:val="both"/>
        <w:rPr>
          <w:rFonts w:cs="Arial"/>
          <w:color w:val="000000"/>
          <w:lang w:val="en-GB"/>
        </w:rPr>
      </w:pPr>
      <w:r w:rsidRPr="00D970F7">
        <w:rPr>
          <w:rFonts w:cs="Arial"/>
          <w:color w:val="000000"/>
          <w:lang w:val="en-GB"/>
        </w:rPr>
        <w:t>Source of data in the whole analysis: Czech Statistical Office (CZSO), Ministry of Finance (MF CR), Czech National Bank (CNB), Ministry of Labour and Social Affairs (MLSA), Czech Social Security Administration (CSSA), Eurostat, CZSO calculations.</w:t>
      </w:r>
    </w:p>
    <w:p w14:paraId="38FF9A73" w14:textId="1F7ABEC2" w:rsidR="00DB405C" w:rsidRPr="00D970F7" w:rsidRDefault="00DB405C" w:rsidP="00DB405C">
      <w:pPr>
        <w:pStyle w:val="Textpoznpodarou"/>
        <w:jc w:val="both"/>
        <w:rPr>
          <w:rFonts w:cs="Arial"/>
          <w:color w:val="000000"/>
          <w:lang w:val="en-GB"/>
        </w:rPr>
      </w:pPr>
      <w:r w:rsidRPr="00D970F7">
        <w:rPr>
          <w:rFonts w:cs="Arial"/>
          <w:color w:val="000000"/>
          <w:lang w:val="en-GB"/>
        </w:rPr>
        <w:t xml:space="preserve">Latest information provided in this report </w:t>
      </w:r>
      <w:proofErr w:type="gramStart"/>
      <w:r w:rsidRPr="00D970F7">
        <w:rPr>
          <w:rFonts w:cs="Arial"/>
          <w:color w:val="000000"/>
          <w:lang w:val="en-GB"/>
        </w:rPr>
        <w:t>has been dated</w:t>
      </w:r>
      <w:proofErr w:type="gramEnd"/>
      <w:r w:rsidRPr="00D970F7">
        <w:rPr>
          <w:rFonts w:cs="Arial"/>
          <w:color w:val="000000"/>
          <w:lang w:val="en-GB"/>
        </w:rPr>
        <w:t xml:space="preserve"> the </w:t>
      </w:r>
      <w:r>
        <w:rPr>
          <w:rFonts w:cs="Arial"/>
          <w:color w:val="000000"/>
          <w:lang w:val="en-GB"/>
        </w:rPr>
        <w:t>6</w:t>
      </w:r>
      <w:r w:rsidRPr="00D970F7">
        <w:rPr>
          <w:rFonts w:cs="Arial"/>
          <w:color w:val="000000"/>
          <w:vertAlign w:val="superscript"/>
          <w:lang w:val="en-GB"/>
        </w:rPr>
        <w:t>th</w:t>
      </w:r>
      <w:r w:rsidRPr="00D970F7">
        <w:rPr>
          <w:rFonts w:cs="Arial"/>
          <w:color w:val="000000"/>
          <w:lang w:val="en-GB"/>
        </w:rPr>
        <w:t xml:space="preserve"> September 202</w:t>
      </w:r>
      <w:r>
        <w:rPr>
          <w:rFonts w:cs="Arial"/>
          <w:color w:val="000000"/>
          <w:lang w:val="en-GB"/>
        </w:rPr>
        <w:t>1</w:t>
      </w:r>
      <w:r w:rsidRPr="00D970F7">
        <w:rPr>
          <w:rFonts w:cs="Arial"/>
          <w:color w:val="000000"/>
          <w:lang w:val="en-GB"/>
        </w:rPr>
        <w:t>.</w:t>
      </w:r>
    </w:p>
    <w:p w14:paraId="1D1FFA96" w14:textId="77777777" w:rsidR="002F1D56" w:rsidRDefault="002F1D56" w:rsidP="00003F5C">
      <w:pPr>
        <w:pStyle w:val="Textpoznpodarou"/>
        <w:jc w:val="both"/>
        <w:rPr>
          <w:rFonts w:cs="Arial"/>
          <w:color w:val="000000"/>
        </w:rPr>
      </w:pPr>
    </w:p>
    <w:p w14:paraId="6EDD1399" w14:textId="77777777" w:rsidR="002F1D56" w:rsidRPr="002F1D56" w:rsidRDefault="002F1D56" w:rsidP="00003F5C">
      <w:pPr>
        <w:pStyle w:val="Textpoznpodarou"/>
        <w:jc w:val="both"/>
        <w:rPr>
          <w:rFonts w:cs="Arial"/>
        </w:rPr>
      </w:pPr>
    </w:p>
    <w:p w14:paraId="3245BCE2" w14:textId="008FB393" w:rsidR="00783576" w:rsidRPr="00EF3C97" w:rsidRDefault="00087F2B" w:rsidP="00783576">
      <w:pPr>
        <w:pStyle w:val="Nadpis1"/>
        <w:rPr>
          <w:lang w:val="en-GB"/>
        </w:rPr>
      </w:pPr>
      <w:r w:rsidRPr="002F1D56">
        <w:rPr>
          <w:color w:val="auto"/>
        </w:rPr>
        <w:br w:type="page"/>
      </w:r>
      <w:bookmarkStart w:id="1" w:name="_Toc444112494"/>
      <w:bookmarkStart w:id="2" w:name="_Toc511215208"/>
      <w:bookmarkStart w:id="3" w:name="_Toc26865017"/>
      <w:bookmarkStart w:id="4" w:name="_Toc66719928"/>
      <w:bookmarkStart w:id="5" w:name="_Toc19090676"/>
      <w:bookmarkStart w:id="6" w:name="_Toc58605372"/>
      <w:bookmarkStart w:id="7" w:name="_Toc85106894"/>
      <w:r w:rsidR="00783576" w:rsidRPr="00AF7277">
        <w:lastRenderedPageBreak/>
        <w:t>1. </w:t>
      </w:r>
      <w:r w:rsidR="00783576" w:rsidRPr="00EF3C97">
        <w:rPr>
          <w:lang w:val="en-GB"/>
        </w:rPr>
        <w:t>S</w:t>
      </w:r>
      <w:r w:rsidR="00EF3C97" w:rsidRPr="00EF3C97">
        <w:rPr>
          <w:lang w:val="en-GB"/>
        </w:rPr>
        <w:t>ummary</w:t>
      </w:r>
      <w:bookmarkEnd w:id="7"/>
    </w:p>
    <w:bookmarkEnd w:id="1"/>
    <w:bookmarkEnd w:id="2"/>
    <w:p w14:paraId="386BFDF2" w14:textId="4B2D7A41" w:rsidR="00783576" w:rsidRPr="006833B9" w:rsidRDefault="007C6084" w:rsidP="00783576">
      <w:pPr>
        <w:pStyle w:val="Normalodrka"/>
        <w:spacing w:after="120"/>
        <w:rPr>
          <w:spacing w:val="-4"/>
          <w:lang w:val="en-GB"/>
        </w:rPr>
      </w:pPr>
      <w:r>
        <w:rPr>
          <w:spacing w:val="-4"/>
          <w:lang w:val="en-GB"/>
        </w:rPr>
        <w:t>Easing of epidemic measures had a favourable effect on the economic development in Q</w:t>
      </w:r>
      <w:r w:rsidR="00783576" w:rsidRPr="00EF3C97">
        <w:rPr>
          <w:spacing w:val="-4"/>
          <w:lang w:val="en-GB"/>
        </w:rPr>
        <w:t>2</w:t>
      </w:r>
      <w:r>
        <w:rPr>
          <w:spacing w:val="-4"/>
          <w:lang w:val="en-GB"/>
        </w:rPr>
        <w:t xml:space="preserve"> </w:t>
      </w:r>
      <w:r w:rsidR="00783576" w:rsidRPr="00EF3C97">
        <w:rPr>
          <w:spacing w:val="-4"/>
          <w:lang w:val="en-GB"/>
        </w:rPr>
        <w:t>2021</w:t>
      </w:r>
      <w:r>
        <w:rPr>
          <w:spacing w:val="-4"/>
          <w:lang w:val="en-GB"/>
        </w:rPr>
        <w:t xml:space="preserve">. The Gross domestic product </w:t>
      </w:r>
      <w:r w:rsidR="00783576" w:rsidRPr="00EF3C97">
        <w:rPr>
          <w:spacing w:val="-4"/>
          <w:lang w:val="en-GB"/>
        </w:rPr>
        <w:t>(</w:t>
      </w:r>
      <w:r>
        <w:rPr>
          <w:spacing w:val="-4"/>
          <w:lang w:val="en-GB"/>
        </w:rPr>
        <w:t>GDP</w:t>
      </w:r>
      <w:r w:rsidR="00783576" w:rsidRPr="00EF3C97">
        <w:rPr>
          <w:spacing w:val="-4"/>
          <w:lang w:val="en-GB"/>
        </w:rPr>
        <w:t>)</w:t>
      </w:r>
      <w:r>
        <w:rPr>
          <w:spacing w:val="-4"/>
          <w:lang w:val="en-GB"/>
        </w:rPr>
        <w:t xml:space="preserve"> </w:t>
      </w:r>
      <w:r w:rsidR="002A68AC">
        <w:rPr>
          <w:spacing w:val="-4"/>
          <w:lang w:val="en-GB"/>
        </w:rPr>
        <w:t xml:space="preserve">thus grew by </w:t>
      </w:r>
      <w:r w:rsidR="00783576" w:rsidRPr="00EF3C97">
        <w:rPr>
          <w:spacing w:val="-4"/>
          <w:lang w:val="en-GB"/>
        </w:rPr>
        <w:t>1</w:t>
      </w:r>
      <w:r w:rsidR="002A68AC">
        <w:rPr>
          <w:spacing w:val="-4"/>
          <w:lang w:val="en-GB"/>
        </w:rPr>
        <w:t>.</w:t>
      </w:r>
      <w:r w:rsidR="00783576" w:rsidRPr="00EF3C97">
        <w:rPr>
          <w:spacing w:val="-4"/>
          <w:lang w:val="en-GB"/>
        </w:rPr>
        <w:t>0%</w:t>
      </w:r>
      <w:r w:rsidR="002A68AC">
        <w:rPr>
          <w:spacing w:val="-4"/>
          <w:lang w:val="en-GB"/>
        </w:rPr>
        <w:t xml:space="preserve"> quarter-on-q</w:t>
      </w:r>
      <w:r w:rsidR="007527E8">
        <w:rPr>
          <w:spacing w:val="-4"/>
          <w:lang w:val="en-GB"/>
        </w:rPr>
        <w:t xml:space="preserve"> </w:t>
      </w:r>
      <w:proofErr w:type="spellStart"/>
      <w:r w:rsidR="002A68AC">
        <w:rPr>
          <w:spacing w:val="-4"/>
          <w:lang w:val="en-GB"/>
        </w:rPr>
        <w:t>uarter</w:t>
      </w:r>
      <w:proofErr w:type="spellEnd"/>
      <w:r w:rsidR="00783576" w:rsidRPr="00EF3C97">
        <w:rPr>
          <w:rStyle w:val="Znakapoznpodarou"/>
          <w:spacing w:val="-4"/>
          <w:szCs w:val="20"/>
          <w:lang w:val="en-GB"/>
        </w:rPr>
        <w:footnoteReference w:id="1"/>
      </w:r>
      <w:r w:rsidR="00783576" w:rsidRPr="00EF3C97">
        <w:rPr>
          <w:spacing w:val="-4"/>
          <w:lang w:val="en-GB"/>
        </w:rPr>
        <w:t xml:space="preserve"> a</w:t>
      </w:r>
      <w:r w:rsidR="002A68AC">
        <w:rPr>
          <w:spacing w:val="-4"/>
          <w:lang w:val="en-GB"/>
        </w:rPr>
        <w:t xml:space="preserve">nd it was by </w:t>
      </w:r>
      <w:r w:rsidR="00783576" w:rsidRPr="00EF3C97">
        <w:rPr>
          <w:spacing w:val="-4"/>
          <w:lang w:val="en-GB"/>
        </w:rPr>
        <w:t>8</w:t>
      </w:r>
      <w:r w:rsidR="002A68AC">
        <w:rPr>
          <w:spacing w:val="-4"/>
          <w:lang w:val="en-GB"/>
        </w:rPr>
        <w:t>.</w:t>
      </w:r>
      <w:r w:rsidR="00783576" w:rsidRPr="00EF3C97">
        <w:rPr>
          <w:spacing w:val="-4"/>
          <w:lang w:val="en-GB"/>
        </w:rPr>
        <w:t>2%</w:t>
      </w:r>
      <w:r w:rsidR="002A68AC">
        <w:rPr>
          <w:spacing w:val="-4"/>
          <w:lang w:val="en-GB"/>
        </w:rPr>
        <w:t xml:space="preserve"> higher year-on-year</w:t>
      </w:r>
      <w:r w:rsidR="00783576" w:rsidRPr="00EF3C97">
        <w:rPr>
          <w:spacing w:val="-4"/>
          <w:lang w:val="en-GB"/>
        </w:rPr>
        <w:t>.</w:t>
      </w:r>
      <w:r w:rsidR="002A68AC">
        <w:rPr>
          <w:spacing w:val="-4"/>
          <w:lang w:val="en-GB"/>
        </w:rPr>
        <w:t xml:space="preserve"> </w:t>
      </w:r>
      <w:r w:rsidR="00783576" w:rsidRPr="00EF3C97">
        <w:rPr>
          <w:spacing w:val="-4"/>
          <w:lang w:val="en-GB"/>
        </w:rPr>
        <w:t xml:space="preserve"> </w:t>
      </w:r>
      <w:r w:rsidR="006833B9">
        <w:rPr>
          <w:spacing w:val="-4"/>
          <w:lang w:val="en-GB"/>
        </w:rPr>
        <w:t xml:space="preserve">Strong growth of the domestic consumption </w:t>
      </w:r>
      <w:proofErr w:type="gramStart"/>
      <w:r w:rsidR="00783576" w:rsidRPr="00EF3C97">
        <w:rPr>
          <w:spacing w:val="-4"/>
          <w:lang w:val="en-GB"/>
        </w:rPr>
        <w:t>a</w:t>
      </w:r>
      <w:r w:rsidR="00D73483">
        <w:rPr>
          <w:spacing w:val="-4"/>
          <w:lang w:val="en-GB"/>
        </w:rPr>
        <w:t>nd also</w:t>
      </w:r>
      <w:proofErr w:type="gramEnd"/>
      <w:r w:rsidR="00D73483">
        <w:rPr>
          <w:spacing w:val="-4"/>
          <w:lang w:val="en-GB"/>
        </w:rPr>
        <w:t xml:space="preserve"> the investment activity mainly influenced the positive shift</w:t>
      </w:r>
      <w:r w:rsidR="006833B9">
        <w:rPr>
          <w:spacing w:val="-4"/>
          <w:lang w:val="en-GB"/>
        </w:rPr>
        <w:t xml:space="preserve"> in relation to Q1</w:t>
      </w:r>
      <w:r w:rsidR="00D73483">
        <w:rPr>
          <w:spacing w:val="-4"/>
          <w:lang w:val="en-GB"/>
        </w:rPr>
        <w:t xml:space="preserve">. In contrast, the foreign demand had an adverse effect. Strong year-on-year GDP increase is for a large part impacted by the </w:t>
      </w:r>
      <w:r w:rsidR="00D73483" w:rsidRPr="006833B9">
        <w:rPr>
          <w:spacing w:val="-4"/>
          <w:lang w:val="en-GB"/>
        </w:rPr>
        <w:t xml:space="preserve">low comparative basis of the last year’s Q2. </w:t>
      </w:r>
      <w:r w:rsidR="006833B9" w:rsidRPr="006833B9">
        <w:rPr>
          <w:spacing w:val="-4"/>
          <w:lang w:val="en-GB"/>
        </w:rPr>
        <w:t>Foreign demand recorded t</w:t>
      </w:r>
      <w:r w:rsidR="00D73483" w:rsidRPr="006833B9">
        <w:rPr>
          <w:spacing w:val="-4"/>
          <w:lang w:val="en-GB"/>
        </w:rPr>
        <w:t>he largest</w:t>
      </w:r>
      <w:r w:rsidR="006833B9" w:rsidRPr="006833B9">
        <w:rPr>
          <w:spacing w:val="-4"/>
          <w:lang w:val="en-GB"/>
        </w:rPr>
        <w:t xml:space="preserve"> contribution to the year-on-year growth</w:t>
      </w:r>
      <w:r w:rsidR="00783576" w:rsidRPr="006833B9">
        <w:rPr>
          <w:spacing w:val="-4"/>
          <w:lang w:val="en-GB"/>
        </w:rPr>
        <w:t xml:space="preserve">, </w:t>
      </w:r>
      <w:r w:rsidR="00D73483" w:rsidRPr="006833B9">
        <w:rPr>
          <w:spacing w:val="-4"/>
          <w:lang w:val="en-GB"/>
        </w:rPr>
        <w:t xml:space="preserve">domestic consumption and investment </w:t>
      </w:r>
      <w:proofErr w:type="gramStart"/>
      <w:r w:rsidR="00D73483" w:rsidRPr="006833B9">
        <w:rPr>
          <w:spacing w:val="-4"/>
          <w:lang w:val="en-GB"/>
        </w:rPr>
        <w:t>however also</w:t>
      </w:r>
      <w:proofErr w:type="gramEnd"/>
      <w:r w:rsidR="00D73483" w:rsidRPr="006833B9">
        <w:rPr>
          <w:spacing w:val="-4"/>
          <w:lang w:val="en-GB"/>
        </w:rPr>
        <w:t xml:space="preserve"> grew. </w:t>
      </w:r>
      <w:r w:rsidR="001806E5">
        <w:rPr>
          <w:spacing w:val="-4"/>
          <w:lang w:val="en-GB"/>
        </w:rPr>
        <w:t xml:space="preserve">Within the European comparison, the CR belonged to countries with below average year-on-year GDP increase. </w:t>
      </w:r>
      <w:r w:rsidR="00C43A5F" w:rsidRPr="006833B9">
        <w:rPr>
          <w:spacing w:val="-4"/>
          <w:lang w:val="en-GB"/>
        </w:rPr>
        <w:t xml:space="preserve">The total GDP went up by </w:t>
      </w:r>
      <w:r w:rsidR="00783576" w:rsidRPr="006833B9">
        <w:rPr>
          <w:spacing w:val="-4"/>
          <w:lang w:val="en-GB"/>
        </w:rPr>
        <w:t>1</w:t>
      </w:r>
      <w:r w:rsidR="00C43A5F" w:rsidRPr="006833B9">
        <w:rPr>
          <w:spacing w:val="-4"/>
          <w:lang w:val="en-GB"/>
        </w:rPr>
        <w:t>.</w:t>
      </w:r>
      <w:r w:rsidR="00783576" w:rsidRPr="006833B9">
        <w:rPr>
          <w:spacing w:val="-4"/>
          <w:lang w:val="en-GB"/>
        </w:rPr>
        <w:t>9%</w:t>
      </w:r>
      <w:r w:rsidR="00C43A5F" w:rsidRPr="006833B9">
        <w:rPr>
          <w:spacing w:val="-4"/>
          <w:lang w:val="en-GB"/>
        </w:rPr>
        <w:t xml:space="preserve"> quarter-on-quarter in the EU and by </w:t>
      </w:r>
      <w:r w:rsidR="00783576" w:rsidRPr="006833B9">
        <w:rPr>
          <w:spacing w:val="-4"/>
          <w:lang w:val="en-GB"/>
        </w:rPr>
        <w:t>13</w:t>
      </w:r>
      <w:r w:rsidR="00C43A5F" w:rsidRPr="006833B9">
        <w:rPr>
          <w:spacing w:val="-4"/>
          <w:lang w:val="en-GB"/>
        </w:rPr>
        <w:t>.</w:t>
      </w:r>
      <w:r w:rsidR="00783576" w:rsidRPr="006833B9">
        <w:rPr>
          <w:spacing w:val="-4"/>
          <w:lang w:val="en-GB"/>
        </w:rPr>
        <w:t>2%</w:t>
      </w:r>
      <w:r w:rsidR="00C43A5F" w:rsidRPr="006833B9">
        <w:rPr>
          <w:spacing w:val="-4"/>
          <w:lang w:val="en-GB"/>
        </w:rPr>
        <w:t xml:space="preserve"> year-on-year</w:t>
      </w:r>
      <w:r w:rsidR="00783576" w:rsidRPr="006833B9">
        <w:rPr>
          <w:spacing w:val="-4"/>
          <w:lang w:val="en-GB"/>
        </w:rPr>
        <w:t xml:space="preserve">. </w:t>
      </w:r>
      <w:r w:rsidR="00264BDD">
        <w:rPr>
          <w:spacing w:val="-4"/>
          <w:lang w:val="en-GB"/>
        </w:rPr>
        <w:t xml:space="preserve">Despite current strong </w:t>
      </w:r>
      <w:proofErr w:type="gramStart"/>
      <w:r w:rsidR="00264BDD">
        <w:rPr>
          <w:spacing w:val="-4"/>
          <w:lang w:val="en-GB"/>
        </w:rPr>
        <w:t>dynamics</w:t>
      </w:r>
      <w:proofErr w:type="gramEnd"/>
      <w:r w:rsidR="00264BDD">
        <w:rPr>
          <w:spacing w:val="-4"/>
          <w:lang w:val="en-GB"/>
        </w:rPr>
        <w:t xml:space="preserve"> the GDP level nevertheless lagged in the majority of Union countries in real terms behind the pre-crisis Q</w:t>
      </w:r>
      <w:r w:rsidR="00783576" w:rsidRPr="006833B9">
        <w:rPr>
          <w:spacing w:val="-4"/>
          <w:lang w:val="en-GB"/>
        </w:rPr>
        <w:t>2</w:t>
      </w:r>
      <w:r w:rsidR="00264BDD">
        <w:rPr>
          <w:spacing w:val="-4"/>
          <w:lang w:val="en-GB"/>
        </w:rPr>
        <w:t xml:space="preserve"> </w:t>
      </w:r>
      <w:r w:rsidR="00783576" w:rsidRPr="006833B9">
        <w:rPr>
          <w:spacing w:val="-4"/>
          <w:lang w:val="en-GB"/>
        </w:rPr>
        <w:t>2019</w:t>
      </w:r>
      <w:r w:rsidR="00264BDD">
        <w:rPr>
          <w:spacing w:val="-4"/>
          <w:lang w:val="en-GB"/>
        </w:rPr>
        <w:t xml:space="preserve"> for now</w:t>
      </w:r>
      <w:r w:rsidR="00783576" w:rsidRPr="006833B9">
        <w:rPr>
          <w:spacing w:val="-4"/>
          <w:lang w:val="en-GB"/>
        </w:rPr>
        <w:t>.</w:t>
      </w:r>
    </w:p>
    <w:p w14:paraId="21FA1092" w14:textId="63694D54" w:rsidR="00783576" w:rsidRPr="006833B9" w:rsidRDefault="00264BDD" w:rsidP="00783576">
      <w:pPr>
        <w:pStyle w:val="Normalodrka"/>
        <w:spacing w:after="120"/>
        <w:rPr>
          <w:spacing w:val="-4"/>
          <w:lang w:val="en-GB"/>
        </w:rPr>
      </w:pPr>
      <w:r>
        <w:rPr>
          <w:spacing w:val="-4"/>
          <w:lang w:val="en-GB"/>
        </w:rPr>
        <w:t xml:space="preserve">The Gross </w:t>
      </w:r>
      <w:proofErr w:type="gramStart"/>
      <w:r>
        <w:rPr>
          <w:spacing w:val="-4"/>
          <w:lang w:val="en-GB"/>
        </w:rPr>
        <w:t>value added</w:t>
      </w:r>
      <w:proofErr w:type="gramEnd"/>
      <w:r>
        <w:rPr>
          <w:spacing w:val="-4"/>
          <w:lang w:val="en-GB"/>
        </w:rPr>
        <w:t xml:space="preserve"> </w:t>
      </w:r>
      <w:r w:rsidR="00783576" w:rsidRPr="006833B9">
        <w:rPr>
          <w:spacing w:val="-4"/>
          <w:lang w:val="en-GB"/>
        </w:rPr>
        <w:t>(</w:t>
      </w:r>
      <w:r>
        <w:rPr>
          <w:spacing w:val="-4"/>
          <w:lang w:val="en-GB"/>
        </w:rPr>
        <w:t>GVA</w:t>
      </w:r>
      <w:r w:rsidR="00783576" w:rsidRPr="006833B9">
        <w:rPr>
          <w:spacing w:val="-4"/>
          <w:lang w:val="en-GB"/>
        </w:rPr>
        <w:t>)</w:t>
      </w:r>
      <w:r>
        <w:rPr>
          <w:spacing w:val="-4"/>
          <w:lang w:val="en-GB"/>
        </w:rPr>
        <w:t xml:space="preserve"> </w:t>
      </w:r>
      <w:r w:rsidR="00245DC4">
        <w:rPr>
          <w:spacing w:val="-4"/>
          <w:lang w:val="en-GB"/>
        </w:rPr>
        <w:t xml:space="preserve">increased by </w:t>
      </w:r>
      <w:r w:rsidR="00783576" w:rsidRPr="006833B9">
        <w:rPr>
          <w:spacing w:val="-4"/>
          <w:lang w:val="en-GB"/>
        </w:rPr>
        <w:t>0</w:t>
      </w:r>
      <w:r w:rsidR="00245DC4">
        <w:rPr>
          <w:spacing w:val="-4"/>
          <w:lang w:val="en-GB"/>
        </w:rPr>
        <w:t>.</w:t>
      </w:r>
      <w:r w:rsidR="00783576" w:rsidRPr="006833B9">
        <w:rPr>
          <w:spacing w:val="-4"/>
          <w:lang w:val="en-GB"/>
        </w:rPr>
        <w:t>7%</w:t>
      </w:r>
      <w:r w:rsidR="00245DC4">
        <w:rPr>
          <w:spacing w:val="-4"/>
          <w:lang w:val="en-GB"/>
        </w:rPr>
        <w:t xml:space="preserve"> quarter-on-quarter in Q2 and by </w:t>
      </w:r>
      <w:r w:rsidR="00783576" w:rsidRPr="006833B9">
        <w:rPr>
          <w:spacing w:val="-4"/>
          <w:lang w:val="en-GB"/>
        </w:rPr>
        <w:t>8</w:t>
      </w:r>
      <w:r w:rsidR="00245DC4">
        <w:rPr>
          <w:spacing w:val="-4"/>
          <w:lang w:val="en-GB"/>
        </w:rPr>
        <w:t>.</w:t>
      </w:r>
      <w:r w:rsidR="00783576" w:rsidRPr="006833B9">
        <w:rPr>
          <w:spacing w:val="-4"/>
          <w:lang w:val="en-GB"/>
        </w:rPr>
        <w:t>4%</w:t>
      </w:r>
      <w:r w:rsidR="00245DC4">
        <w:rPr>
          <w:spacing w:val="-4"/>
          <w:lang w:val="en-GB"/>
        </w:rPr>
        <w:t xml:space="preserve"> year-on-year</w:t>
      </w:r>
      <w:r w:rsidR="00783576" w:rsidRPr="006833B9">
        <w:rPr>
          <w:spacing w:val="-4"/>
          <w:lang w:val="en-GB"/>
        </w:rPr>
        <w:t>.</w:t>
      </w:r>
      <w:r w:rsidR="00245DC4">
        <w:rPr>
          <w:spacing w:val="-4"/>
          <w:lang w:val="en-GB"/>
        </w:rPr>
        <w:t xml:space="preserve"> Compared to Q1, the performance of majority of branches improved. </w:t>
      </w:r>
      <w:r w:rsidR="00F72662">
        <w:rPr>
          <w:spacing w:val="-4"/>
          <w:lang w:val="en-GB"/>
        </w:rPr>
        <w:t>Thanks to loosening of the counter pandemic restrictions, the group</w:t>
      </w:r>
      <w:r w:rsidR="00754962">
        <w:rPr>
          <w:spacing w:val="-4"/>
          <w:lang w:val="en-GB"/>
        </w:rPr>
        <w:t xml:space="preserve"> of activities </w:t>
      </w:r>
      <w:r w:rsidR="00F72662">
        <w:rPr>
          <w:spacing w:val="-4"/>
          <w:lang w:val="en-GB"/>
        </w:rPr>
        <w:t xml:space="preserve">trade, transportation, accommodation and food service </w:t>
      </w:r>
      <w:r w:rsidR="00783576" w:rsidRPr="006833B9">
        <w:rPr>
          <w:spacing w:val="-4"/>
          <w:lang w:val="en-GB"/>
        </w:rPr>
        <w:t>(3</w:t>
      </w:r>
      <w:r w:rsidR="00F72662">
        <w:rPr>
          <w:spacing w:val="-4"/>
          <w:lang w:val="en-GB"/>
        </w:rPr>
        <w:t>.</w:t>
      </w:r>
      <w:r w:rsidR="00783576" w:rsidRPr="006833B9">
        <w:rPr>
          <w:spacing w:val="-4"/>
          <w:lang w:val="en-GB"/>
        </w:rPr>
        <w:t>5%)</w:t>
      </w:r>
      <w:r w:rsidR="00F72662">
        <w:rPr>
          <w:spacing w:val="-4"/>
          <w:lang w:val="en-GB"/>
        </w:rPr>
        <w:t xml:space="preserve"> recorded significant quarter-on-quarter revival</w:t>
      </w:r>
      <w:r w:rsidR="00783576" w:rsidRPr="006833B9">
        <w:rPr>
          <w:spacing w:val="-4"/>
          <w:lang w:val="en-GB"/>
        </w:rPr>
        <w:t xml:space="preserve">. </w:t>
      </w:r>
      <w:r w:rsidR="00F72662">
        <w:rPr>
          <w:spacing w:val="-4"/>
          <w:lang w:val="en-GB"/>
        </w:rPr>
        <w:t xml:space="preserve">Increases were milder for other branches of services. Manufacturing, </w:t>
      </w:r>
      <w:r w:rsidR="00221D71">
        <w:rPr>
          <w:spacing w:val="-4"/>
          <w:lang w:val="en-GB"/>
        </w:rPr>
        <w:t xml:space="preserve">which </w:t>
      </w:r>
      <w:r w:rsidR="00F72662">
        <w:rPr>
          <w:spacing w:val="-4"/>
          <w:lang w:val="en-GB"/>
        </w:rPr>
        <w:t>faces difficulties connected to the disruption of the supply chains current</w:t>
      </w:r>
      <w:r w:rsidR="00221D71">
        <w:rPr>
          <w:spacing w:val="-4"/>
          <w:lang w:val="en-GB"/>
        </w:rPr>
        <w:t>ly</w:t>
      </w:r>
      <w:r w:rsidR="00F72662">
        <w:rPr>
          <w:spacing w:val="-4"/>
          <w:lang w:val="en-GB"/>
        </w:rPr>
        <w:t xml:space="preserve">, increased by </w:t>
      </w:r>
      <w:r w:rsidR="00783576" w:rsidRPr="006833B9">
        <w:rPr>
          <w:spacing w:val="-4"/>
          <w:lang w:val="en-GB"/>
        </w:rPr>
        <w:t>1</w:t>
      </w:r>
      <w:r w:rsidR="00F72662">
        <w:rPr>
          <w:spacing w:val="-4"/>
          <w:lang w:val="en-GB"/>
        </w:rPr>
        <w:t>.</w:t>
      </w:r>
      <w:r w:rsidR="00783576" w:rsidRPr="006833B9">
        <w:rPr>
          <w:spacing w:val="-4"/>
          <w:lang w:val="en-GB"/>
        </w:rPr>
        <w:t>1%</w:t>
      </w:r>
      <w:r w:rsidR="00F72662">
        <w:rPr>
          <w:spacing w:val="-4"/>
          <w:lang w:val="en-GB"/>
        </w:rPr>
        <w:t xml:space="preserve"> quarter-on-quarter</w:t>
      </w:r>
      <w:r w:rsidR="005909B0">
        <w:rPr>
          <w:spacing w:val="-4"/>
          <w:lang w:val="en-GB"/>
        </w:rPr>
        <w:t xml:space="preserve"> </w:t>
      </w:r>
      <w:r w:rsidR="00F72662">
        <w:rPr>
          <w:spacing w:val="-4"/>
          <w:lang w:val="en-GB"/>
        </w:rPr>
        <w:t>in the end</w:t>
      </w:r>
      <w:r w:rsidR="00783576" w:rsidRPr="006833B9">
        <w:rPr>
          <w:spacing w:val="-4"/>
          <w:lang w:val="en-GB"/>
        </w:rPr>
        <w:t xml:space="preserve">. </w:t>
      </w:r>
      <w:r w:rsidR="00F72662">
        <w:rPr>
          <w:spacing w:val="-4"/>
          <w:lang w:val="en-GB"/>
        </w:rPr>
        <w:t>GVA in construction also feature</w:t>
      </w:r>
      <w:r w:rsidR="00221D71">
        <w:rPr>
          <w:spacing w:val="-4"/>
          <w:lang w:val="en-GB"/>
        </w:rPr>
        <w:t>d</w:t>
      </w:r>
      <w:r w:rsidR="00F72662">
        <w:rPr>
          <w:spacing w:val="-4"/>
          <w:lang w:val="en-GB"/>
        </w:rPr>
        <w:t xml:space="preserve"> a moderate growth </w:t>
      </w:r>
      <w:r w:rsidR="00783576" w:rsidRPr="006833B9">
        <w:rPr>
          <w:spacing w:val="-4"/>
          <w:lang w:val="en-GB"/>
        </w:rPr>
        <w:t>(0</w:t>
      </w:r>
      <w:r w:rsidR="00F72662">
        <w:rPr>
          <w:spacing w:val="-4"/>
          <w:lang w:val="en-GB"/>
        </w:rPr>
        <w:t>.</w:t>
      </w:r>
      <w:r w:rsidR="00783576" w:rsidRPr="006833B9">
        <w:rPr>
          <w:spacing w:val="-4"/>
          <w:lang w:val="en-GB"/>
        </w:rPr>
        <w:t>5%). S</w:t>
      </w:r>
      <w:r w:rsidR="0008047A">
        <w:rPr>
          <w:spacing w:val="-4"/>
          <w:lang w:val="en-GB"/>
        </w:rPr>
        <w:t xml:space="preserve">trong </w:t>
      </w:r>
      <w:r w:rsidR="00362993">
        <w:rPr>
          <w:spacing w:val="-4"/>
          <w:lang w:val="en-GB"/>
        </w:rPr>
        <w:t>year-on-year GVA</w:t>
      </w:r>
      <w:r w:rsidR="00CD0C9C">
        <w:rPr>
          <w:spacing w:val="-4"/>
          <w:lang w:val="en-GB"/>
        </w:rPr>
        <w:t xml:space="preserve"> growth </w:t>
      </w:r>
      <w:proofErr w:type="gramStart"/>
      <w:r w:rsidR="00CD0C9C">
        <w:rPr>
          <w:spacing w:val="-4"/>
          <w:lang w:val="en-GB"/>
        </w:rPr>
        <w:t>was influenced</w:t>
      </w:r>
      <w:proofErr w:type="gramEnd"/>
      <w:r w:rsidR="00CD0C9C">
        <w:rPr>
          <w:spacing w:val="-4"/>
          <w:lang w:val="en-GB"/>
        </w:rPr>
        <w:t xml:space="preserve"> by low comparative basis</w:t>
      </w:r>
      <w:r w:rsidR="00783576" w:rsidRPr="006833B9">
        <w:rPr>
          <w:spacing w:val="-4"/>
          <w:lang w:val="en-GB"/>
        </w:rPr>
        <w:t xml:space="preserve">, </w:t>
      </w:r>
      <w:r w:rsidR="00362993">
        <w:rPr>
          <w:spacing w:val="-4"/>
          <w:lang w:val="en-GB"/>
        </w:rPr>
        <w:t xml:space="preserve">which was also reason for </w:t>
      </w:r>
      <w:r w:rsidR="00783576" w:rsidRPr="006833B9">
        <w:rPr>
          <w:spacing w:val="-4"/>
          <w:lang w:val="en-GB"/>
        </w:rPr>
        <w:t>23</w:t>
      </w:r>
      <w:r w:rsidR="00362993">
        <w:rPr>
          <w:spacing w:val="-4"/>
          <w:lang w:val="en-GB"/>
        </w:rPr>
        <w:t>.</w:t>
      </w:r>
      <w:r w:rsidR="00783576" w:rsidRPr="006833B9">
        <w:rPr>
          <w:spacing w:val="-4"/>
          <w:lang w:val="en-GB"/>
        </w:rPr>
        <w:t>2%</w:t>
      </w:r>
      <w:r w:rsidR="00362993">
        <w:rPr>
          <w:spacing w:val="-4"/>
          <w:lang w:val="en-GB"/>
        </w:rPr>
        <w:t xml:space="preserve"> GVA </w:t>
      </w:r>
      <w:r w:rsidR="00CD0C9C">
        <w:rPr>
          <w:spacing w:val="-4"/>
          <w:lang w:val="en-GB"/>
        </w:rPr>
        <w:t xml:space="preserve">increase </w:t>
      </w:r>
      <w:r w:rsidR="00362993">
        <w:rPr>
          <w:spacing w:val="-4"/>
          <w:lang w:val="en-GB"/>
        </w:rPr>
        <w:t>in manufacturing</w:t>
      </w:r>
      <w:r w:rsidR="00783576" w:rsidRPr="006833B9">
        <w:rPr>
          <w:spacing w:val="-4"/>
          <w:lang w:val="en-GB"/>
        </w:rPr>
        <w:t xml:space="preserve">. </w:t>
      </w:r>
      <w:r w:rsidR="0008047A">
        <w:rPr>
          <w:spacing w:val="-4"/>
          <w:lang w:val="en-GB"/>
        </w:rPr>
        <w:t>The GVA of group</w:t>
      </w:r>
      <w:r w:rsidR="00754962">
        <w:rPr>
          <w:spacing w:val="-4"/>
          <w:lang w:val="en-GB"/>
        </w:rPr>
        <w:t xml:space="preserve"> of activities </w:t>
      </w:r>
      <w:r w:rsidR="0008047A">
        <w:rPr>
          <w:spacing w:val="-4"/>
          <w:lang w:val="en-GB"/>
        </w:rPr>
        <w:t>trade, transportation, accommodation and food service</w:t>
      </w:r>
      <w:r w:rsidR="00CD0C9C">
        <w:rPr>
          <w:spacing w:val="-4"/>
          <w:lang w:val="en-GB"/>
        </w:rPr>
        <w:t xml:space="preserve"> </w:t>
      </w:r>
      <w:r w:rsidR="00783576" w:rsidRPr="006833B9">
        <w:rPr>
          <w:spacing w:val="-4"/>
          <w:lang w:val="en-GB"/>
        </w:rPr>
        <w:t>(9</w:t>
      </w:r>
      <w:r w:rsidR="00CD0C9C">
        <w:rPr>
          <w:spacing w:val="-4"/>
          <w:lang w:val="en-GB"/>
        </w:rPr>
        <w:t>.</w:t>
      </w:r>
      <w:r w:rsidR="00783576" w:rsidRPr="006833B9">
        <w:rPr>
          <w:spacing w:val="-4"/>
          <w:lang w:val="en-GB"/>
        </w:rPr>
        <w:t>4%)</w:t>
      </w:r>
      <w:r w:rsidR="0008047A">
        <w:rPr>
          <w:spacing w:val="-4"/>
          <w:lang w:val="en-GB"/>
        </w:rPr>
        <w:t xml:space="preserve"> </w:t>
      </w:r>
      <w:proofErr w:type="gramStart"/>
      <w:r w:rsidR="0008047A">
        <w:rPr>
          <w:spacing w:val="-4"/>
          <w:lang w:val="en-GB"/>
        </w:rPr>
        <w:t>was also notably higher compared</w:t>
      </w:r>
      <w:proofErr w:type="gramEnd"/>
      <w:r w:rsidR="0008047A">
        <w:rPr>
          <w:spacing w:val="-4"/>
          <w:lang w:val="en-GB"/>
        </w:rPr>
        <w:t xml:space="preserve"> to last year</w:t>
      </w:r>
      <w:r w:rsidR="00783576" w:rsidRPr="006833B9">
        <w:rPr>
          <w:spacing w:val="-4"/>
          <w:lang w:val="en-GB"/>
        </w:rPr>
        <w:t>.</w:t>
      </w:r>
    </w:p>
    <w:p w14:paraId="115A7AD9" w14:textId="346A213F" w:rsidR="00783576" w:rsidRPr="00264BDD" w:rsidRDefault="00F345C7" w:rsidP="00783576">
      <w:pPr>
        <w:pStyle w:val="Normalodrka"/>
        <w:spacing w:after="120"/>
        <w:rPr>
          <w:spacing w:val="-4"/>
          <w:lang w:val="en-GB"/>
        </w:rPr>
      </w:pPr>
      <w:r>
        <w:rPr>
          <w:lang w:val="en-GB"/>
        </w:rPr>
        <w:t xml:space="preserve">Export of goods and services expanded by </w:t>
      </w:r>
      <w:r w:rsidR="00783576" w:rsidRPr="00264BDD">
        <w:rPr>
          <w:lang w:val="en-GB"/>
        </w:rPr>
        <w:t>0</w:t>
      </w:r>
      <w:r>
        <w:rPr>
          <w:lang w:val="en-GB"/>
        </w:rPr>
        <w:t>.</w:t>
      </w:r>
      <w:r w:rsidR="00783576" w:rsidRPr="00264BDD">
        <w:rPr>
          <w:lang w:val="en-GB"/>
        </w:rPr>
        <w:t>6%</w:t>
      </w:r>
      <w:r>
        <w:rPr>
          <w:lang w:val="en-GB"/>
        </w:rPr>
        <w:t xml:space="preserve"> in real terms quarter-on-quarter in Q2 </w:t>
      </w:r>
      <w:r w:rsidR="00783576" w:rsidRPr="00264BDD">
        <w:rPr>
          <w:lang w:val="en-GB"/>
        </w:rPr>
        <w:t>a</w:t>
      </w:r>
      <w:r>
        <w:rPr>
          <w:lang w:val="en-GB"/>
        </w:rPr>
        <w:t xml:space="preserve">nd it was by </w:t>
      </w:r>
      <w:r w:rsidR="00783576" w:rsidRPr="00264BDD">
        <w:rPr>
          <w:lang w:val="en-GB"/>
        </w:rPr>
        <w:t>30</w:t>
      </w:r>
      <w:r>
        <w:rPr>
          <w:lang w:val="en-GB"/>
        </w:rPr>
        <w:t>.</w:t>
      </w:r>
      <w:r w:rsidR="00783576" w:rsidRPr="00264BDD">
        <w:rPr>
          <w:lang w:val="en-GB"/>
        </w:rPr>
        <w:t>6%</w:t>
      </w:r>
      <w:r w:rsidR="00783576" w:rsidRPr="00264BDD">
        <w:rPr>
          <w:rStyle w:val="Znakapoznpodarou"/>
          <w:lang w:val="en-GB"/>
        </w:rPr>
        <w:footnoteReference w:id="2"/>
      </w:r>
      <w:r>
        <w:rPr>
          <w:lang w:val="en-GB"/>
        </w:rPr>
        <w:t xml:space="preserve"> higher year-on-year</w:t>
      </w:r>
      <w:r w:rsidR="00783576" w:rsidRPr="00264BDD">
        <w:rPr>
          <w:lang w:val="en-GB"/>
        </w:rPr>
        <w:t xml:space="preserve">. </w:t>
      </w:r>
      <w:r>
        <w:rPr>
          <w:lang w:val="en-GB"/>
        </w:rPr>
        <w:t>Import dynamics wa</w:t>
      </w:r>
      <w:r w:rsidR="0078729D">
        <w:rPr>
          <w:lang w:val="en-GB"/>
        </w:rPr>
        <w:t>s</w:t>
      </w:r>
      <w:r>
        <w:rPr>
          <w:lang w:val="en-GB"/>
        </w:rPr>
        <w:t xml:space="preserve"> however stronger </w:t>
      </w:r>
      <w:r w:rsidR="0078729D">
        <w:rPr>
          <w:lang w:val="en-GB"/>
        </w:rPr>
        <w:t>–</w:t>
      </w:r>
      <w:r>
        <w:rPr>
          <w:lang w:val="en-GB"/>
        </w:rPr>
        <w:t xml:space="preserve"> </w:t>
      </w:r>
      <w:r w:rsidR="0078729D">
        <w:rPr>
          <w:lang w:val="en-GB"/>
        </w:rPr>
        <w:t xml:space="preserve">import grew by </w:t>
      </w:r>
      <w:r w:rsidR="00783576" w:rsidRPr="00264BDD">
        <w:rPr>
          <w:lang w:val="en-GB"/>
        </w:rPr>
        <w:t>4</w:t>
      </w:r>
      <w:r w:rsidR="0078729D">
        <w:rPr>
          <w:lang w:val="en-GB"/>
        </w:rPr>
        <w:t>.</w:t>
      </w:r>
      <w:r w:rsidR="00783576" w:rsidRPr="00264BDD">
        <w:rPr>
          <w:lang w:val="en-GB"/>
        </w:rPr>
        <w:t>9%</w:t>
      </w:r>
      <w:r w:rsidR="0078729D">
        <w:rPr>
          <w:lang w:val="en-GB"/>
        </w:rPr>
        <w:t xml:space="preserve"> quarter-on-quarter and by </w:t>
      </w:r>
      <w:r w:rsidR="00783576" w:rsidRPr="00264BDD">
        <w:rPr>
          <w:lang w:val="en-GB"/>
        </w:rPr>
        <w:t>31</w:t>
      </w:r>
      <w:r w:rsidR="0078729D">
        <w:rPr>
          <w:lang w:val="en-GB"/>
        </w:rPr>
        <w:t>.</w:t>
      </w:r>
      <w:r w:rsidR="00783576" w:rsidRPr="00264BDD">
        <w:rPr>
          <w:lang w:val="en-GB"/>
        </w:rPr>
        <w:t>3%</w:t>
      </w:r>
      <w:r w:rsidR="0078729D">
        <w:rPr>
          <w:lang w:val="en-GB"/>
        </w:rPr>
        <w:t xml:space="preserve"> year-on-year</w:t>
      </w:r>
      <w:r w:rsidR="00783576" w:rsidRPr="00264BDD">
        <w:rPr>
          <w:lang w:val="en-GB"/>
        </w:rPr>
        <w:t>.</w:t>
      </w:r>
      <w:r w:rsidR="0078729D">
        <w:rPr>
          <w:lang w:val="en-GB"/>
        </w:rPr>
        <w:t xml:space="preserve"> Result</w:t>
      </w:r>
      <w:r w:rsidR="005D6002">
        <w:rPr>
          <w:lang w:val="en-GB"/>
        </w:rPr>
        <w:t>ing</w:t>
      </w:r>
      <w:r w:rsidR="0078729D">
        <w:rPr>
          <w:lang w:val="en-GB"/>
        </w:rPr>
        <w:t xml:space="preserve"> balance of foreign trade attained a surplus of </w:t>
      </w:r>
      <w:r w:rsidR="00783576" w:rsidRPr="00264BDD">
        <w:rPr>
          <w:lang w:val="en-GB"/>
        </w:rPr>
        <w:t>56</w:t>
      </w:r>
      <w:r w:rsidR="0078729D">
        <w:rPr>
          <w:lang w:val="en-GB"/>
        </w:rPr>
        <w:t>.</w:t>
      </w:r>
      <w:r w:rsidR="00783576" w:rsidRPr="00264BDD">
        <w:rPr>
          <w:lang w:val="en-GB"/>
        </w:rPr>
        <w:t>3</w:t>
      </w:r>
      <w:r w:rsidR="0078729D">
        <w:rPr>
          <w:lang w:val="en-GB"/>
        </w:rPr>
        <w:t xml:space="preserve"> CZK </w:t>
      </w:r>
      <w:proofErr w:type="spellStart"/>
      <w:r w:rsidR="0078729D">
        <w:rPr>
          <w:lang w:val="en-GB"/>
        </w:rPr>
        <w:t>bn</w:t>
      </w:r>
      <w:proofErr w:type="spellEnd"/>
      <w:r w:rsidR="00783576" w:rsidRPr="00264BDD">
        <w:rPr>
          <w:lang w:val="en-GB"/>
        </w:rPr>
        <w:t xml:space="preserve">, </w:t>
      </w:r>
      <w:r w:rsidR="0078729D">
        <w:rPr>
          <w:lang w:val="en-GB"/>
        </w:rPr>
        <w:t xml:space="preserve">which was by </w:t>
      </w:r>
      <w:r w:rsidR="00783576" w:rsidRPr="00264BDD">
        <w:rPr>
          <w:lang w:val="en-GB"/>
        </w:rPr>
        <w:t>15</w:t>
      </w:r>
      <w:r w:rsidR="0078729D">
        <w:rPr>
          <w:lang w:val="en-GB"/>
        </w:rPr>
        <w:t>.</w:t>
      </w:r>
      <w:r w:rsidR="00783576" w:rsidRPr="00264BDD">
        <w:rPr>
          <w:lang w:val="en-GB"/>
        </w:rPr>
        <w:t>0</w:t>
      </w:r>
      <w:r w:rsidR="0078729D">
        <w:rPr>
          <w:lang w:val="en-GB"/>
        </w:rPr>
        <w:t xml:space="preserve"> </w:t>
      </w:r>
      <w:proofErr w:type="spellStart"/>
      <w:r w:rsidR="005D6002">
        <w:rPr>
          <w:lang w:val="en-GB"/>
        </w:rPr>
        <w:t>bn</w:t>
      </w:r>
      <w:proofErr w:type="spellEnd"/>
      <w:r w:rsidR="005D6002">
        <w:rPr>
          <w:lang w:val="en-GB"/>
        </w:rPr>
        <w:t xml:space="preserve"> </w:t>
      </w:r>
      <w:r w:rsidR="0078729D">
        <w:rPr>
          <w:lang w:val="en-GB"/>
        </w:rPr>
        <w:t xml:space="preserve">more year-on-year, but with the exception of the last </w:t>
      </w:r>
      <w:proofErr w:type="gramStart"/>
      <w:r w:rsidR="0078729D">
        <w:rPr>
          <w:lang w:val="en-GB"/>
        </w:rPr>
        <w:t>year</w:t>
      </w:r>
      <w:proofErr w:type="gramEnd"/>
      <w:r w:rsidR="0078729D">
        <w:rPr>
          <w:lang w:val="en-GB"/>
        </w:rPr>
        <w:t xml:space="preserve"> it represented the weakest result for Q2 since year </w:t>
      </w:r>
      <w:r w:rsidR="00783576" w:rsidRPr="00264BDD">
        <w:rPr>
          <w:lang w:val="en-GB"/>
        </w:rPr>
        <w:t>2015.</w:t>
      </w:r>
      <w:r w:rsidR="0078729D">
        <w:rPr>
          <w:lang w:val="en-GB"/>
        </w:rPr>
        <w:t xml:space="preserve"> Mainly the trade with motor vehicles contributed to the year-on-year balance improvement. </w:t>
      </w:r>
    </w:p>
    <w:p w14:paraId="57278716" w14:textId="3051F23A" w:rsidR="00783576" w:rsidRPr="007D2632" w:rsidRDefault="00681A2D" w:rsidP="00783576">
      <w:pPr>
        <w:pStyle w:val="Normalodrka"/>
        <w:spacing w:after="120"/>
        <w:rPr>
          <w:spacing w:val="-4"/>
          <w:lang w:val="en-GB"/>
        </w:rPr>
      </w:pPr>
      <w:r>
        <w:rPr>
          <w:spacing w:val="-4"/>
          <w:lang w:val="en-GB"/>
        </w:rPr>
        <w:t xml:space="preserve">The year-on-year increase of the price level accelerated to </w:t>
      </w:r>
      <w:r w:rsidR="00783576" w:rsidRPr="007D2632">
        <w:rPr>
          <w:spacing w:val="-4"/>
          <w:lang w:val="en-GB"/>
        </w:rPr>
        <w:t>4</w:t>
      </w:r>
      <w:r>
        <w:rPr>
          <w:spacing w:val="-4"/>
          <w:lang w:val="en-GB"/>
        </w:rPr>
        <w:t>.</w:t>
      </w:r>
      <w:r w:rsidR="00783576" w:rsidRPr="007D2632">
        <w:rPr>
          <w:spacing w:val="-4"/>
          <w:lang w:val="en-GB"/>
        </w:rPr>
        <w:t>3%</w:t>
      </w:r>
      <w:r>
        <w:rPr>
          <w:spacing w:val="-4"/>
          <w:lang w:val="en-GB"/>
        </w:rPr>
        <w:t xml:space="preserve"> according to the GDP deflator in Q2</w:t>
      </w:r>
      <w:r w:rsidR="00783576" w:rsidRPr="007D2632">
        <w:rPr>
          <w:spacing w:val="-4"/>
          <w:lang w:val="en-GB"/>
        </w:rPr>
        <w:t xml:space="preserve">. </w:t>
      </w:r>
      <w:r>
        <w:rPr>
          <w:spacing w:val="-4"/>
          <w:lang w:val="en-GB"/>
        </w:rPr>
        <w:t xml:space="preserve">The price level rose by </w:t>
      </w:r>
      <w:r w:rsidR="00783576" w:rsidRPr="007D2632">
        <w:rPr>
          <w:spacing w:val="-4"/>
          <w:lang w:val="en-GB"/>
        </w:rPr>
        <w:t>1</w:t>
      </w:r>
      <w:r>
        <w:rPr>
          <w:spacing w:val="-4"/>
          <w:lang w:val="en-GB"/>
        </w:rPr>
        <w:t>.</w:t>
      </w:r>
      <w:r w:rsidR="00783576" w:rsidRPr="007D2632">
        <w:rPr>
          <w:spacing w:val="-4"/>
          <w:lang w:val="en-GB"/>
        </w:rPr>
        <w:t>5%</w:t>
      </w:r>
      <w:r>
        <w:rPr>
          <w:spacing w:val="-4"/>
          <w:lang w:val="en-GB"/>
        </w:rPr>
        <w:t xml:space="preserve"> compare to Q1</w:t>
      </w:r>
      <w:r w:rsidR="00783576" w:rsidRPr="007D2632">
        <w:rPr>
          <w:spacing w:val="-4"/>
          <w:lang w:val="en-GB"/>
        </w:rPr>
        <w:t>.</w:t>
      </w:r>
      <w:r>
        <w:rPr>
          <w:spacing w:val="-4"/>
          <w:lang w:val="en-GB"/>
        </w:rPr>
        <w:t xml:space="preserve"> Growth of prices of both consumer and capital goods was strong. Consumer prices grew by </w:t>
      </w:r>
      <w:r w:rsidR="00783576" w:rsidRPr="007D2632">
        <w:rPr>
          <w:spacing w:val="-4"/>
          <w:lang w:val="en-GB"/>
        </w:rPr>
        <w:t>2</w:t>
      </w:r>
      <w:r>
        <w:rPr>
          <w:spacing w:val="-4"/>
          <w:lang w:val="en-GB"/>
        </w:rPr>
        <w:t>.</w:t>
      </w:r>
      <w:r w:rsidR="00783576" w:rsidRPr="007D2632">
        <w:rPr>
          <w:spacing w:val="-4"/>
          <w:lang w:val="en-GB"/>
        </w:rPr>
        <w:t>9%</w:t>
      </w:r>
      <w:r>
        <w:rPr>
          <w:spacing w:val="-4"/>
          <w:lang w:val="en-GB"/>
        </w:rPr>
        <w:t xml:space="preserve"> year-on-year</w:t>
      </w:r>
      <w:r w:rsidR="00783576" w:rsidRPr="007D2632">
        <w:rPr>
          <w:spacing w:val="-4"/>
          <w:lang w:val="en-GB"/>
        </w:rPr>
        <w:t xml:space="preserve">. </w:t>
      </w:r>
      <w:r w:rsidR="00D2534D">
        <w:rPr>
          <w:spacing w:val="-4"/>
          <w:lang w:val="en-GB"/>
        </w:rPr>
        <w:t xml:space="preserve">Their dynamics </w:t>
      </w:r>
      <w:proofErr w:type="gramStart"/>
      <w:r w:rsidR="00D2534D">
        <w:rPr>
          <w:spacing w:val="-4"/>
          <w:lang w:val="en-GB"/>
        </w:rPr>
        <w:t>was influenced</w:t>
      </w:r>
      <w:proofErr w:type="gramEnd"/>
      <w:r w:rsidR="00D2534D">
        <w:rPr>
          <w:spacing w:val="-4"/>
          <w:lang w:val="en-GB"/>
        </w:rPr>
        <w:t xml:space="preserve"> t</w:t>
      </w:r>
      <w:r w:rsidR="00A874D9">
        <w:rPr>
          <w:spacing w:val="-4"/>
          <w:lang w:val="en-GB"/>
        </w:rPr>
        <w:t>he</w:t>
      </w:r>
      <w:r w:rsidR="00D2534D">
        <w:rPr>
          <w:spacing w:val="-4"/>
          <w:lang w:val="en-GB"/>
        </w:rPr>
        <w:t xml:space="preserve"> most by prices of transportation. </w:t>
      </w:r>
      <w:r w:rsidR="00E449BA">
        <w:rPr>
          <w:spacing w:val="-4"/>
          <w:lang w:val="en-GB"/>
        </w:rPr>
        <w:t xml:space="preserve">These reflected the sharp growth of prices of fuels as well as the ongoing growth of prices of motor vehicles. </w:t>
      </w:r>
      <w:r w:rsidR="0049253A">
        <w:rPr>
          <w:spacing w:val="-4"/>
          <w:lang w:val="en-GB"/>
        </w:rPr>
        <w:t xml:space="preserve">The growth of prices of </w:t>
      </w:r>
      <w:r w:rsidR="00E449BA">
        <w:rPr>
          <w:spacing w:val="-4"/>
          <w:lang w:val="en-GB"/>
        </w:rPr>
        <w:t>alcohol</w:t>
      </w:r>
      <w:r w:rsidR="0049253A">
        <w:rPr>
          <w:spacing w:val="-4"/>
          <w:lang w:val="en-GB"/>
        </w:rPr>
        <w:t xml:space="preserve"> and tobacco was still substantial and the dynamics of prices of housing and energies </w:t>
      </w:r>
      <w:proofErr w:type="gramStart"/>
      <w:r w:rsidR="0049253A">
        <w:rPr>
          <w:spacing w:val="-4"/>
          <w:lang w:val="en-GB"/>
        </w:rPr>
        <w:t>was also</w:t>
      </w:r>
      <w:proofErr w:type="gramEnd"/>
      <w:r w:rsidR="0049253A">
        <w:rPr>
          <w:spacing w:val="-4"/>
          <w:lang w:val="en-GB"/>
        </w:rPr>
        <w:t xml:space="preserve"> strengthening. Strong year-on-year increase of prices of oil </w:t>
      </w:r>
      <w:proofErr w:type="gramStart"/>
      <w:r w:rsidR="0049253A">
        <w:rPr>
          <w:spacing w:val="-4"/>
          <w:lang w:val="en-GB"/>
        </w:rPr>
        <w:t>impacted</w:t>
      </w:r>
      <w:proofErr w:type="gramEnd"/>
      <w:r w:rsidR="0049253A">
        <w:rPr>
          <w:spacing w:val="-4"/>
          <w:lang w:val="en-GB"/>
        </w:rPr>
        <w:t xml:space="preserve"> the prices of industrial produce</w:t>
      </w:r>
      <w:r w:rsidR="00A874D9">
        <w:rPr>
          <w:spacing w:val="-4"/>
          <w:lang w:val="en-GB"/>
        </w:rPr>
        <w:t>r</w:t>
      </w:r>
      <w:r w:rsidR="0049253A">
        <w:rPr>
          <w:spacing w:val="-4"/>
          <w:lang w:val="en-GB"/>
        </w:rPr>
        <w:t xml:space="preserve">s both in the CR and abroad. Year-on-year growth of prices of industrial producers in the CR thus accelerated to </w:t>
      </w:r>
      <w:r w:rsidR="00783576" w:rsidRPr="007D2632">
        <w:rPr>
          <w:spacing w:val="-4"/>
          <w:lang w:val="en-GB"/>
        </w:rPr>
        <w:t>5</w:t>
      </w:r>
      <w:r w:rsidR="0049253A">
        <w:rPr>
          <w:spacing w:val="-4"/>
          <w:lang w:val="en-GB"/>
        </w:rPr>
        <w:t>.</w:t>
      </w:r>
      <w:r w:rsidR="00783576" w:rsidRPr="007D2632">
        <w:rPr>
          <w:spacing w:val="-4"/>
          <w:lang w:val="en-GB"/>
        </w:rPr>
        <w:t>3%.</w:t>
      </w:r>
    </w:p>
    <w:p w14:paraId="22762FEF" w14:textId="168D0D1F" w:rsidR="00783576" w:rsidRPr="0049253A" w:rsidRDefault="001916D4" w:rsidP="00783576">
      <w:pPr>
        <w:pStyle w:val="Normalodrka"/>
        <w:spacing w:after="100"/>
        <w:rPr>
          <w:spacing w:val="-4"/>
          <w:lang w:val="en-GB"/>
        </w:rPr>
      </w:pPr>
      <w:r>
        <w:rPr>
          <w:spacing w:val="-4"/>
          <w:lang w:val="en-GB"/>
        </w:rPr>
        <w:t xml:space="preserve">The monetary policy-relevant rates </w:t>
      </w:r>
      <w:proofErr w:type="gramStart"/>
      <w:r>
        <w:rPr>
          <w:spacing w:val="-4"/>
          <w:lang w:val="en-GB"/>
        </w:rPr>
        <w:t>were raised</w:t>
      </w:r>
      <w:proofErr w:type="gramEnd"/>
      <w:r>
        <w:rPr>
          <w:spacing w:val="-4"/>
          <w:lang w:val="en-GB"/>
        </w:rPr>
        <w:t xml:space="preserve"> towards the end of Q</w:t>
      </w:r>
      <w:r w:rsidR="00783576" w:rsidRPr="0049253A">
        <w:rPr>
          <w:spacing w:val="-4"/>
          <w:lang w:val="en-GB"/>
        </w:rPr>
        <w:t>2.</w:t>
      </w:r>
      <w:r>
        <w:rPr>
          <w:spacing w:val="-4"/>
          <w:lang w:val="en-GB"/>
        </w:rPr>
        <w:t xml:space="preserve"> However, interest rates on client deposits have not changed so far and remained at the very low level. Interest rates of credit for households were rising, in case of both consum</w:t>
      </w:r>
      <w:r w:rsidR="00B70F3B">
        <w:rPr>
          <w:spacing w:val="-4"/>
          <w:lang w:val="en-GB"/>
        </w:rPr>
        <w:t>er</w:t>
      </w:r>
      <w:r>
        <w:rPr>
          <w:spacing w:val="-4"/>
          <w:lang w:val="en-GB"/>
        </w:rPr>
        <w:t xml:space="preserve"> credit and mortgages. The volume of provided mortgages kept sharply growing. </w:t>
      </w:r>
    </w:p>
    <w:p w14:paraId="2B19AE9B" w14:textId="524AEE70" w:rsidR="00783576" w:rsidRPr="0017043A" w:rsidRDefault="001E6BA0" w:rsidP="00783576">
      <w:pPr>
        <w:pStyle w:val="Normalodrka"/>
        <w:spacing w:after="100"/>
        <w:rPr>
          <w:spacing w:val="-4"/>
          <w:lang w:val="en-GB"/>
        </w:rPr>
      </w:pPr>
      <w:r>
        <w:rPr>
          <w:spacing w:val="-4"/>
          <w:lang w:val="en-GB"/>
        </w:rPr>
        <w:t xml:space="preserve">Total employment grew by </w:t>
      </w:r>
      <w:r w:rsidR="00783576" w:rsidRPr="0017043A">
        <w:rPr>
          <w:spacing w:val="-4"/>
          <w:lang w:val="en-GB"/>
        </w:rPr>
        <w:t>0</w:t>
      </w:r>
      <w:r>
        <w:rPr>
          <w:spacing w:val="-4"/>
          <w:lang w:val="en-GB"/>
        </w:rPr>
        <w:t>.</w:t>
      </w:r>
      <w:r w:rsidR="00783576" w:rsidRPr="0017043A">
        <w:rPr>
          <w:spacing w:val="-4"/>
          <w:lang w:val="en-GB"/>
        </w:rPr>
        <w:t>3%</w:t>
      </w:r>
      <w:r w:rsidR="00783576" w:rsidRPr="0017043A">
        <w:rPr>
          <w:rStyle w:val="Znakapoznpodarou"/>
          <w:spacing w:val="-4"/>
          <w:lang w:val="en-GB"/>
        </w:rPr>
        <w:footnoteReference w:id="3"/>
      </w:r>
      <w:r>
        <w:rPr>
          <w:spacing w:val="-4"/>
          <w:lang w:val="en-GB"/>
        </w:rPr>
        <w:t xml:space="preserve"> year-on-year in Q2</w:t>
      </w:r>
      <w:r w:rsidR="00783576" w:rsidRPr="0017043A">
        <w:rPr>
          <w:spacing w:val="-4"/>
          <w:lang w:val="en-GB"/>
        </w:rPr>
        <w:t xml:space="preserve">. </w:t>
      </w:r>
      <w:r>
        <w:rPr>
          <w:spacing w:val="-4"/>
          <w:lang w:val="en-GB"/>
        </w:rPr>
        <w:t>Compared to Q</w:t>
      </w:r>
      <w:r w:rsidR="00783576" w:rsidRPr="0017043A">
        <w:rPr>
          <w:spacing w:val="-4"/>
          <w:lang w:val="en-GB"/>
        </w:rPr>
        <w:t>1</w:t>
      </w:r>
      <w:r>
        <w:rPr>
          <w:spacing w:val="-4"/>
          <w:lang w:val="en-GB"/>
        </w:rPr>
        <w:t xml:space="preserve">, the employment increased even by </w:t>
      </w:r>
      <w:r w:rsidR="00783576" w:rsidRPr="0017043A">
        <w:rPr>
          <w:spacing w:val="-4"/>
          <w:lang w:val="en-GB"/>
        </w:rPr>
        <w:t>0</w:t>
      </w:r>
      <w:r>
        <w:rPr>
          <w:spacing w:val="-4"/>
          <w:lang w:val="en-GB"/>
        </w:rPr>
        <w:t>.</w:t>
      </w:r>
      <w:r w:rsidR="00783576" w:rsidRPr="0017043A">
        <w:rPr>
          <w:spacing w:val="-4"/>
          <w:lang w:val="en-GB"/>
        </w:rPr>
        <w:t>7%.</w:t>
      </w:r>
      <w:r>
        <w:rPr>
          <w:spacing w:val="-4"/>
          <w:lang w:val="en-GB"/>
        </w:rPr>
        <w:t xml:space="preserve"> </w:t>
      </w:r>
      <w:r w:rsidR="0036637B">
        <w:rPr>
          <w:spacing w:val="-4"/>
          <w:lang w:val="en-GB"/>
        </w:rPr>
        <w:t xml:space="preserve">Employees, whose quantities expanded by </w:t>
      </w:r>
      <w:r w:rsidR="00783576" w:rsidRPr="0017043A">
        <w:rPr>
          <w:spacing w:val="-4"/>
          <w:lang w:val="en-GB"/>
        </w:rPr>
        <w:t>52 t</w:t>
      </w:r>
      <w:r w:rsidR="0036637B">
        <w:rPr>
          <w:spacing w:val="-4"/>
          <w:lang w:val="en-GB"/>
        </w:rPr>
        <w:t>housand year-on-year</w:t>
      </w:r>
      <w:r w:rsidR="00783576" w:rsidRPr="0017043A">
        <w:rPr>
          <w:spacing w:val="-4"/>
          <w:lang w:val="en-GB"/>
        </w:rPr>
        <w:t>,</w:t>
      </w:r>
      <w:r w:rsidR="0036637B">
        <w:rPr>
          <w:spacing w:val="-4"/>
          <w:lang w:val="en-GB"/>
        </w:rPr>
        <w:t xml:space="preserve"> the most since the end of year 2</w:t>
      </w:r>
      <w:r w:rsidR="00783576" w:rsidRPr="0017043A">
        <w:rPr>
          <w:spacing w:val="-4"/>
          <w:lang w:val="en-GB"/>
        </w:rPr>
        <w:t>018</w:t>
      </w:r>
      <w:r w:rsidR="0036637B">
        <w:rPr>
          <w:spacing w:val="-4"/>
          <w:lang w:val="en-GB"/>
        </w:rPr>
        <w:t>,</w:t>
      </w:r>
      <w:r w:rsidR="008824D4">
        <w:rPr>
          <w:spacing w:val="-4"/>
          <w:lang w:val="en-GB"/>
        </w:rPr>
        <w:t xml:space="preserve"> exclusively partook on this favourable development. On the contrary, the number of entrepreneurs fell by almost </w:t>
      </w:r>
      <w:r w:rsidR="00783576" w:rsidRPr="0017043A">
        <w:rPr>
          <w:spacing w:val="-4"/>
          <w:lang w:val="en-GB"/>
        </w:rPr>
        <w:t>36 t</w:t>
      </w:r>
      <w:r w:rsidR="008824D4">
        <w:rPr>
          <w:spacing w:val="-4"/>
          <w:lang w:val="en-GB"/>
        </w:rPr>
        <w:t xml:space="preserve">housand and their number </w:t>
      </w:r>
      <w:proofErr w:type="gramStart"/>
      <w:r w:rsidR="008824D4">
        <w:rPr>
          <w:spacing w:val="-4"/>
          <w:lang w:val="en-GB"/>
        </w:rPr>
        <w:t>decreased also</w:t>
      </w:r>
      <w:proofErr w:type="gramEnd"/>
      <w:r w:rsidR="008824D4">
        <w:rPr>
          <w:spacing w:val="-4"/>
          <w:lang w:val="en-GB"/>
        </w:rPr>
        <w:t xml:space="preserve"> in comparison to Q</w:t>
      </w:r>
      <w:r w:rsidR="00783576" w:rsidRPr="0017043A">
        <w:rPr>
          <w:spacing w:val="-4"/>
          <w:lang w:val="en-GB"/>
        </w:rPr>
        <w:t>1</w:t>
      </w:r>
      <w:r w:rsidR="008824D4">
        <w:rPr>
          <w:spacing w:val="-4"/>
          <w:lang w:val="en-GB"/>
        </w:rPr>
        <w:t xml:space="preserve"> </w:t>
      </w:r>
      <w:r w:rsidR="00783576" w:rsidRPr="0017043A">
        <w:rPr>
          <w:spacing w:val="-4"/>
          <w:lang w:val="en-GB"/>
        </w:rPr>
        <w:t xml:space="preserve">2021. </w:t>
      </w:r>
      <w:r w:rsidR="0036637B">
        <w:rPr>
          <w:spacing w:val="-4"/>
          <w:lang w:val="en-GB"/>
        </w:rPr>
        <w:t xml:space="preserve">Economic revival </w:t>
      </w:r>
      <w:r w:rsidR="00A208E9">
        <w:rPr>
          <w:spacing w:val="-4"/>
          <w:lang w:val="en-GB"/>
        </w:rPr>
        <w:t xml:space="preserve">was positively </w:t>
      </w:r>
      <w:r w:rsidR="006D346C">
        <w:rPr>
          <w:spacing w:val="-4"/>
          <w:lang w:val="en-GB"/>
        </w:rPr>
        <w:t xml:space="preserve">also </w:t>
      </w:r>
      <w:r w:rsidR="00A208E9">
        <w:rPr>
          <w:spacing w:val="-4"/>
          <w:lang w:val="en-GB"/>
        </w:rPr>
        <w:t>mirrored</w:t>
      </w:r>
      <w:r w:rsidR="006D346C">
        <w:rPr>
          <w:spacing w:val="-4"/>
          <w:lang w:val="en-GB"/>
        </w:rPr>
        <w:t xml:space="preserve"> </w:t>
      </w:r>
      <w:r w:rsidR="00A208E9">
        <w:rPr>
          <w:spacing w:val="-4"/>
          <w:lang w:val="en-GB"/>
        </w:rPr>
        <w:t xml:space="preserve">in the number of workers in the vast majority of main branches. </w:t>
      </w:r>
      <w:r w:rsidR="0036637B">
        <w:rPr>
          <w:spacing w:val="-4"/>
          <w:lang w:val="en-GB"/>
        </w:rPr>
        <w:t xml:space="preserve">The general unemployment rate started to decrease following the March </w:t>
      </w:r>
      <w:proofErr w:type="gramStart"/>
      <w:r w:rsidR="0036637B">
        <w:rPr>
          <w:spacing w:val="-4"/>
          <w:lang w:val="en-GB"/>
        </w:rPr>
        <w:t>four-</w:t>
      </w:r>
      <w:proofErr w:type="gramEnd"/>
      <w:r w:rsidR="0036637B">
        <w:rPr>
          <w:spacing w:val="-4"/>
          <w:lang w:val="en-GB"/>
        </w:rPr>
        <w:t xml:space="preserve">year maximum and it arrived at </w:t>
      </w:r>
      <w:r w:rsidR="00783576" w:rsidRPr="0017043A">
        <w:rPr>
          <w:spacing w:val="-4"/>
          <w:lang w:val="en-GB"/>
        </w:rPr>
        <w:t>2</w:t>
      </w:r>
      <w:r w:rsidR="0036637B">
        <w:rPr>
          <w:spacing w:val="-4"/>
          <w:lang w:val="en-GB"/>
        </w:rPr>
        <w:t>.</w:t>
      </w:r>
      <w:r w:rsidR="00783576" w:rsidRPr="0017043A">
        <w:rPr>
          <w:spacing w:val="-4"/>
          <w:lang w:val="en-GB"/>
        </w:rPr>
        <w:t>9%</w:t>
      </w:r>
      <w:r w:rsidR="0036637B">
        <w:rPr>
          <w:spacing w:val="-4"/>
          <w:lang w:val="en-GB"/>
        </w:rPr>
        <w:t xml:space="preserve"> in June</w:t>
      </w:r>
      <w:r w:rsidR="00783576" w:rsidRPr="0017043A">
        <w:rPr>
          <w:spacing w:val="-4"/>
          <w:lang w:val="en-GB"/>
        </w:rPr>
        <w:t xml:space="preserve">. </w:t>
      </w:r>
      <w:r w:rsidR="003A5E5D">
        <w:rPr>
          <w:spacing w:val="-4"/>
          <w:lang w:val="en-GB"/>
        </w:rPr>
        <w:t xml:space="preserve">Subduing of government stabilisation programmes also did not have an adverse effect. The unemployment of </w:t>
      </w:r>
      <w:r w:rsidR="003A5E5D">
        <w:rPr>
          <w:spacing w:val="-4"/>
          <w:lang w:val="en-GB"/>
        </w:rPr>
        <w:lastRenderedPageBreak/>
        <w:t xml:space="preserve">females grew more compared to the level immediately before the pandemics. It was </w:t>
      </w:r>
      <w:r w:rsidR="00715F12" w:rsidRPr="0017043A">
        <w:rPr>
          <w:color w:val="0D0D0D" w:themeColor="text1" w:themeTint="F2"/>
          <w:spacing w:val="-4"/>
          <w:lang w:val="en-GB"/>
        </w:rPr>
        <w:t>(3</w:t>
      </w:r>
      <w:r w:rsidR="003A5E5D">
        <w:rPr>
          <w:color w:val="0D0D0D" w:themeColor="text1" w:themeTint="F2"/>
          <w:spacing w:val="-4"/>
          <w:lang w:val="en-GB"/>
        </w:rPr>
        <w:t>.</w:t>
      </w:r>
      <w:r w:rsidR="00715F12" w:rsidRPr="0017043A">
        <w:rPr>
          <w:color w:val="0D0D0D" w:themeColor="text1" w:themeTint="F2"/>
          <w:spacing w:val="-4"/>
          <w:lang w:val="en-GB"/>
        </w:rPr>
        <w:t>5%),</w:t>
      </w:r>
      <w:r w:rsidR="003A5E5D">
        <w:rPr>
          <w:color w:val="0D0D0D" w:themeColor="text1" w:themeTint="F2"/>
          <w:spacing w:val="-4"/>
          <w:lang w:val="en-GB"/>
        </w:rPr>
        <w:t xml:space="preserve"> for males only </w:t>
      </w:r>
      <w:r w:rsidR="00783576" w:rsidRPr="0017043A">
        <w:rPr>
          <w:color w:val="0D0D0D" w:themeColor="text1" w:themeTint="F2"/>
          <w:spacing w:val="-4"/>
          <w:lang w:val="en-GB"/>
        </w:rPr>
        <w:t>(2</w:t>
      </w:r>
      <w:r w:rsidR="003A5E5D">
        <w:rPr>
          <w:color w:val="0D0D0D" w:themeColor="text1" w:themeTint="F2"/>
          <w:spacing w:val="-4"/>
          <w:lang w:val="en-GB"/>
        </w:rPr>
        <w:t>.</w:t>
      </w:r>
      <w:r w:rsidR="00783576" w:rsidRPr="0017043A">
        <w:rPr>
          <w:color w:val="0D0D0D" w:themeColor="text1" w:themeTint="F2"/>
          <w:spacing w:val="-4"/>
          <w:lang w:val="en-GB"/>
        </w:rPr>
        <w:t>4%).</w:t>
      </w:r>
      <w:r w:rsidR="00783576" w:rsidRPr="0017043A">
        <w:rPr>
          <w:spacing w:val="-4"/>
          <w:lang w:val="en-GB"/>
        </w:rPr>
        <w:t xml:space="preserve"> </w:t>
      </w:r>
      <w:r w:rsidR="0036637B">
        <w:rPr>
          <w:spacing w:val="-4"/>
          <w:lang w:val="en-GB"/>
        </w:rPr>
        <w:t>The average wage</w:t>
      </w:r>
      <w:r w:rsidR="003A5E5D">
        <w:rPr>
          <w:spacing w:val="-4"/>
          <w:lang w:val="en-GB"/>
        </w:rPr>
        <w:t xml:space="preserve"> expanded by </w:t>
      </w:r>
      <w:r w:rsidR="00783576" w:rsidRPr="0017043A">
        <w:rPr>
          <w:spacing w:val="-4"/>
          <w:lang w:val="en-GB"/>
        </w:rPr>
        <w:t>1</w:t>
      </w:r>
      <w:r w:rsidR="003A5E5D">
        <w:rPr>
          <w:spacing w:val="-4"/>
          <w:lang w:val="en-GB"/>
        </w:rPr>
        <w:t>.</w:t>
      </w:r>
      <w:r w:rsidR="00783576" w:rsidRPr="0017043A">
        <w:rPr>
          <w:spacing w:val="-4"/>
          <w:lang w:val="en-GB"/>
        </w:rPr>
        <w:t>2%</w:t>
      </w:r>
      <w:r w:rsidR="003A5E5D">
        <w:rPr>
          <w:spacing w:val="-4"/>
          <w:lang w:val="en-GB"/>
        </w:rPr>
        <w:t xml:space="preserve"> quarter-on-quarter and reached </w:t>
      </w:r>
      <w:r w:rsidR="00783576" w:rsidRPr="0017043A">
        <w:rPr>
          <w:spacing w:val="-4"/>
          <w:lang w:val="en-GB"/>
        </w:rPr>
        <w:t>38 275 </w:t>
      </w:r>
      <w:r w:rsidR="003A5E5D">
        <w:rPr>
          <w:spacing w:val="-4"/>
          <w:lang w:val="en-GB"/>
        </w:rPr>
        <w:t>CZK</w:t>
      </w:r>
      <w:r w:rsidR="00783576" w:rsidRPr="0017043A">
        <w:rPr>
          <w:spacing w:val="-4"/>
          <w:lang w:val="en-GB"/>
        </w:rPr>
        <w:t>.</w:t>
      </w:r>
    </w:p>
    <w:p w14:paraId="134C2E6D" w14:textId="45A782A1" w:rsidR="00783576" w:rsidRDefault="001E6BA0" w:rsidP="00783576">
      <w:pPr>
        <w:pStyle w:val="Normalodrka"/>
        <w:spacing w:after="100"/>
        <w:rPr>
          <w:spacing w:val="-4"/>
          <w:lang w:val="en-GB"/>
        </w:rPr>
      </w:pPr>
      <w:r w:rsidRPr="003A5E5D">
        <w:rPr>
          <w:spacing w:val="-4"/>
          <w:lang w:val="en-GB"/>
        </w:rPr>
        <w:t xml:space="preserve">State budget </w:t>
      </w:r>
      <w:r w:rsidR="003A5E5D">
        <w:rPr>
          <w:spacing w:val="-4"/>
          <w:lang w:val="en-GB"/>
        </w:rPr>
        <w:t xml:space="preserve">ended in deficit of </w:t>
      </w:r>
      <w:r w:rsidR="00783576" w:rsidRPr="003A5E5D">
        <w:rPr>
          <w:spacing w:val="-4"/>
          <w:lang w:val="en-GB"/>
        </w:rPr>
        <w:t>265</w:t>
      </w:r>
      <w:r w:rsidR="003A5E5D">
        <w:rPr>
          <w:spacing w:val="-4"/>
          <w:lang w:val="en-GB"/>
        </w:rPr>
        <w:t>.</w:t>
      </w:r>
      <w:r w:rsidR="00783576" w:rsidRPr="003A5E5D">
        <w:rPr>
          <w:spacing w:val="-4"/>
          <w:lang w:val="en-GB"/>
        </w:rPr>
        <w:t>1</w:t>
      </w:r>
      <w:r w:rsidR="003A5E5D">
        <w:rPr>
          <w:spacing w:val="-4"/>
          <w:lang w:val="en-GB"/>
        </w:rPr>
        <w:t xml:space="preserve"> CZK </w:t>
      </w:r>
      <w:proofErr w:type="spellStart"/>
      <w:r w:rsidR="003A5E5D">
        <w:rPr>
          <w:spacing w:val="-4"/>
          <w:lang w:val="en-GB"/>
        </w:rPr>
        <w:t>bn</w:t>
      </w:r>
      <w:proofErr w:type="spellEnd"/>
      <w:r w:rsidR="003A5E5D">
        <w:rPr>
          <w:spacing w:val="-4"/>
          <w:lang w:val="en-GB"/>
        </w:rPr>
        <w:t xml:space="preserve"> in H1, which is by nearly </w:t>
      </w:r>
      <w:r w:rsidR="00783576" w:rsidRPr="003A5E5D">
        <w:rPr>
          <w:spacing w:val="-4"/>
          <w:lang w:val="en-GB"/>
        </w:rPr>
        <w:t>70</w:t>
      </w:r>
      <w:r w:rsidR="003A5E5D">
        <w:rPr>
          <w:spacing w:val="-4"/>
          <w:lang w:val="en-GB"/>
        </w:rPr>
        <w:t xml:space="preserve"> </w:t>
      </w:r>
      <w:proofErr w:type="spellStart"/>
      <w:r w:rsidR="003A5E5D">
        <w:rPr>
          <w:spacing w:val="-4"/>
          <w:lang w:val="en-GB"/>
        </w:rPr>
        <w:t>bn</w:t>
      </w:r>
      <w:proofErr w:type="spellEnd"/>
      <w:r w:rsidR="003A5E5D">
        <w:rPr>
          <w:spacing w:val="-4"/>
          <w:lang w:val="en-GB"/>
        </w:rPr>
        <w:t xml:space="preserve"> worse result compared to the last year</w:t>
      </w:r>
      <w:r w:rsidR="003A5E5D">
        <w:rPr>
          <w:spacing w:val="-4"/>
          <w:lang w:val="en-US"/>
        </w:rPr>
        <w:t>’</w:t>
      </w:r>
      <w:r w:rsidR="003A5E5D">
        <w:rPr>
          <w:spacing w:val="-4"/>
        </w:rPr>
        <w:t>s deficit</w:t>
      </w:r>
      <w:r w:rsidR="003A5E5D" w:rsidRPr="00C00147">
        <w:rPr>
          <w:spacing w:val="-4"/>
          <w:lang w:val="en-GB"/>
        </w:rPr>
        <w:t xml:space="preserve">. Total revenues </w:t>
      </w:r>
      <w:r w:rsidR="00C00147" w:rsidRPr="00C00147">
        <w:rPr>
          <w:spacing w:val="-4"/>
          <w:lang w:val="en-GB"/>
        </w:rPr>
        <w:t xml:space="preserve">increased by </w:t>
      </w:r>
      <w:r w:rsidR="00783576" w:rsidRPr="00C00147">
        <w:rPr>
          <w:spacing w:val="-4"/>
          <w:lang w:val="en-GB"/>
        </w:rPr>
        <w:t>1</w:t>
      </w:r>
      <w:r w:rsidR="00C00147" w:rsidRPr="00C00147">
        <w:rPr>
          <w:spacing w:val="-4"/>
          <w:lang w:val="en-GB"/>
        </w:rPr>
        <w:t>.</w:t>
      </w:r>
      <w:r w:rsidR="00783576" w:rsidRPr="00C00147">
        <w:rPr>
          <w:spacing w:val="-4"/>
          <w:lang w:val="en-GB"/>
        </w:rPr>
        <w:t>9%</w:t>
      </w:r>
      <w:r w:rsidR="00C00147" w:rsidRPr="00C00147">
        <w:rPr>
          <w:spacing w:val="-4"/>
          <w:lang w:val="en-GB"/>
        </w:rPr>
        <w:t xml:space="preserve"> in H1</w:t>
      </w:r>
      <w:r w:rsidR="00783576" w:rsidRPr="00C00147">
        <w:rPr>
          <w:spacing w:val="-4"/>
          <w:lang w:val="en-GB"/>
        </w:rPr>
        <w:t>.</w:t>
      </w:r>
      <w:r w:rsidR="00C00147" w:rsidRPr="00C00147">
        <w:rPr>
          <w:spacing w:val="-4"/>
          <w:lang w:val="en-GB"/>
        </w:rPr>
        <w:t xml:space="preserve"> The SB </w:t>
      </w:r>
      <w:proofErr w:type="gramStart"/>
      <w:r w:rsidR="00C00147" w:rsidRPr="00C00147">
        <w:rPr>
          <w:spacing w:val="-4"/>
          <w:lang w:val="en-GB"/>
        </w:rPr>
        <w:t xml:space="preserve">was </w:t>
      </w:r>
      <w:r w:rsidR="00C00147">
        <w:rPr>
          <w:spacing w:val="-4"/>
          <w:lang w:val="en-GB"/>
        </w:rPr>
        <w:t>fundamentally affected</w:t>
      </w:r>
      <w:proofErr w:type="gramEnd"/>
      <w:r w:rsidR="00C00147">
        <w:rPr>
          <w:spacing w:val="-4"/>
          <w:lang w:val="en-GB"/>
        </w:rPr>
        <w:t xml:space="preserve"> by lower economic activity, concessions to entrepreneur subjects, lowering of tax burden on labour as well as property and change of budget appropriations of taxes to the benefit of regional budgets. It all hampered the growth of tax revenues. Costs strengthened by </w:t>
      </w:r>
      <w:r w:rsidR="00783576" w:rsidRPr="00C00147">
        <w:rPr>
          <w:spacing w:val="-4"/>
          <w:lang w:val="en-GB"/>
        </w:rPr>
        <w:t>10</w:t>
      </w:r>
      <w:r w:rsidR="00C00147">
        <w:rPr>
          <w:spacing w:val="-4"/>
          <w:lang w:val="en-GB"/>
        </w:rPr>
        <w:t>.</w:t>
      </w:r>
      <w:r w:rsidR="00783576" w:rsidRPr="00C00147">
        <w:rPr>
          <w:spacing w:val="-4"/>
          <w:lang w:val="en-GB"/>
        </w:rPr>
        <w:t xml:space="preserve">2%. </w:t>
      </w:r>
      <w:r w:rsidR="005222E6">
        <w:rPr>
          <w:spacing w:val="-4"/>
          <w:lang w:val="en-GB"/>
        </w:rPr>
        <w:t xml:space="preserve">Outlay transfers for the support of affected branches and workers, as well as the compensation of heightened needs in the area of the health care were </w:t>
      </w:r>
      <w:proofErr w:type="gramStart"/>
      <w:r w:rsidR="005222E6">
        <w:rPr>
          <w:spacing w:val="-4"/>
          <w:lang w:val="en-GB"/>
        </w:rPr>
        <w:t>strengthening .</w:t>
      </w:r>
      <w:proofErr w:type="gramEnd"/>
      <w:r w:rsidR="00783576" w:rsidRPr="00C00147">
        <w:rPr>
          <w:spacing w:val="-4"/>
          <w:lang w:val="en-GB"/>
        </w:rPr>
        <w:t xml:space="preserve"> </w:t>
      </w:r>
    </w:p>
    <w:p w14:paraId="6F04321A" w14:textId="77777777" w:rsidR="00C00147" w:rsidRPr="00C00147" w:rsidRDefault="00C00147" w:rsidP="00C00147">
      <w:pPr>
        <w:pStyle w:val="Normalodrka"/>
        <w:numPr>
          <w:ilvl w:val="0"/>
          <w:numId w:val="0"/>
        </w:numPr>
        <w:spacing w:after="100"/>
        <w:ind w:left="357"/>
        <w:rPr>
          <w:spacing w:val="-4"/>
          <w:lang w:val="en-GB"/>
        </w:rPr>
      </w:pPr>
    </w:p>
    <w:bookmarkEnd w:id="3"/>
    <w:p w14:paraId="61F1B9CC" w14:textId="77777777" w:rsidR="00160E8B" w:rsidRDefault="00160E8B">
      <w:pPr>
        <w:spacing w:after="0" w:line="240" w:lineRule="auto"/>
        <w:jc w:val="left"/>
        <w:rPr>
          <w:rFonts w:eastAsia="MS Gothic"/>
          <w:b/>
          <w:bCs/>
          <w:color w:val="71818C"/>
          <w:sz w:val="32"/>
          <w:szCs w:val="28"/>
          <w:lang w:val="en-GB"/>
        </w:rPr>
      </w:pPr>
      <w:r>
        <w:rPr>
          <w:lang w:val="en-GB"/>
        </w:rPr>
        <w:br w:type="page"/>
      </w:r>
    </w:p>
    <w:p w14:paraId="6C9DD553" w14:textId="2AD9006A" w:rsidR="0039398D" w:rsidRPr="00C00147" w:rsidRDefault="0039398D" w:rsidP="00783576">
      <w:pPr>
        <w:pStyle w:val="Nadpis1"/>
        <w:rPr>
          <w:lang w:val="en-GB"/>
        </w:rPr>
      </w:pPr>
      <w:bookmarkStart w:id="8" w:name="_Toc85106895"/>
      <w:r w:rsidRPr="00C00147">
        <w:rPr>
          <w:lang w:val="en-GB"/>
        </w:rPr>
        <w:lastRenderedPageBreak/>
        <w:t>2.</w:t>
      </w:r>
      <w:r w:rsidR="00152C86" w:rsidRPr="00C00147">
        <w:rPr>
          <w:lang w:val="en-GB"/>
        </w:rPr>
        <w:t xml:space="preserve"> </w:t>
      </w:r>
      <w:r w:rsidR="00C00147">
        <w:rPr>
          <w:lang w:val="en-GB"/>
        </w:rPr>
        <w:t>Overall Economic Performance</w:t>
      </w:r>
      <w:bookmarkEnd w:id="8"/>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39398D" w:rsidRPr="009110F7" w14:paraId="17C118A4" w14:textId="77777777" w:rsidTr="00AF7277">
        <w:trPr>
          <w:trHeight w:val="145"/>
        </w:trPr>
        <w:tc>
          <w:tcPr>
            <w:tcW w:w="1806" w:type="dxa"/>
            <w:shd w:val="clear" w:color="auto" w:fill="auto"/>
            <w:tcMar>
              <w:left w:w="0" w:type="dxa"/>
            </w:tcMar>
          </w:tcPr>
          <w:p w14:paraId="7E0DC729" w14:textId="0B58A4B4" w:rsidR="0039398D" w:rsidRPr="00754962" w:rsidRDefault="00754962" w:rsidP="00AF7277">
            <w:pPr>
              <w:pStyle w:val="Marginlie"/>
              <w:rPr>
                <w:lang w:val="en-GB"/>
              </w:rPr>
            </w:pPr>
            <w:r w:rsidRPr="00754962">
              <w:rPr>
                <w:lang w:val="en-GB"/>
              </w:rPr>
              <w:t>The Gross domestic product substantially expanded year-on-year in Q</w:t>
            </w:r>
            <w:r w:rsidR="0039398D" w:rsidRPr="00754962">
              <w:rPr>
                <w:lang w:val="en-GB"/>
              </w:rPr>
              <w:t>2.</w:t>
            </w:r>
            <w:r w:rsidRPr="00754962">
              <w:rPr>
                <w:lang w:val="en-GB"/>
              </w:rPr>
              <w:t xml:space="preserve"> </w:t>
            </w:r>
          </w:p>
        </w:tc>
        <w:tc>
          <w:tcPr>
            <w:tcW w:w="223" w:type="dxa"/>
            <w:shd w:val="clear" w:color="auto" w:fill="auto"/>
            <w:tcMar>
              <w:left w:w="0" w:type="dxa"/>
            </w:tcMar>
          </w:tcPr>
          <w:p w14:paraId="719E7364" w14:textId="77777777" w:rsidR="0039398D" w:rsidRPr="00754962" w:rsidRDefault="0039398D" w:rsidP="00AF7277">
            <w:pPr>
              <w:pStyle w:val="Textpoznpodarou"/>
              <w:jc w:val="both"/>
              <w:rPr>
                <w:spacing w:val="-4"/>
                <w:lang w:val="en-GB"/>
              </w:rPr>
            </w:pPr>
          </w:p>
        </w:tc>
        <w:tc>
          <w:tcPr>
            <w:tcW w:w="7610" w:type="dxa"/>
            <w:shd w:val="clear" w:color="auto" w:fill="auto"/>
            <w:tcMar>
              <w:left w:w="0" w:type="dxa"/>
            </w:tcMar>
          </w:tcPr>
          <w:p w14:paraId="66BDBB23" w14:textId="7E6BEC17" w:rsidR="0039398D" w:rsidRPr="00754962" w:rsidRDefault="000B6543" w:rsidP="00AF7277">
            <w:pPr>
              <w:rPr>
                <w:spacing w:val="-2"/>
                <w:lang w:val="en-GB"/>
              </w:rPr>
            </w:pPr>
            <w:r>
              <w:rPr>
                <w:spacing w:val="-2"/>
                <w:lang w:val="en-GB"/>
              </w:rPr>
              <w:t xml:space="preserve">The counter pandemic measures, which were restricting </w:t>
            </w:r>
            <w:proofErr w:type="gramStart"/>
            <w:r>
              <w:rPr>
                <w:spacing w:val="-2"/>
                <w:lang w:val="en-GB"/>
              </w:rPr>
              <w:t>trade and services</w:t>
            </w:r>
            <w:proofErr w:type="gramEnd"/>
            <w:r>
              <w:rPr>
                <w:spacing w:val="-2"/>
                <w:lang w:val="en-GB"/>
              </w:rPr>
              <w:t xml:space="preserve"> and stood behind the downturn of the domestic consumption in the last year were eased during Q</w:t>
            </w:r>
            <w:r w:rsidR="0039398D" w:rsidRPr="00754962">
              <w:rPr>
                <w:spacing w:val="-2"/>
                <w:lang w:val="en-GB"/>
              </w:rPr>
              <w:t>2</w:t>
            </w:r>
            <w:r>
              <w:rPr>
                <w:spacing w:val="-2"/>
                <w:lang w:val="en-GB"/>
              </w:rPr>
              <w:t xml:space="preserve"> </w:t>
            </w:r>
            <w:r w:rsidR="0039398D" w:rsidRPr="00754962">
              <w:rPr>
                <w:spacing w:val="-2"/>
                <w:lang w:val="en-GB"/>
              </w:rPr>
              <w:t>2021</w:t>
            </w:r>
            <w:r>
              <w:rPr>
                <w:spacing w:val="-2"/>
                <w:lang w:val="en-GB"/>
              </w:rPr>
              <w:t xml:space="preserve">. The Gross domestic product thus increased by </w:t>
            </w:r>
            <w:r w:rsidR="0039398D" w:rsidRPr="00754962">
              <w:rPr>
                <w:spacing w:val="-2"/>
                <w:lang w:val="en-GB"/>
              </w:rPr>
              <w:t>1</w:t>
            </w:r>
            <w:r>
              <w:rPr>
                <w:spacing w:val="-2"/>
                <w:lang w:val="en-GB"/>
              </w:rPr>
              <w:t>.</w:t>
            </w:r>
            <w:r w:rsidR="0039398D" w:rsidRPr="00754962">
              <w:rPr>
                <w:spacing w:val="-2"/>
                <w:lang w:val="en-GB"/>
              </w:rPr>
              <w:t>0%</w:t>
            </w:r>
            <w:r w:rsidR="0039398D" w:rsidRPr="00754962">
              <w:rPr>
                <w:rStyle w:val="Znakapoznpodarou"/>
                <w:rFonts w:cs="Arial"/>
                <w:spacing w:val="-2"/>
                <w:lang w:val="en-GB"/>
              </w:rPr>
              <w:footnoteReference w:id="4"/>
            </w:r>
            <w:r>
              <w:rPr>
                <w:spacing w:val="-2"/>
                <w:lang w:val="en-GB"/>
              </w:rPr>
              <w:t xml:space="preserve"> compared to Q1</w:t>
            </w:r>
            <w:r w:rsidR="0039398D" w:rsidRPr="00754962">
              <w:rPr>
                <w:spacing w:val="-2"/>
                <w:lang w:val="en-GB"/>
              </w:rPr>
              <w:t xml:space="preserve">. </w:t>
            </w:r>
            <w:r w:rsidR="008C43F2">
              <w:rPr>
                <w:spacing w:val="-2"/>
                <w:lang w:val="en-GB"/>
              </w:rPr>
              <w:t xml:space="preserve">Mainly the domestic consumption </w:t>
            </w:r>
            <w:proofErr w:type="gramStart"/>
            <w:r w:rsidR="008C43F2">
              <w:rPr>
                <w:spacing w:val="-2"/>
                <w:lang w:val="en-GB"/>
              </w:rPr>
              <w:t>and also</w:t>
            </w:r>
            <w:proofErr w:type="gramEnd"/>
            <w:r w:rsidR="008C43F2">
              <w:rPr>
                <w:spacing w:val="-2"/>
                <w:lang w:val="en-GB"/>
              </w:rPr>
              <w:t xml:space="preserve"> investment activity contributed to the increase. </w:t>
            </w:r>
            <w:r w:rsidR="009E3531">
              <w:rPr>
                <w:spacing w:val="-2"/>
                <w:lang w:val="en-GB"/>
              </w:rPr>
              <w:t xml:space="preserve">On the contrary, the foreign demand had a negative influence. </w:t>
            </w:r>
            <w:r w:rsidR="00782AAD">
              <w:rPr>
                <w:spacing w:val="-2"/>
                <w:lang w:val="en-GB"/>
              </w:rPr>
              <w:t xml:space="preserve">The increase thus lagged behind the EU average </w:t>
            </w:r>
            <w:proofErr w:type="gramStart"/>
            <w:r w:rsidR="00782AAD">
              <w:rPr>
                <w:spacing w:val="-2"/>
                <w:lang w:val="en-GB"/>
              </w:rPr>
              <w:t>and also</w:t>
            </w:r>
            <w:proofErr w:type="gramEnd"/>
            <w:r w:rsidR="00782AAD">
              <w:rPr>
                <w:spacing w:val="-2"/>
                <w:lang w:val="en-GB"/>
              </w:rPr>
              <w:t xml:space="preserve"> behind the market outlook, which was caused especially by the </w:t>
            </w:r>
            <w:r w:rsidR="00782AAD" w:rsidRPr="00782AAD">
              <w:rPr>
                <w:spacing w:val="-2"/>
                <w:lang w:val="en-GB"/>
              </w:rPr>
              <w:t>obstacles, which the industry faced due to shortage of some components. T</w:t>
            </w:r>
            <w:r w:rsidR="009E3531" w:rsidRPr="00782AAD">
              <w:rPr>
                <w:spacing w:val="-2"/>
                <w:lang w:val="en-GB"/>
              </w:rPr>
              <w:t xml:space="preserve">his year’s GDP was by </w:t>
            </w:r>
            <w:r w:rsidR="0039398D" w:rsidRPr="00782AAD">
              <w:rPr>
                <w:spacing w:val="-2"/>
                <w:lang w:val="en-GB"/>
              </w:rPr>
              <w:t>8</w:t>
            </w:r>
            <w:r w:rsidR="009E3531" w:rsidRPr="00782AAD">
              <w:rPr>
                <w:spacing w:val="-2"/>
                <w:lang w:val="en-GB"/>
              </w:rPr>
              <w:t>.</w:t>
            </w:r>
            <w:r w:rsidR="0039398D" w:rsidRPr="00782AAD">
              <w:rPr>
                <w:spacing w:val="-2"/>
                <w:lang w:val="en-GB"/>
              </w:rPr>
              <w:t>2%</w:t>
            </w:r>
            <w:r w:rsidR="009E3531" w:rsidRPr="00782AAD">
              <w:rPr>
                <w:spacing w:val="-2"/>
                <w:lang w:val="en-GB"/>
              </w:rPr>
              <w:t xml:space="preserve"> higher</w:t>
            </w:r>
            <w:r w:rsidR="00782AAD" w:rsidRPr="00782AAD">
              <w:rPr>
                <w:spacing w:val="-2"/>
                <w:lang w:val="en-GB"/>
              </w:rPr>
              <w:t xml:space="preserve"> compared to last year’s Q2, which </w:t>
            </w:r>
            <w:proofErr w:type="gramStart"/>
            <w:r w:rsidR="00782AAD" w:rsidRPr="00782AAD">
              <w:rPr>
                <w:spacing w:val="-2"/>
                <w:lang w:val="en-GB"/>
              </w:rPr>
              <w:t>was hit</w:t>
            </w:r>
            <w:proofErr w:type="gramEnd"/>
            <w:r w:rsidR="00782AAD" w:rsidRPr="00782AAD">
              <w:rPr>
                <w:spacing w:val="-2"/>
                <w:lang w:val="en-GB"/>
              </w:rPr>
              <w:t xml:space="preserve"> by the deepest GDP slump in the history of independent CR.</w:t>
            </w:r>
            <w:r w:rsidR="00782AAD">
              <w:rPr>
                <w:spacing w:val="-2"/>
                <w:lang w:val="en-GB"/>
              </w:rPr>
              <w:t xml:space="preserve"> </w:t>
            </w:r>
            <w:r w:rsidR="009D2145">
              <w:rPr>
                <w:spacing w:val="-2"/>
                <w:lang w:val="en-GB"/>
              </w:rPr>
              <w:t>All expenditure components with the foreign demand, which suffered an extraordinary shock just in the last year</w:t>
            </w:r>
            <w:r w:rsidR="009D2145">
              <w:rPr>
                <w:spacing w:val="-2"/>
                <w:lang w:val="en-US"/>
              </w:rPr>
              <w:t>’</w:t>
            </w:r>
            <w:r w:rsidR="009D2145">
              <w:rPr>
                <w:spacing w:val="-2"/>
              </w:rPr>
              <w:t>s Q2</w:t>
            </w:r>
            <w:r w:rsidR="009D2145">
              <w:rPr>
                <w:spacing w:val="-2"/>
                <w:lang w:val="en-GB"/>
              </w:rPr>
              <w:t xml:space="preserve"> in the lead, contributed to this outcome. </w:t>
            </w:r>
            <w:r w:rsidR="005C4443">
              <w:rPr>
                <w:spacing w:val="-2"/>
                <w:lang w:val="en-GB"/>
              </w:rPr>
              <w:t xml:space="preserve">Domestic consumption </w:t>
            </w:r>
            <w:r w:rsidR="0039398D" w:rsidRPr="00782AAD">
              <w:rPr>
                <w:spacing w:val="-2"/>
                <w:lang w:val="en-GB"/>
              </w:rPr>
              <w:t>(</w:t>
            </w:r>
            <w:r w:rsidR="005C4443">
              <w:rPr>
                <w:spacing w:val="-2"/>
                <w:lang w:val="en-GB"/>
              </w:rPr>
              <w:t>of both households and government institutions</w:t>
            </w:r>
            <w:r w:rsidR="0039398D" w:rsidRPr="00782AAD">
              <w:rPr>
                <w:spacing w:val="-2"/>
                <w:lang w:val="en-GB"/>
              </w:rPr>
              <w:t>) a</w:t>
            </w:r>
            <w:r w:rsidR="005C4443">
              <w:rPr>
                <w:spacing w:val="-2"/>
                <w:lang w:val="en-GB"/>
              </w:rPr>
              <w:t>nd investment also grew</w:t>
            </w:r>
            <w:r w:rsidR="0039398D" w:rsidRPr="00782AAD">
              <w:rPr>
                <w:spacing w:val="-2"/>
                <w:lang w:val="en-GB"/>
              </w:rPr>
              <w:t xml:space="preserve">. </w:t>
            </w:r>
            <w:r w:rsidR="007805DD">
              <w:rPr>
                <w:spacing w:val="-2"/>
                <w:lang w:val="en-GB"/>
              </w:rPr>
              <w:t xml:space="preserve">Large part of the strong increase can be ascribed to the weak basis – comparison with data in year 2015 prices </w:t>
            </w:r>
            <w:proofErr w:type="gramStart"/>
            <w:r w:rsidR="007805DD">
              <w:rPr>
                <w:spacing w:val="-2"/>
                <w:lang w:val="en-GB"/>
              </w:rPr>
              <w:t>shows, that</w:t>
            </w:r>
            <w:proofErr w:type="gramEnd"/>
            <w:r w:rsidR="007805DD">
              <w:rPr>
                <w:spacing w:val="-2"/>
                <w:lang w:val="en-GB"/>
              </w:rPr>
              <w:t xml:space="preserve"> the GDP still slightly lagged behind the </w:t>
            </w:r>
            <w:proofErr w:type="spellStart"/>
            <w:r w:rsidR="007805DD">
              <w:rPr>
                <w:spacing w:val="-2"/>
                <w:lang w:val="en-GB"/>
              </w:rPr>
              <w:t>precrisis</w:t>
            </w:r>
            <w:proofErr w:type="spellEnd"/>
            <w:r w:rsidR="007805DD">
              <w:rPr>
                <w:spacing w:val="-2"/>
                <w:lang w:val="en-GB"/>
              </w:rPr>
              <w:t xml:space="preserve"> Q2 2019 and even the same period of year </w:t>
            </w:r>
            <w:r w:rsidR="0039398D" w:rsidRPr="00782AAD">
              <w:rPr>
                <w:spacing w:val="-2"/>
                <w:lang w:val="en-GB"/>
              </w:rPr>
              <w:t>2018</w:t>
            </w:r>
            <w:r w:rsidR="007805DD">
              <w:rPr>
                <w:spacing w:val="-2"/>
                <w:lang w:val="en-GB"/>
              </w:rPr>
              <w:t xml:space="preserve"> in this year</w:t>
            </w:r>
            <w:r w:rsidR="007805DD">
              <w:rPr>
                <w:spacing w:val="-2"/>
                <w:lang w:val="en-US"/>
              </w:rPr>
              <w:t>’</w:t>
            </w:r>
            <w:r w:rsidR="007805DD">
              <w:rPr>
                <w:spacing w:val="-2"/>
              </w:rPr>
              <w:t>s Q2</w:t>
            </w:r>
            <w:r w:rsidR="0039398D" w:rsidRPr="00782AAD">
              <w:rPr>
                <w:spacing w:val="-2"/>
                <w:lang w:val="en-GB"/>
              </w:rPr>
              <w:t>.</w:t>
            </w:r>
          </w:p>
        </w:tc>
      </w:tr>
      <w:tr w:rsidR="0039398D" w:rsidRPr="009110F7" w14:paraId="1EF56BC3" w14:textId="77777777" w:rsidTr="00AF7277">
        <w:trPr>
          <w:trHeight w:val="170"/>
        </w:trPr>
        <w:tc>
          <w:tcPr>
            <w:tcW w:w="1806" w:type="dxa"/>
            <w:vMerge w:val="restart"/>
            <w:shd w:val="clear" w:color="auto" w:fill="auto"/>
            <w:tcMar>
              <w:left w:w="0" w:type="dxa"/>
            </w:tcMar>
          </w:tcPr>
          <w:p w14:paraId="65DB06C5" w14:textId="77777777" w:rsidR="0039398D" w:rsidRDefault="0039398D" w:rsidP="00AF7277">
            <w:pPr>
              <w:pStyle w:val="Marginlie"/>
            </w:pPr>
          </w:p>
        </w:tc>
        <w:tc>
          <w:tcPr>
            <w:tcW w:w="223" w:type="dxa"/>
            <w:vMerge w:val="restart"/>
            <w:shd w:val="clear" w:color="auto" w:fill="auto"/>
            <w:tcMar>
              <w:left w:w="0" w:type="dxa"/>
            </w:tcMar>
          </w:tcPr>
          <w:p w14:paraId="1E9FA071" w14:textId="77777777" w:rsidR="0039398D" w:rsidRDefault="0039398D" w:rsidP="00AF7277">
            <w:pPr>
              <w:pStyle w:val="Textpoznpodarou"/>
              <w:jc w:val="both"/>
              <w:rPr>
                <w:spacing w:val="-4"/>
              </w:rPr>
            </w:pPr>
          </w:p>
        </w:tc>
        <w:tc>
          <w:tcPr>
            <w:tcW w:w="7610" w:type="dxa"/>
            <w:shd w:val="clear" w:color="auto" w:fill="auto"/>
            <w:tcMar>
              <w:left w:w="0" w:type="dxa"/>
            </w:tcMar>
          </w:tcPr>
          <w:p w14:paraId="6CDABF9A" w14:textId="41EBCDFB" w:rsidR="0039398D" w:rsidRPr="00D721B4" w:rsidRDefault="009B72CB" w:rsidP="00AF7277">
            <w:pPr>
              <w:spacing w:after="0"/>
              <w:rPr>
                <w:b/>
                <w:szCs w:val="20"/>
              </w:rPr>
            </w:pPr>
            <w:r>
              <w:rPr>
                <w:rFonts w:cs="Arial"/>
                <w:b/>
                <w:bCs/>
                <w:color w:val="000000"/>
                <w:szCs w:val="20"/>
              </w:rPr>
              <w:t xml:space="preserve">Chart </w:t>
            </w:r>
            <w:r w:rsidR="0039398D" w:rsidRPr="00D721B4">
              <w:rPr>
                <w:rFonts w:cs="Arial"/>
                <w:b/>
                <w:bCs/>
                <w:color w:val="000000"/>
                <w:szCs w:val="20"/>
              </w:rPr>
              <w:t>1</w:t>
            </w:r>
            <w:r w:rsidR="0039398D">
              <w:rPr>
                <w:rFonts w:cs="Arial"/>
                <w:b/>
                <w:bCs/>
                <w:color w:val="000000"/>
                <w:szCs w:val="20"/>
              </w:rPr>
              <w:t xml:space="preserve"> </w:t>
            </w:r>
            <w:r w:rsidR="0039398D" w:rsidRPr="00D721B4">
              <w:rPr>
                <w:rFonts w:cs="Arial"/>
                <w:b/>
                <w:bCs/>
                <w:color w:val="000000"/>
                <w:szCs w:val="20"/>
              </w:rPr>
              <w:t xml:space="preserve"> </w:t>
            </w:r>
            <w:r w:rsidR="00560162" w:rsidRPr="00D970F7">
              <w:rPr>
                <w:rFonts w:cs="Arial"/>
                <w:b/>
                <w:bCs/>
                <w:color w:val="000000"/>
                <w:sz w:val="18"/>
                <w:szCs w:val="18"/>
                <w:lang w:val="en-GB"/>
              </w:rPr>
              <w:t>GDP</w:t>
            </w:r>
            <w:r w:rsidR="00560162" w:rsidRPr="00D970F7">
              <w:rPr>
                <w:rFonts w:cs="Arial"/>
                <w:b/>
                <w:sz w:val="18"/>
                <w:szCs w:val="18"/>
                <w:lang w:val="en-GB" w:eastAsia="en-US"/>
              </w:rPr>
              <w:t xml:space="preserve"> (volume indices, adjusted for seasonal and calendar effects, in %)</w:t>
            </w:r>
          </w:p>
        </w:tc>
      </w:tr>
      <w:tr w:rsidR="0039398D" w:rsidRPr="009110F7" w14:paraId="45374ED6" w14:textId="77777777" w:rsidTr="007A7B8F">
        <w:tblPrEx>
          <w:tblCellMar>
            <w:left w:w="70" w:type="dxa"/>
            <w:right w:w="70" w:type="dxa"/>
          </w:tblCellMar>
        </w:tblPrEx>
        <w:trPr>
          <w:trHeight w:val="170"/>
        </w:trPr>
        <w:tc>
          <w:tcPr>
            <w:tcW w:w="1806" w:type="dxa"/>
            <w:vMerge/>
            <w:shd w:val="clear" w:color="auto" w:fill="auto"/>
          </w:tcPr>
          <w:p w14:paraId="4833D235" w14:textId="77777777" w:rsidR="0039398D" w:rsidRPr="009110F7" w:rsidRDefault="0039398D" w:rsidP="00AF7277">
            <w:pPr>
              <w:pStyle w:val="Marginlie"/>
            </w:pPr>
          </w:p>
        </w:tc>
        <w:tc>
          <w:tcPr>
            <w:tcW w:w="223" w:type="dxa"/>
            <w:vMerge/>
            <w:shd w:val="clear" w:color="auto" w:fill="auto"/>
          </w:tcPr>
          <w:p w14:paraId="07142834" w14:textId="77777777" w:rsidR="0039398D" w:rsidRPr="009110F7" w:rsidRDefault="0039398D" w:rsidP="00AF7277">
            <w:pPr>
              <w:pStyle w:val="Textpoznpodarou"/>
              <w:jc w:val="both"/>
              <w:rPr>
                <w:spacing w:val="-4"/>
              </w:rPr>
            </w:pPr>
          </w:p>
        </w:tc>
        <w:tc>
          <w:tcPr>
            <w:tcW w:w="7610" w:type="dxa"/>
            <w:shd w:val="clear" w:color="auto" w:fill="auto"/>
          </w:tcPr>
          <w:p w14:paraId="2B570A6A" w14:textId="38D8F2D9" w:rsidR="0039398D" w:rsidRPr="009110F7" w:rsidRDefault="007A7B8F" w:rsidP="00AF7277">
            <w:pPr>
              <w:spacing w:after="0"/>
            </w:pPr>
            <w:r>
              <w:rPr>
                <w:noProof/>
              </w:rPr>
              <w:drawing>
                <wp:inline distT="0" distB="0" distL="0" distR="0" wp14:anchorId="75E94F7D" wp14:editId="1BE1BE58">
                  <wp:extent cx="4737600" cy="3553200"/>
                  <wp:effectExtent l="0" t="0" r="6350" b="0"/>
                  <wp:docPr id="23" name="Graf 2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39398D" w:rsidRPr="009110F7" w14:paraId="5D15BEB7" w14:textId="77777777" w:rsidTr="00AF7277">
        <w:trPr>
          <w:trHeight w:val="170"/>
        </w:trPr>
        <w:tc>
          <w:tcPr>
            <w:tcW w:w="1806" w:type="dxa"/>
            <w:vMerge/>
            <w:shd w:val="clear" w:color="auto" w:fill="auto"/>
            <w:tcMar>
              <w:left w:w="0" w:type="dxa"/>
            </w:tcMar>
          </w:tcPr>
          <w:p w14:paraId="75D848C5" w14:textId="77777777" w:rsidR="0039398D" w:rsidRPr="009110F7" w:rsidRDefault="0039398D" w:rsidP="00AF7277">
            <w:pPr>
              <w:pStyle w:val="Marginlie"/>
            </w:pPr>
          </w:p>
        </w:tc>
        <w:tc>
          <w:tcPr>
            <w:tcW w:w="223" w:type="dxa"/>
            <w:vMerge/>
            <w:shd w:val="clear" w:color="auto" w:fill="auto"/>
            <w:tcMar>
              <w:left w:w="0" w:type="dxa"/>
            </w:tcMar>
          </w:tcPr>
          <w:p w14:paraId="056CB664" w14:textId="77777777" w:rsidR="0039398D" w:rsidRPr="009110F7" w:rsidRDefault="0039398D" w:rsidP="00AF7277">
            <w:pPr>
              <w:pStyle w:val="Textpoznpodarou"/>
              <w:jc w:val="both"/>
              <w:rPr>
                <w:spacing w:val="-4"/>
              </w:rPr>
            </w:pPr>
          </w:p>
        </w:tc>
        <w:tc>
          <w:tcPr>
            <w:tcW w:w="7610" w:type="dxa"/>
            <w:shd w:val="clear" w:color="auto" w:fill="auto"/>
            <w:tcMar>
              <w:left w:w="0" w:type="dxa"/>
            </w:tcMar>
          </w:tcPr>
          <w:p w14:paraId="369DC184" w14:textId="29CB6E0E" w:rsidR="00560162" w:rsidRPr="009B72CB" w:rsidRDefault="009B72CB" w:rsidP="007A7B8F">
            <w:pPr>
              <w:spacing w:after="220"/>
              <w:rPr>
                <w:b/>
                <w:bCs/>
                <w:sz w:val="16"/>
                <w:szCs w:val="16"/>
              </w:rPr>
            </w:pPr>
            <w:r>
              <w:rPr>
                <w:sz w:val="14"/>
                <w:szCs w:val="14"/>
              </w:rPr>
              <w:t>Source</w:t>
            </w:r>
            <w:r w:rsidR="0039398D">
              <w:rPr>
                <w:sz w:val="14"/>
                <w:szCs w:val="14"/>
              </w:rPr>
              <w:t xml:space="preserve">: </w:t>
            </w:r>
            <w:r>
              <w:rPr>
                <w:sz w:val="14"/>
                <w:szCs w:val="14"/>
              </w:rPr>
              <w:t>CZSO</w:t>
            </w:r>
            <w:r w:rsidR="0039398D">
              <w:rPr>
                <w:sz w:val="14"/>
                <w:szCs w:val="14"/>
              </w:rPr>
              <w:t xml:space="preserve">, </w:t>
            </w:r>
            <w:proofErr w:type="spellStart"/>
            <w:r w:rsidR="0039398D">
              <w:rPr>
                <w:sz w:val="14"/>
                <w:szCs w:val="14"/>
              </w:rPr>
              <w:t>Eurostat</w:t>
            </w:r>
            <w:proofErr w:type="spellEnd"/>
          </w:p>
        </w:tc>
      </w:tr>
      <w:tr w:rsidR="0039398D" w:rsidRPr="009110F7" w14:paraId="1F17E810" w14:textId="77777777" w:rsidTr="00AF7277">
        <w:trPr>
          <w:trHeight w:val="145"/>
        </w:trPr>
        <w:tc>
          <w:tcPr>
            <w:tcW w:w="1806" w:type="dxa"/>
            <w:shd w:val="clear" w:color="auto" w:fill="auto"/>
            <w:tcMar>
              <w:left w:w="0" w:type="dxa"/>
            </w:tcMar>
          </w:tcPr>
          <w:p w14:paraId="2642638D" w14:textId="57877D40" w:rsidR="0039398D" w:rsidRPr="000406A0" w:rsidRDefault="000406A0" w:rsidP="00AF7277">
            <w:pPr>
              <w:pStyle w:val="Marginlie"/>
              <w:rPr>
                <w:lang w:val="en-GB"/>
              </w:rPr>
            </w:pPr>
            <w:r w:rsidRPr="000406A0">
              <w:rPr>
                <w:lang w:val="en-GB"/>
              </w:rPr>
              <w:t xml:space="preserve">European economies are also gradually recovering. </w:t>
            </w:r>
          </w:p>
        </w:tc>
        <w:tc>
          <w:tcPr>
            <w:tcW w:w="223" w:type="dxa"/>
            <w:shd w:val="clear" w:color="auto" w:fill="auto"/>
            <w:tcMar>
              <w:left w:w="0" w:type="dxa"/>
            </w:tcMar>
          </w:tcPr>
          <w:p w14:paraId="5BF1CF5E" w14:textId="77777777" w:rsidR="0039398D" w:rsidRPr="000406A0" w:rsidRDefault="0039398D" w:rsidP="00AF7277">
            <w:pPr>
              <w:pStyle w:val="Textpoznpodarou"/>
              <w:jc w:val="both"/>
              <w:rPr>
                <w:spacing w:val="-4"/>
                <w:lang w:val="en-GB"/>
              </w:rPr>
            </w:pPr>
          </w:p>
        </w:tc>
        <w:tc>
          <w:tcPr>
            <w:tcW w:w="7610" w:type="dxa"/>
            <w:shd w:val="clear" w:color="auto" w:fill="auto"/>
            <w:tcMar>
              <w:left w:w="0" w:type="dxa"/>
            </w:tcMar>
          </w:tcPr>
          <w:p w14:paraId="66AD3D5C" w14:textId="753FC676" w:rsidR="0039398D" w:rsidRPr="000406A0" w:rsidRDefault="00A71FE9" w:rsidP="00F5615B">
            <w:pPr>
              <w:rPr>
                <w:lang w:val="en-GB"/>
              </w:rPr>
            </w:pPr>
            <w:r>
              <w:rPr>
                <w:lang w:val="en-GB"/>
              </w:rPr>
              <w:t xml:space="preserve">The GDP in the EU expanded by </w:t>
            </w:r>
            <w:r w:rsidR="0039398D" w:rsidRPr="000406A0">
              <w:rPr>
                <w:lang w:val="en-GB"/>
              </w:rPr>
              <w:t>1</w:t>
            </w:r>
            <w:r>
              <w:rPr>
                <w:lang w:val="en-GB"/>
              </w:rPr>
              <w:t>.</w:t>
            </w:r>
            <w:r w:rsidR="0039398D" w:rsidRPr="000406A0">
              <w:rPr>
                <w:lang w:val="en-GB"/>
              </w:rPr>
              <w:t>9%</w:t>
            </w:r>
            <w:r w:rsidR="0039398D" w:rsidRPr="000406A0">
              <w:rPr>
                <w:rStyle w:val="Znakapoznpodarou"/>
                <w:lang w:val="en-GB"/>
              </w:rPr>
              <w:footnoteReference w:id="5"/>
            </w:r>
            <w:r>
              <w:rPr>
                <w:lang w:val="en-GB"/>
              </w:rPr>
              <w:t xml:space="preserve"> compared to Q1</w:t>
            </w:r>
            <w:r w:rsidR="0039398D" w:rsidRPr="000406A0">
              <w:rPr>
                <w:lang w:val="en-GB"/>
              </w:rPr>
              <w:t>.</w:t>
            </w:r>
            <w:r>
              <w:rPr>
                <w:lang w:val="en-GB"/>
              </w:rPr>
              <w:t xml:space="preserve"> Quarter-on-quarter addition </w:t>
            </w:r>
            <w:proofErr w:type="gramStart"/>
            <w:r>
              <w:rPr>
                <w:lang w:val="en-GB"/>
              </w:rPr>
              <w:t>followed after</w:t>
            </w:r>
            <w:proofErr w:type="gramEnd"/>
            <w:r>
              <w:rPr>
                <w:lang w:val="en-GB"/>
              </w:rPr>
              <w:t xml:space="preserve"> two quarters of decreases and it was influenced mainly by the strengthening domestic demand. </w:t>
            </w:r>
            <w:r w:rsidR="00A12D51">
              <w:rPr>
                <w:lang w:val="en-GB"/>
              </w:rPr>
              <w:t xml:space="preserve">Apart from Malta and Croatia, the GDP grew in all EU countries quarter-on-quarter. The economies of Portugal </w:t>
            </w:r>
            <w:r w:rsidR="0039398D" w:rsidRPr="000406A0">
              <w:rPr>
                <w:lang w:val="en-GB"/>
              </w:rPr>
              <w:t>(4</w:t>
            </w:r>
            <w:r w:rsidR="00A12D51">
              <w:rPr>
                <w:lang w:val="en-GB"/>
              </w:rPr>
              <w:t>.</w:t>
            </w:r>
            <w:r w:rsidR="0039398D" w:rsidRPr="000406A0">
              <w:rPr>
                <w:lang w:val="en-GB"/>
              </w:rPr>
              <w:t>9%), L</w:t>
            </w:r>
            <w:r w:rsidR="00556F6D">
              <w:rPr>
                <w:lang w:val="en-GB"/>
              </w:rPr>
              <w:t xml:space="preserve">atvia </w:t>
            </w:r>
            <w:r w:rsidR="0039398D" w:rsidRPr="000406A0">
              <w:rPr>
                <w:lang w:val="en-GB"/>
              </w:rPr>
              <w:t>(4</w:t>
            </w:r>
            <w:r w:rsidR="00556F6D">
              <w:rPr>
                <w:lang w:val="en-GB"/>
              </w:rPr>
              <w:t>.</w:t>
            </w:r>
            <w:r w:rsidR="0039398D" w:rsidRPr="000406A0">
              <w:rPr>
                <w:lang w:val="en-GB"/>
              </w:rPr>
              <w:t>4%)</w:t>
            </w:r>
            <w:r w:rsidR="00556F6D">
              <w:rPr>
                <w:lang w:val="en-GB"/>
              </w:rPr>
              <w:t xml:space="preserve"> and Estonia </w:t>
            </w:r>
            <w:r w:rsidR="0039398D" w:rsidRPr="000406A0">
              <w:rPr>
                <w:lang w:val="en-GB"/>
              </w:rPr>
              <w:t>(4</w:t>
            </w:r>
            <w:r w:rsidR="00556F6D">
              <w:rPr>
                <w:lang w:val="en-GB"/>
              </w:rPr>
              <w:t>.</w:t>
            </w:r>
            <w:r w:rsidR="0039398D" w:rsidRPr="000406A0">
              <w:rPr>
                <w:lang w:val="en-GB"/>
              </w:rPr>
              <w:t>3%)</w:t>
            </w:r>
            <w:r w:rsidR="00556F6D">
              <w:rPr>
                <w:lang w:val="en-GB"/>
              </w:rPr>
              <w:t xml:space="preserve"> grew the strongest</w:t>
            </w:r>
            <w:r w:rsidR="0039398D" w:rsidRPr="000406A0">
              <w:rPr>
                <w:lang w:val="en-GB"/>
              </w:rPr>
              <w:t>.</w:t>
            </w:r>
            <w:r w:rsidR="00556F6D">
              <w:rPr>
                <w:lang w:val="en-GB"/>
              </w:rPr>
              <w:t xml:space="preserve"> Development of neighbouring Austria was </w:t>
            </w:r>
            <w:proofErr w:type="gramStart"/>
            <w:r w:rsidR="00556F6D">
              <w:rPr>
                <w:lang w:val="en-GB"/>
              </w:rPr>
              <w:t>also</w:t>
            </w:r>
            <w:proofErr w:type="gramEnd"/>
            <w:r w:rsidR="00556F6D">
              <w:rPr>
                <w:lang w:val="en-GB"/>
              </w:rPr>
              <w:t xml:space="preserve"> however favourable, Polish and Slovakian economies were also improving at above average rate. </w:t>
            </w:r>
            <w:r w:rsidR="00CF5F83">
              <w:rPr>
                <w:lang w:val="en-GB"/>
              </w:rPr>
              <w:t xml:space="preserve">The CR </w:t>
            </w:r>
            <w:r w:rsidR="0039398D" w:rsidRPr="000406A0">
              <w:rPr>
                <w:lang w:val="en-GB"/>
              </w:rPr>
              <w:t>(1</w:t>
            </w:r>
            <w:r w:rsidR="00CF5F83">
              <w:rPr>
                <w:lang w:val="en-GB"/>
              </w:rPr>
              <w:t>.</w:t>
            </w:r>
            <w:r w:rsidR="0039398D" w:rsidRPr="000406A0">
              <w:rPr>
                <w:lang w:val="en-GB"/>
              </w:rPr>
              <w:t>0%)</w:t>
            </w:r>
            <w:r w:rsidR="00CF5F83">
              <w:rPr>
                <w:lang w:val="en-GB"/>
              </w:rPr>
              <w:t xml:space="preserve"> but also large economies France </w:t>
            </w:r>
            <w:r w:rsidR="0039398D" w:rsidRPr="000406A0">
              <w:rPr>
                <w:lang w:val="en-GB"/>
              </w:rPr>
              <w:t>(1</w:t>
            </w:r>
            <w:r w:rsidR="00CF5F83">
              <w:rPr>
                <w:lang w:val="en-GB"/>
              </w:rPr>
              <w:t>.</w:t>
            </w:r>
            <w:r w:rsidR="0039398D" w:rsidRPr="000406A0">
              <w:rPr>
                <w:lang w:val="en-GB"/>
              </w:rPr>
              <w:t>1%)</w:t>
            </w:r>
            <w:r w:rsidR="00CF5F83">
              <w:rPr>
                <w:lang w:val="en-GB"/>
              </w:rPr>
              <w:t xml:space="preserve"> and Germany </w:t>
            </w:r>
            <w:r w:rsidR="0039398D" w:rsidRPr="000406A0">
              <w:rPr>
                <w:lang w:val="en-GB"/>
              </w:rPr>
              <w:t>(1</w:t>
            </w:r>
            <w:r w:rsidR="00CF5F83">
              <w:rPr>
                <w:lang w:val="en-GB"/>
              </w:rPr>
              <w:t>.</w:t>
            </w:r>
            <w:r w:rsidR="0039398D" w:rsidRPr="000406A0">
              <w:rPr>
                <w:lang w:val="en-GB"/>
              </w:rPr>
              <w:t>6%)</w:t>
            </w:r>
            <w:r w:rsidR="00CF5F83">
              <w:rPr>
                <w:lang w:val="en-GB"/>
              </w:rPr>
              <w:t xml:space="preserve"> counted among countries with the lowest quarter-on-quarter increase</w:t>
            </w:r>
            <w:r w:rsidR="0039398D" w:rsidRPr="000406A0">
              <w:rPr>
                <w:lang w:val="en-GB"/>
              </w:rPr>
              <w:t>.</w:t>
            </w:r>
            <w:r w:rsidR="003D6134">
              <w:rPr>
                <w:lang w:val="en-GB"/>
              </w:rPr>
              <w:t xml:space="preserve"> Total GDP in the European Union was by </w:t>
            </w:r>
            <w:r w:rsidR="0039398D" w:rsidRPr="000406A0">
              <w:rPr>
                <w:lang w:val="en-GB"/>
              </w:rPr>
              <w:t>13</w:t>
            </w:r>
            <w:r w:rsidR="003D6134">
              <w:rPr>
                <w:lang w:val="en-GB"/>
              </w:rPr>
              <w:t>.</w:t>
            </w:r>
            <w:r w:rsidR="0039398D" w:rsidRPr="000406A0">
              <w:rPr>
                <w:lang w:val="en-GB"/>
              </w:rPr>
              <w:t>2%</w:t>
            </w:r>
            <w:r w:rsidR="003D6134">
              <w:rPr>
                <w:lang w:val="en-GB"/>
              </w:rPr>
              <w:t xml:space="preserve"> higher year-on-year in Q2</w:t>
            </w:r>
            <w:r w:rsidR="0039398D" w:rsidRPr="000406A0">
              <w:rPr>
                <w:lang w:val="en-GB"/>
              </w:rPr>
              <w:t xml:space="preserve">, </w:t>
            </w:r>
            <w:r w:rsidR="003D6134">
              <w:rPr>
                <w:lang w:val="en-GB"/>
              </w:rPr>
              <w:t xml:space="preserve">which </w:t>
            </w:r>
            <w:proofErr w:type="gramStart"/>
            <w:r w:rsidR="003D6134">
              <w:rPr>
                <w:lang w:val="en-GB"/>
              </w:rPr>
              <w:t xml:space="preserve">was of </w:t>
            </w:r>
            <w:r w:rsidR="003D6134">
              <w:rPr>
                <w:lang w:val="en-GB"/>
              </w:rPr>
              <w:lastRenderedPageBreak/>
              <w:t>course similarly to the CR to a large part affected</w:t>
            </w:r>
            <w:proofErr w:type="gramEnd"/>
            <w:r w:rsidR="003D6134">
              <w:rPr>
                <w:lang w:val="en-GB"/>
              </w:rPr>
              <w:t xml:space="preserve"> by the low basis of the last year</w:t>
            </w:r>
            <w:r w:rsidR="003D6134">
              <w:rPr>
                <w:lang w:val="en-US"/>
              </w:rPr>
              <w:t>’</w:t>
            </w:r>
            <w:r w:rsidR="003D6134">
              <w:t>s Q</w:t>
            </w:r>
            <w:r w:rsidR="0039398D" w:rsidRPr="000406A0">
              <w:rPr>
                <w:lang w:val="en-GB"/>
              </w:rPr>
              <w:t>2.</w:t>
            </w:r>
            <w:r w:rsidR="003D6134">
              <w:rPr>
                <w:lang w:val="en-GB"/>
              </w:rPr>
              <w:t xml:space="preserve"> </w:t>
            </w:r>
            <w:r w:rsidR="00556F6D">
              <w:rPr>
                <w:lang w:val="en-GB"/>
              </w:rPr>
              <w:t xml:space="preserve">All EU countries were thus economically growing year-on-year. </w:t>
            </w:r>
            <w:r w:rsidR="0008658A">
              <w:rPr>
                <w:lang w:val="en-GB"/>
              </w:rPr>
              <w:t xml:space="preserve">Look on the </w:t>
            </w:r>
            <w:proofErr w:type="spellStart"/>
            <w:r w:rsidR="0008658A">
              <w:rPr>
                <w:lang w:val="en-GB"/>
              </w:rPr>
              <w:t>precrisis</w:t>
            </w:r>
            <w:proofErr w:type="spellEnd"/>
            <w:r w:rsidR="0008658A">
              <w:rPr>
                <w:lang w:val="en-GB"/>
              </w:rPr>
              <w:t xml:space="preserve"> period however shows, that the real GDP in the EU falls behind the level of year </w:t>
            </w:r>
            <w:r w:rsidR="0039398D" w:rsidRPr="000406A0">
              <w:rPr>
                <w:lang w:val="en-GB"/>
              </w:rPr>
              <w:t>2019</w:t>
            </w:r>
            <w:r w:rsidR="0008658A">
              <w:rPr>
                <w:lang w:val="en-GB"/>
              </w:rPr>
              <w:t xml:space="preserve"> by </w:t>
            </w:r>
            <w:r w:rsidR="0039398D" w:rsidRPr="000406A0">
              <w:rPr>
                <w:lang w:val="en-GB"/>
              </w:rPr>
              <w:t>2</w:t>
            </w:r>
            <w:r w:rsidR="0008658A">
              <w:rPr>
                <w:lang w:val="en-GB"/>
              </w:rPr>
              <w:t>.</w:t>
            </w:r>
            <w:r w:rsidR="0039398D" w:rsidRPr="000406A0">
              <w:rPr>
                <w:lang w:val="en-GB"/>
              </w:rPr>
              <w:t>3%</w:t>
            </w:r>
            <w:r w:rsidR="0039398D" w:rsidRPr="000406A0">
              <w:rPr>
                <w:rStyle w:val="Znakapoznpodarou"/>
                <w:lang w:val="en-GB"/>
              </w:rPr>
              <w:footnoteReference w:id="6"/>
            </w:r>
            <w:r w:rsidR="0039398D" w:rsidRPr="000406A0">
              <w:rPr>
                <w:lang w:val="en-GB"/>
              </w:rPr>
              <w:t>.</w:t>
            </w:r>
            <w:r w:rsidR="0008658A">
              <w:rPr>
                <w:lang w:val="en-GB"/>
              </w:rPr>
              <w:t xml:space="preserve"> The real GDP was lower in the majority </w:t>
            </w:r>
            <w:r w:rsidR="008872A7">
              <w:rPr>
                <w:lang w:val="en-GB"/>
              </w:rPr>
              <w:t xml:space="preserve">of </w:t>
            </w:r>
            <w:r w:rsidR="0008658A">
              <w:rPr>
                <w:lang w:val="en-GB"/>
              </w:rPr>
              <w:t xml:space="preserve">countries than in Q2 </w:t>
            </w:r>
            <w:r w:rsidR="0039398D" w:rsidRPr="000406A0">
              <w:rPr>
                <w:lang w:val="en-GB"/>
              </w:rPr>
              <w:t>2019,</w:t>
            </w:r>
            <w:r w:rsidR="0008658A">
              <w:rPr>
                <w:lang w:val="en-GB"/>
              </w:rPr>
              <w:t xml:space="preserve"> while Spain </w:t>
            </w:r>
            <w:r w:rsidR="006D26CE" w:rsidRPr="000406A0">
              <w:rPr>
                <w:lang w:val="en-GB"/>
              </w:rPr>
              <w:t>(–6</w:t>
            </w:r>
            <w:r w:rsidR="0008658A">
              <w:rPr>
                <w:lang w:val="en-GB"/>
              </w:rPr>
              <w:t>.</w:t>
            </w:r>
            <w:r w:rsidR="006D26CE" w:rsidRPr="000406A0">
              <w:rPr>
                <w:lang w:val="en-GB"/>
              </w:rPr>
              <w:t>1%) a</w:t>
            </w:r>
            <w:r w:rsidR="0008658A">
              <w:rPr>
                <w:lang w:val="en-GB"/>
              </w:rPr>
              <w:t xml:space="preserve">nd Italy </w:t>
            </w:r>
            <w:r w:rsidR="0039398D" w:rsidRPr="000406A0">
              <w:rPr>
                <w:lang w:val="en-GB"/>
              </w:rPr>
              <w:t>(–4</w:t>
            </w:r>
            <w:r w:rsidR="0008658A">
              <w:rPr>
                <w:lang w:val="en-GB"/>
              </w:rPr>
              <w:t>.</w:t>
            </w:r>
            <w:r w:rsidR="0039398D" w:rsidRPr="000406A0">
              <w:rPr>
                <w:lang w:val="en-GB"/>
              </w:rPr>
              <w:t>0%)</w:t>
            </w:r>
            <w:r w:rsidR="0008658A">
              <w:rPr>
                <w:lang w:val="en-GB"/>
              </w:rPr>
              <w:t xml:space="preserve"> lagged behind the most</w:t>
            </w:r>
            <w:r w:rsidR="0039398D" w:rsidRPr="000406A0">
              <w:rPr>
                <w:lang w:val="en-GB"/>
              </w:rPr>
              <w:t xml:space="preserve">. </w:t>
            </w:r>
            <w:r w:rsidR="00EE5D97">
              <w:rPr>
                <w:lang w:val="en-GB"/>
              </w:rPr>
              <w:t xml:space="preserve">However the CR also ranked high in this comparison </w:t>
            </w:r>
            <w:r w:rsidR="0039398D" w:rsidRPr="000406A0">
              <w:rPr>
                <w:spacing w:val="-4"/>
                <w:lang w:val="en-GB"/>
              </w:rPr>
              <w:t>(–3</w:t>
            </w:r>
            <w:r w:rsidR="00EE5D97">
              <w:rPr>
                <w:spacing w:val="-4"/>
                <w:lang w:val="en-GB"/>
              </w:rPr>
              <w:t>.</w:t>
            </w:r>
            <w:r w:rsidR="0039398D" w:rsidRPr="000406A0">
              <w:rPr>
                <w:spacing w:val="-4"/>
                <w:lang w:val="en-GB"/>
              </w:rPr>
              <w:t>7%)</w:t>
            </w:r>
            <w:r w:rsidR="00EE5D97">
              <w:rPr>
                <w:spacing w:val="-4"/>
                <w:lang w:val="en-GB"/>
              </w:rPr>
              <w:t xml:space="preserve"> and France </w:t>
            </w:r>
            <w:r w:rsidR="0039398D" w:rsidRPr="000406A0">
              <w:rPr>
                <w:spacing w:val="-4"/>
                <w:lang w:val="en-GB"/>
              </w:rPr>
              <w:t>(</w:t>
            </w:r>
            <w:r w:rsidR="00C706D2" w:rsidRPr="000406A0">
              <w:rPr>
                <w:spacing w:val="-4"/>
                <w:lang w:val="en-GB"/>
              </w:rPr>
              <w:t>–</w:t>
            </w:r>
            <w:r w:rsidR="006D26CE" w:rsidRPr="000406A0">
              <w:rPr>
                <w:spacing w:val="-4"/>
                <w:lang w:val="en-GB"/>
              </w:rPr>
              <w:t>3</w:t>
            </w:r>
            <w:r w:rsidR="00EE5D97">
              <w:rPr>
                <w:spacing w:val="-4"/>
                <w:lang w:val="en-GB"/>
              </w:rPr>
              <w:t>.</w:t>
            </w:r>
            <w:r w:rsidR="006D26CE" w:rsidRPr="000406A0">
              <w:rPr>
                <w:spacing w:val="-4"/>
                <w:lang w:val="en-GB"/>
              </w:rPr>
              <w:t>4%),</w:t>
            </w:r>
            <w:r w:rsidR="00EE5D97">
              <w:rPr>
                <w:spacing w:val="-4"/>
                <w:lang w:val="en-GB"/>
              </w:rPr>
              <w:t xml:space="preserve"> Germany </w:t>
            </w:r>
            <w:r w:rsidR="0039398D" w:rsidRPr="000406A0">
              <w:rPr>
                <w:lang w:val="en-GB"/>
              </w:rPr>
              <w:t>(–2</w:t>
            </w:r>
            <w:r w:rsidR="00EE5D97">
              <w:rPr>
                <w:lang w:val="en-GB"/>
              </w:rPr>
              <w:t>.</w:t>
            </w:r>
            <w:r w:rsidR="0039398D" w:rsidRPr="000406A0">
              <w:rPr>
                <w:lang w:val="en-GB"/>
              </w:rPr>
              <w:t>9%)</w:t>
            </w:r>
            <w:r w:rsidR="00EE5D97">
              <w:rPr>
                <w:lang w:val="en-GB"/>
              </w:rPr>
              <w:t xml:space="preserve"> or Austria </w:t>
            </w:r>
            <w:r w:rsidR="00A84AEA">
              <w:rPr>
                <w:lang w:val="en-GB"/>
              </w:rPr>
              <w:t xml:space="preserve">           </w:t>
            </w:r>
            <w:r w:rsidR="0039398D" w:rsidRPr="000406A0">
              <w:rPr>
                <w:lang w:val="en-GB"/>
              </w:rPr>
              <w:t>(</w:t>
            </w:r>
            <w:r w:rsidR="00C706D2" w:rsidRPr="000406A0">
              <w:rPr>
                <w:lang w:val="en-GB"/>
              </w:rPr>
              <w:t>–</w:t>
            </w:r>
            <w:r w:rsidR="0039398D" w:rsidRPr="000406A0">
              <w:rPr>
                <w:lang w:val="en-GB"/>
              </w:rPr>
              <w:t>2</w:t>
            </w:r>
            <w:r w:rsidR="00EE5D97">
              <w:rPr>
                <w:lang w:val="en-GB"/>
              </w:rPr>
              <w:t>.</w:t>
            </w:r>
            <w:r w:rsidR="0039398D" w:rsidRPr="000406A0">
              <w:rPr>
                <w:lang w:val="en-GB"/>
              </w:rPr>
              <w:t xml:space="preserve">7%), </w:t>
            </w:r>
            <w:r w:rsidR="00EE5D97">
              <w:rPr>
                <w:lang w:val="en-GB"/>
              </w:rPr>
              <w:t>often countries with strong motor vehicle industry, also dived by an above average rate compared to Q2 2019</w:t>
            </w:r>
            <w:r w:rsidR="0039398D" w:rsidRPr="000406A0">
              <w:rPr>
                <w:lang w:val="en-GB"/>
              </w:rPr>
              <w:t xml:space="preserve">. </w:t>
            </w:r>
            <w:r w:rsidR="008266CE">
              <w:rPr>
                <w:lang w:val="en-GB"/>
              </w:rPr>
              <w:t xml:space="preserve">Baltic states, Ireland, Romania, Slovenia, Poland, Hungary, Denmark and Sweden belonged to countries, which manage returning to the </w:t>
            </w:r>
            <w:proofErr w:type="spellStart"/>
            <w:r w:rsidR="008266CE">
              <w:rPr>
                <w:lang w:val="en-GB"/>
              </w:rPr>
              <w:t>precrisis</w:t>
            </w:r>
            <w:proofErr w:type="spellEnd"/>
            <w:r w:rsidR="008266CE">
              <w:rPr>
                <w:lang w:val="en-GB"/>
              </w:rPr>
              <w:t xml:space="preserve"> level</w:t>
            </w:r>
            <w:r w:rsidR="0039398D" w:rsidRPr="000406A0">
              <w:rPr>
                <w:lang w:val="en-GB"/>
              </w:rPr>
              <w:t>.</w:t>
            </w:r>
          </w:p>
        </w:tc>
      </w:tr>
      <w:tr w:rsidR="0039398D" w:rsidRPr="009110F7" w14:paraId="22E9244C" w14:textId="77777777" w:rsidTr="00AF7277">
        <w:trPr>
          <w:trHeight w:val="145"/>
        </w:trPr>
        <w:tc>
          <w:tcPr>
            <w:tcW w:w="1806" w:type="dxa"/>
            <w:shd w:val="clear" w:color="auto" w:fill="auto"/>
            <w:tcMar>
              <w:left w:w="0" w:type="dxa"/>
            </w:tcMar>
          </w:tcPr>
          <w:p w14:paraId="732E6807" w14:textId="38D13FF8" w:rsidR="0039398D" w:rsidRPr="009B72CB" w:rsidRDefault="009B72CB" w:rsidP="00AF7277">
            <w:pPr>
              <w:pStyle w:val="Marginlie"/>
              <w:rPr>
                <w:lang w:val="en-GB"/>
              </w:rPr>
            </w:pPr>
            <w:r w:rsidRPr="009B72CB">
              <w:rPr>
                <w:lang w:val="en-GB"/>
              </w:rPr>
              <w:lastRenderedPageBreak/>
              <w:t>Volume of paid out wages and salaries sharply hiked up in Q2</w:t>
            </w:r>
            <w:r w:rsidR="0039398D" w:rsidRPr="009B72CB">
              <w:rPr>
                <w:lang w:val="en-GB"/>
              </w:rPr>
              <w:t>.</w:t>
            </w:r>
          </w:p>
        </w:tc>
        <w:tc>
          <w:tcPr>
            <w:tcW w:w="223" w:type="dxa"/>
            <w:shd w:val="clear" w:color="auto" w:fill="auto"/>
            <w:tcMar>
              <w:left w:w="0" w:type="dxa"/>
            </w:tcMar>
          </w:tcPr>
          <w:p w14:paraId="5659D9EA" w14:textId="77777777" w:rsidR="0039398D" w:rsidRPr="009B72CB" w:rsidRDefault="0039398D" w:rsidP="00AF7277">
            <w:pPr>
              <w:pStyle w:val="Textpoznpodarou"/>
              <w:jc w:val="both"/>
              <w:rPr>
                <w:spacing w:val="-4"/>
                <w:lang w:val="en-GB"/>
              </w:rPr>
            </w:pPr>
          </w:p>
        </w:tc>
        <w:tc>
          <w:tcPr>
            <w:tcW w:w="7610" w:type="dxa"/>
            <w:shd w:val="clear" w:color="auto" w:fill="auto"/>
            <w:tcMar>
              <w:left w:w="0" w:type="dxa"/>
            </w:tcMar>
          </w:tcPr>
          <w:p w14:paraId="5009CC22" w14:textId="4FBA0B82" w:rsidR="0039398D" w:rsidRPr="009B72CB" w:rsidRDefault="009B72CB" w:rsidP="00AF7277">
            <w:pPr>
              <w:rPr>
                <w:spacing w:val="-2"/>
                <w:lang w:val="en-GB"/>
              </w:rPr>
            </w:pPr>
            <w:r w:rsidRPr="009B72CB">
              <w:rPr>
                <w:spacing w:val="-2"/>
                <w:lang w:val="en-GB"/>
              </w:rPr>
              <w:t xml:space="preserve">Volume of paid out wages and salaries expanded by </w:t>
            </w:r>
            <w:r w:rsidR="0039398D" w:rsidRPr="009B72CB">
              <w:rPr>
                <w:spacing w:val="-2"/>
                <w:lang w:val="en-GB"/>
              </w:rPr>
              <w:t>17</w:t>
            </w:r>
            <w:r w:rsidRPr="009B72CB">
              <w:rPr>
                <w:spacing w:val="-2"/>
                <w:lang w:val="en-GB"/>
              </w:rPr>
              <w:t>.</w:t>
            </w:r>
            <w:r w:rsidR="0039398D" w:rsidRPr="009B72CB">
              <w:rPr>
                <w:spacing w:val="-2"/>
                <w:lang w:val="en-GB"/>
              </w:rPr>
              <w:t>7%</w:t>
            </w:r>
            <w:r w:rsidRPr="009B72CB">
              <w:rPr>
                <w:spacing w:val="-2"/>
                <w:lang w:val="en-GB"/>
              </w:rPr>
              <w:t xml:space="preserve"> year-on-year in Q2</w:t>
            </w:r>
            <w:r w:rsidR="0039398D" w:rsidRPr="009B72CB">
              <w:rPr>
                <w:spacing w:val="-2"/>
                <w:lang w:val="en-GB"/>
              </w:rPr>
              <w:t xml:space="preserve">. </w:t>
            </w:r>
            <w:r w:rsidRPr="009B72CB">
              <w:rPr>
                <w:spacing w:val="-2"/>
                <w:lang w:val="en-GB"/>
              </w:rPr>
              <w:t>Compared to Q</w:t>
            </w:r>
            <w:r w:rsidR="0039398D" w:rsidRPr="009B72CB">
              <w:rPr>
                <w:spacing w:val="-2"/>
                <w:lang w:val="en-GB"/>
              </w:rPr>
              <w:t>1</w:t>
            </w:r>
            <w:r w:rsidRPr="009B72CB">
              <w:rPr>
                <w:spacing w:val="-2"/>
                <w:lang w:val="en-GB"/>
              </w:rPr>
              <w:t xml:space="preserve">, the volume of paid out wages and salaries increased by </w:t>
            </w:r>
            <w:r w:rsidR="0039398D" w:rsidRPr="009B72CB">
              <w:rPr>
                <w:spacing w:val="-2"/>
                <w:lang w:val="en-GB"/>
              </w:rPr>
              <w:t>7</w:t>
            </w:r>
            <w:r w:rsidRPr="009B72CB">
              <w:rPr>
                <w:spacing w:val="-2"/>
                <w:lang w:val="en-GB"/>
              </w:rPr>
              <w:t>.</w:t>
            </w:r>
            <w:r w:rsidR="0039398D" w:rsidRPr="009B72CB">
              <w:rPr>
                <w:spacing w:val="-2"/>
                <w:lang w:val="en-GB"/>
              </w:rPr>
              <w:t xml:space="preserve">4%. </w:t>
            </w:r>
            <w:r>
              <w:rPr>
                <w:spacing w:val="-2"/>
                <w:lang w:val="en-GB"/>
              </w:rPr>
              <w:t xml:space="preserve">Extraordinarily high year-on-year increase </w:t>
            </w:r>
            <w:proofErr w:type="gramStart"/>
            <w:r>
              <w:rPr>
                <w:spacing w:val="-2"/>
                <w:lang w:val="en-GB"/>
              </w:rPr>
              <w:t>was affected</w:t>
            </w:r>
            <w:proofErr w:type="gramEnd"/>
            <w:r>
              <w:rPr>
                <w:spacing w:val="-2"/>
                <w:lang w:val="en-GB"/>
              </w:rPr>
              <w:t xml:space="preserve"> by the low basis of the last year</w:t>
            </w:r>
            <w:r>
              <w:rPr>
                <w:spacing w:val="-2"/>
                <w:lang w:val="en-US"/>
              </w:rPr>
              <w:t>’</w:t>
            </w:r>
            <w:r>
              <w:rPr>
                <w:spacing w:val="-2"/>
              </w:rPr>
              <w:t>s Q</w:t>
            </w:r>
            <w:r w:rsidR="0039398D" w:rsidRPr="009B72CB">
              <w:rPr>
                <w:spacing w:val="-2"/>
                <w:lang w:val="en-GB"/>
              </w:rPr>
              <w:t>2</w:t>
            </w:r>
            <w:r>
              <w:rPr>
                <w:spacing w:val="-2"/>
                <w:lang w:val="en-GB"/>
              </w:rPr>
              <w:t xml:space="preserve">. </w:t>
            </w:r>
            <w:r w:rsidR="00C618D5">
              <w:rPr>
                <w:spacing w:val="-2"/>
                <w:lang w:val="en-GB"/>
              </w:rPr>
              <w:t xml:space="preserve">It </w:t>
            </w:r>
            <w:proofErr w:type="gramStart"/>
            <w:r w:rsidR="00C618D5">
              <w:rPr>
                <w:spacing w:val="-2"/>
                <w:lang w:val="en-GB"/>
              </w:rPr>
              <w:t>was linked</w:t>
            </w:r>
            <w:proofErr w:type="gramEnd"/>
            <w:r w:rsidR="00C618D5">
              <w:rPr>
                <w:spacing w:val="-2"/>
                <w:lang w:val="en-GB"/>
              </w:rPr>
              <w:t xml:space="preserve"> to the markedly lower number of hours worked. </w:t>
            </w:r>
            <w:r w:rsidR="006E3861">
              <w:rPr>
                <w:spacing w:val="-2"/>
                <w:lang w:val="en-GB"/>
              </w:rPr>
              <w:t xml:space="preserve">In addition, more bonuses </w:t>
            </w:r>
            <w:proofErr w:type="gramStart"/>
            <w:r w:rsidR="006E3861">
              <w:rPr>
                <w:spacing w:val="-2"/>
                <w:lang w:val="en-GB"/>
              </w:rPr>
              <w:t>were paid out</w:t>
            </w:r>
            <w:proofErr w:type="gramEnd"/>
            <w:r w:rsidR="006E3861">
              <w:rPr>
                <w:spacing w:val="-2"/>
                <w:lang w:val="en-GB"/>
              </w:rPr>
              <w:t xml:space="preserve"> in this year</w:t>
            </w:r>
            <w:r w:rsidR="006E3861">
              <w:rPr>
                <w:spacing w:val="-2"/>
                <w:lang w:val="en-US"/>
              </w:rPr>
              <w:t>’</w:t>
            </w:r>
            <w:r w:rsidR="006E3861">
              <w:rPr>
                <w:spacing w:val="-2"/>
              </w:rPr>
              <w:t>s Q</w:t>
            </w:r>
            <w:r w:rsidR="0039398D" w:rsidRPr="009B72CB">
              <w:rPr>
                <w:spacing w:val="-2"/>
                <w:lang w:val="en-GB"/>
              </w:rPr>
              <w:t>2.</w:t>
            </w:r>
            <w:r w:rsidR="006E3861">
              <w:rPr>
                <w:spacing w:val="-2"/>
                <w:lang w:val="en-GB"/>
              </w:rPr>
              <w:t xml:space="preserve"> </w:t>
            </w:r>
            <w:r w:rsidR="00C618D5">
              <w:rPr>
                <w:spacing w:val="-2"/>
                <w:lang w:val="en-GB"/>
              </w:rPr>
              <w:t>Wages and salaries grew by</w:t>
            </w:r>
            <w:r w:rsidR="006E3861">
              <w:rPr>
                <w:spacing w:val="-2"/>
                <w:lang w:val="en-GB"/>
              </w:rPr>
              <w:t xml:space="preserve"> </w:t>
            </w:r>
            <w:r w:rsidR="0039398D" w:rsidRPr="009B72CB">
              <w:rPr>
                <w:spacing w:val="-2"/>
                <w:lang w:val="en-GB"/>
              </w:rPr>
              <w:t>15</w:t>
            </w:r>
            <w:r w:rsidR="006E3861">
              <w:rPr>
                <w:spacing w:val="-2"/>
                <w:lang w:val="en-GB"/>
              </w:rPr>
              <w:t>.</w:t>
            </w:r>
            <w:r w:rsidR="0039398D" w:rsidRPr="009B72CB">
              <w:rPr>
                <w:spacing w:val="-2"/>
                <w:lang w:val="en-GB"/>
              </w:rPr>
              <w:t>3%</w:t>
            </w:r>
            <w:r w:rsidR="0039398D" w:rsidRPr="009B72CB">
              <w:rPr>
                <w:rStyle w:val="Znakapoznpodarou"/>
                <w:spacing w:val="-2"/>
                <w:lang w:val="en-GB"/>
              </w:rPr>
              <w:footnoteReference w:id="7"/>
            </w:r>
            <w:r w:rsidR="00C618D5">
              <w:rPr>
                <w:spacing w:val="-2"/>
                <w:lang w:val="en-GB"/>
              </w:rPr>
              <w:t xml:space="preserve"> in real terms year-on-year</w:t>
            </w:r>
            <w:r w:rsidR="0039398D" w:rsidRPr="009B72CB">
              <w:rPr>
                <w:spacing w:val="-2"/>
                <w:lang w:val="en-GB"/>
              </w:rPr>
              <w:t>.</w:t>
            </w:r>
            <w:r w:rsidR="00C618D5">
              <w:rPr>
                <w:spacing w:val="-2"/>
                <w:lang w:val="en-GB"/>
              </w:rPr>
              <w:t xml:space="preserve"> </w:t>
            </w:r>
            <w:r w:rsidR="00A00DAE">
              <w:rPr>
                <w:spacing w:val="-2"/>
                <w:lang w:val="en-GB"/>
              </w:rPr>
              <w:t xml:space="preserve">The volume of wages and salaries grew the most in real estate activities </w:t>
            </w:r>
            <w:r w:rsidR="0039398D" w:rsidRPr="009B72CB">
              <w:rPr>
                <w:spacing w:val="-2"/>
                <w:lang w:val="en-GB"/>
              </w:rPr>
              <w:t>(25</w:t>
            </w:r>
            <w:r w:rsidR="00A00DAE">
              <w:rPr>
                <w:spacing w:val="-2"/>
                <w:lang w:val="en-GB"/>
              </w:rPr>
              <w:t>.</w:t>
            </w:r>
            <w:r w:rsidR="0039398D" w:rsidRPr="009B72CB">
              <w:rPr>
                <w:spacing w:val="-2"/>
                <w:lang w:val="en-GB"/>
              </w:rPr>
              <w:t>4%),</w:t>
            </w:r>
            <w:r w:rsidR="00A00DAE">
              <w:rPr>
                <w:spacing w:val="-2"/>
                <w:lang w:val="en-GB"/>
              </w:rPr>
              <w:t xml:space="preserve"> in branches with the prevalence of government institutions</w:t>
            </w:r>
            <w:r w:rsidR="0039398D" w:rsidRPr="009B72CB">
              <w:rPr>
                <w:rStyle w:val="Znakapoznpodarou"/>
                <w:spacing w:val="-2"/>
                <w:lang w:val="en-GB"/>
              </w:rPr>
              <w:footnoteReference w:id="8"/>
            </w:r>
            <w:r w:rsidR="0039398D" w:rsidRPr="009B72CB">
              <w:rPr>
                <w:spacing w:val="-2"/>
                <w:lang w:val="en-GB"/>
              </w:rPr>
              <w:t xml:space="preserve"> (23</w:t>
            </w:r>
            <w:r w:rsidR="00A00DAE">
              <w:rPr>
                <w:spacing w:val="-2"/>
                <w:lang w:val="en-GB"/>
              </w:rPr>
              <w:t>.</w:t>
            </w:r>
            <w:r w:rsidR="0039398D" w:rsidRPr="009B72CB">
              <w:rPr>
                <w:spacing w:val="-2"/>
                <w:lang w:val="en-GB"/>
              </w:rPr>
              <w:t>1%),</w:t>
            </w:r>
            <w:r w:rsidR="00A00DAE">
              <w:rPr>
                <w:spacing w:val="-2"/>
                <w:lang w:val="en-GB"/>
              </w:rPr>
              <w:t xml:space="preserve"> in manufacturing </w:t>
            </w:r>
            <w:r w:rsidR="0039398D" w:rsidRPr="009B72CB">
              <w:rPr>
                <w:spacing w:val="-2"/>
                <w:lang w:val="en-GB"/>
              </w:rPr>
              <w:t>(21</w:t>
            </w:r>
            <w:r w:rsidR="00A00DAE">
              <w:rPr>
                <w:spacing w:val="-2"/>
                <w:lang w:val="en-GB"/>
              </w:rPr>
              <w:t>.</w:t>
            </w:r>
            <w:r w:rsidR="0039398D" w:rsidRPr="009B72CB">
              <w:rPr>
                <w:spacing w:val="-2"/>
                <w:lang w:val="en-GB"/>
              </w:rPr>
              <w:t>6%),</w:t>
            </w:r>
            <w:r w:rsidR="00A00DAE">
              <w:rPr>
                <w:spacing w:val="-2"/>
                <w:lang w:val="en-GB"/>
              </w:rPr>
              <w:t xml:space="preserve"> in other activities and in trading group, transportation, accommodations an</w:t>
            </w:r>
            <w:r w:rsidR="006E3861">
              <w:rPr>
                <w:spacing w:val="-2"/>
                <w:lang w:val="en-GB"/>
              </w:rPr>
              <w:t>d</w:t>
            </w:r>
            <w:r w:rsidR="00A00DAE">
              <w:rPr>
                <w:spacing w:val="-2"/>
                <w:lang w:val="en-GB"/>
              </w:rPr>
              <w:t xml:space="preserve"> food service </w:t>
            </w:r>
            <w:r w:rsidR="0039398D" w:rsidRPr="009B72CB">
              <w:rPr>
                <w:spacing w:val="-2"/>
                <w:lang w:val="en-GB"/>
              </w:rPr>
              <w:t>(17</w:t>
            </w:r>
            <w:r w:rsidR="00A00DAE">
              <w:rPr>
                <w:spacing w:val="-2"/>
                <w:lang w:val="en-GB"/>
              </w:rPr>
              <w:t>.</w:t>
            </w:r>
            <w:r w:rsidR="0039398D" w:rsidRPr="009B72CB">
              <w:rPr>
                <w:spacing w:val="-2"/>
                <w:lang w:val="en-GB"/>
              </w:rPr>
              <w:t xml:space="preserve">3%). </w:t>
            </w:r>
            <w:r w:rsidR="006E3861">
              <w:rPr>
                <w:spacing w:val="-2"/>
                <w:lang w:val="en-GB"/>
              </w:rPr>
              <w:t xml:space="preserve">Nevertheless </w:t>
            </w:r>
            <w:proofErr w:type="gramStart"/>
            <w:r w:rsidR="006E3861">
              <w:rPr>
                <w:spacing w:val="-2"/>
                <w:lang w:val="en-GB"/>
              </w:rPr>
              <w:t>also</w:t>
            </w:r>
            <w:proofErr w:type="gramEnd"/>
            <w:r w:rsidR="006E3861">
              <w:rPr>
                <w:spacing w:val="-2"/>
                <w:lang w:val="en-GB"/>
              </w:rPr>
              <w:t xml:space="preserve"> construction </w:t>
            </w:r>
            <w:r w:rsidR="0039398D" w:rsidRPr="009B72CB">
              <w:rPr>
                <w:spacing w:val="-2"/>
                <w:lang w:val="en-GB"/>
              </w:rPr>
              <w:t>(11</w:t>
            </w:r>
            <w:r w:rsidR="006E3861">
              <w:rPr>
                <w:spacing w:val="-2"/>
                <w:lang w:val="en-GB"/>
              </w:rPr>
              <w:t>.</w:t>
            </w:r>
            <w:r w:rsidR="0039398D" w:rsidRPr="009B72CB">
              <w:rPr>
                <w:spacing w:val="-2"/>
                <w:lang w:val="en-GB"/>
              </w:rPr>
              <w:t>3%)</w:t>
            </w:r>
            <w:r w:rsidR="006E3861">
              <w:rPr>
                <w:spacing w:val="-2"/>
                <w:lang w:val="en-GB"/>
              </w:rPr>
              <w:t xml:space="preserve"> and information and communication </w:t>
            </w:r>
            <w:r w:rsidR="0039398D" w:rsidRPr="009B72CB">
              <w:rPr>
                <w:spacing w:val="-2"/>
                <w:lang w:val="en-GB"/>
              </w:rPr>
              <w:t>(8</w:t>
            </w:r>
            <w:r w:rsidR="006E3861">
              <w:rPr>
                <w:spacing w:val="-2"/>
                <w:lang w:val="en-GB"/>
              </w:rPr>
              <w:t>.</w:t>
            </w:r>
            <w:r w:rsidR="0039398D" w:rsidRPr="009B72CB">
              <w:rPr>
                <w:spacing w:val="-2"/>
                <w:lang w:val="en-GB"/>
              </w:rPr>
              <w:t xml:space="preserve">0%), </w:t>
            </w:r>
            <w:r w:rsidR="006E3861">
              <w:rPr>
                <w:spacing w:val="-2"/>
                <w:lang w:val="en-GB"/>
              </w:rPr>
              <w:t xml:space="preserve">where the growth was also supported by increased employment to a large extent and also agriculture, forestry and fishing </w:t>
            </w:r>
            <w:r w:rsidR="0039398D" w:rsidRPr="009B72CB">
              <w:rPr>
                <w:spacing w:val="-2"/>
                <w:lang w:val="en-GB"/>
              </w:rPr>
              <w:t>(</w:t>
            </w:r>
            <w:r w:rsidR="006E3861">
              <w:rPr>
                <w:spacing w:val="-2"/>
                <w:lang w:val="en-GB"/>
              </w:rPr>
              <w:t>7.</w:t>
            </w:r>
            <w:r w:rsidR="0039398D" w:rsidRPr="009B72CB">
              <w:rPr>
                <w:spacing w:val="-2"/>
                <w:lang w:val="en-GB"/>
              </w:rPr>
              <w:t>0%)</w:t>
            </w:r>
            <w:r w:rsidR="006E3861">
              <w:rPr>
                <w:spacing w:val="-2"/>
                <w:lang w:val="en-GB"/>
              </w:rPr>
              <w:t xml:space="preserve"> also recorded strong rates of growth</w:t>
            </w:r>
            <w:r w:rsidR="0039398D" w:rsidRPr="009B72CB">
              <w:rPr>
                <w:spacing w:val="-2"/>
                <w:lang w:val="en-GB"/>
              </w:rPr>
              <w:t xml:space="preserve">. </w:t>
            </w:r>
            <w:r w:rsidR="006E3861">
              <w:rPr>
                <w:spacing w:val="-2"/>
                <w:lang w:val="en-GB"/>
              </w:rPr>
              <w:t xml:space="preserve">The only branch experiencing decrease was financial and insurance services </w:t>
            </w:r>
            <w:r w:rsidR="0039398D" w:rsidRPr="009B72CB">
              <w:rPr>
                <w:spacing w:val="-2"/>
                <w:lang w:val="en-GB"/>
              </w:rPr>
              <w:t>(–2</w:t>
            </w:r>
            <w:r w:rsidR="006E3861">
              <w:rPr>
                <w:spacing w:val="-2"/>
                <w:lang w:val="en-GB"/>
              </w:rPr>
              <w:t>.</w:t>
            </w:r>
            <w:r w:rsidR="0039398D" w:rsidRPr="009B72CB">
              <w:rPr>
                <w:spacing w:val="-2"/>
                <w:lang w:val="en-GB"/>
              </w:rPr>
              <w:t>7%).</w:t>
            </w:r>
          </w:p>
        </w:tc>
      </w:tr>
      <w:tr w:rsidR="0039398D" w:rsidRPr="009110F7" w14:paraId="7F46C9A0" w14:textId="77777777" w:rsidTr="00AF7277">
        <w:trPr>
          <w:trHeight w:val="170"/>
        </w:trPr>
        <w:tc>
          <w:tcPr>
            <w:tcW w:w="1806" w:type="dxa"/>
            <w:vMerge w:val="restart"/>
            <w:shd w:val="clear" w:color="auto" w:fill="auto"/>
            <w:tcMar>
              <w:left w:w="0" w:type="dxa"/>
            </w:tcMar>
          </w:tcPr>
          <w:p w14:paraId="65223952" w14:textId="77777777" w:rsidR="0039398D" w:rsidRDefault="0039398D" w:rsidP="00AF7277">
            <w:pPr>
              <w:pStyle w:val="Marginlie"/>
            </w:pPr>
          </w:p>
        </w:tc>
        <w:tc>
          <w:tcPr>
            <w:tcW w:w="223" w:type="dxa"/>
            <w:vMerge w:val="restart"/>
            <w:shd w:val="clear" w:color="auto" w:fill="auto"/>
            <w:tcMar>
              <w:left w:w="0" w:type="dxa"/>
            </w:tcMar>
          </w:tcPr>
          <w:p w14:paraId="6CFDE417" w14:textId="77777777" w:rsidR="0039398D" w:rsidRDefault="0039398D" w:rsidP="00AF7277">
            <w:pPr>
              <w:pStyle w:val="Textpoznpodarou"/>
              <w:jc w:val="both"/>
              <w:rPr>
                <w:spacing w:val="-4"/>
              </w:rPr>
            </w:pPr>
          </w:p>
        </w:tc>
        <w:tc>
          <w:tcPr>
            <w:tcW w:w="7610" w:type="dxa"/>
            <w:shd w:val="clear" w:color="auto" w:fill="auto"/>
            <w:tcMar>
              <w:left w:w="0" w:type="dxa"/>
            </w:tcMar>
          </w:tcPr>
          <w:p w14:paraId="6324365F" w14:textId="3149F823" w:rsidR="0039398D" w:rsidRPr="00D721B4" w:rsidRDefault="003D062A" w:rsidP="00AF7277">
            <w:pPr>
              <w:spacing w:after="0"/>
              <w:rPr>
                <w:szCs w:val="20"/>
              </w:rPr>
            </w:pPr>
            <w:r>
              <w:rPr>
                <w:b/>
                <w:szCs w:val="20"/>
              </w:rPr>
              <w:t xml:space="preserve">Chart </w:t>
            </w:r>
            <w:r w:rsidR="0039398D" w:rsidRPr="00D721B4">
              <w:rPr>
                <w:b/>
                <w:szCs w:val="20"/>
              </w:rPr>
              <w:t>2</w:t>
            </w:r>
            <w:r w:rsidR="0039398D">
              <w:rPr>
                <w:b/>
                <w:szCs w:val="20"/>
              </w:rPr>
              <w:t xml:space="preserve"> </w:t>
            </w:r>
            <w:r w:rsidR="0039398D" w:rsidRPr="00D721B4">
              <w:rPr>
                <w:b/>
                <w:szCs w:val="20"/>
              </w:rPr>
              <w:t xml:space="preserve"> </w:t>
            </w:r>
            <w:r w:rsidR="00B22760" w:rsidRPr="00422629">
              <w:rPr>
                <w:b/>
                <w:szCs w:val="20"/>
                <w:lang w:val="en-GB"/>
              </w:rPr>
              <w:t xml:space="preserve">Contribution of expenditure items to real GDP </w:t>
            </w:r>
            <w:r w:rsidR="00B22760" w:rsidRPr="0092617A">
              <w:rPr>
                <w:b/>
                <w:szCs w:val="20"/>
                <w:lang w:val="en-GB"/>
              </w:rPr>
              <w:t>change</w:t>
            </w:r>
            <w:r w:rsidR="00B22760" w:rsidRPr="0092617A">
              <w:rPr>
                <w:rFonts w:cs="Arial"/>
                <w:b/>
                <w:szCs w:val="20"/>
                <w:lang w:val="en-GB" w:eastAsia="en-US"/>
              </w:rPr>
              <w:t xml:space="preserve">* </w:t>
            </w:r>
            <w:r w:rsidR="00B22760" w:rsidRPr="00694D84">
              <w:rPr>
                <w:rFonts w:cs="Arial"/>
                <w:bCs/>
                <w:szCs w:val="20"/>
                <w:lang w:val="en-GB" w:eastAsia="en-US"/>
              </w:rPr>
              <w:t xml:space="preserve">(volume indices, year-on-year growth, contributions in </w:t>
            </w:r>
            <w:proofErr w:type="gramStart"/>
            <w:r w:rsidR="00B22760" w:rsidRPr="00694D84">
              <w:rPr>
                <w:rFonts w:cs="Arial"/>
                <w:bCs/>
                <w:szCs w:val="20"/>
                <w:lang w:val="en-GB" w:eastAsia="en-US"/>
              </w:rPr>
              <w:t>p.p.</w:t>
            </w:r>
            <w:proofErr w:type="gramEnd"/>
            <w:r w:rsidR="00B22760" w:rsidRPr="00694D84">
              <w:rPr>
                <w:rFonts w:cs="Arial"/>
                <w:bCs/>
                <w:szCs w:val="20"/>
                <w:lang w:val="en-GB" w:eastAsia="en-US"/>
              </w:rPr>
              <w:t>, GDP in %)</w:t>
            </w:r>
          </w:p>
        </w:tc>
      </w:tr>
      <w:tr w:rsidR="0039398D" w:rsidRPr="009110F7" w14:paraId="5AD982C0" w14:textId="77777777" w:rsidTr="00E4439C">
        <w:tblPrEx>
          <w:tblCellMar>
            <w:left w:w="70" w:type="dxa"/>
            <w:right w:w="70" w:type="dxa"/>
          </w:tblCellMar>
        </w:tblPrEx>
        <w:trPr>
          <w:trHeight w:val="170"/>
        </w:trPr>
        <w:tc>
          <w:tcPr>
            <w:tcW w:w="1806" w:type="dxa"/>
            <w:vMerge/>
            <w:shd w:val="clear" w:color="auto" w:fill="auto"/>
          </w:tcPr>
          <w:p w14:paraId="59B20DA3" w14:textId="77777777" w:rsidR="0039398D" w:rsidRDefault="0039398D" w:rsidP="00AF7277">
            <w:pPr>
              <w:pStyle w:val="Marginlie"/>
            </w:pPr>
          </w:p>
        </w:tc>
        <w:tc>
          <w:tcPr>
            <w:tcW w:w="223" w:type="dxa"/>
            <w:vMerge/>
            <w:shd w:val="clear" w:color="auto" w:fill="auto"/>
          </w:tcPr>
          <w:p w14:paraId="1EC212A3" w14:textId="77777777" w:rsidR="0039398D" w:rsidRDefault="0039398D" w:rsidP="00AF7277">
            <w:pPr>
              <w:pStyle w:val="Textpoznpodarou"/>
              <w:jc w:val="both"/>
              <w:rPr>
                <w:spacing w:val="-4"/>
              </w:rPr>
            </w:pPr>
          </w:p>
        </w:tc>
        <w:tc>
          <w:tcPr>
            <w:tcW w:w="7610" w:type="dxa"/>
            <w:shd w:val="clear" w:color="auto" w:fill="auto"/>
          </w:tcPr>
          <w:p w14:paraId="1651CAB0" w14:textId="77872565" w:rsidR="0039398D" w:rsidRDefault="00E4439C" w:rsidP="00AF7277">
            <w:pPr>
              <w:spacing w:after="0"/>
            </w:pPr>
            <w:r>
              <w:rPr>
                <w:noProof/>
              </w:rPr>
              <w:drawing>
                <wp:inline distT="0" distB="0" distL="0" distR="0" wp14:anchorId="16B2874F" wp14:editId="70FC0457">
                  <wp:extent cx="4737600" cy="3553200"/>
                  <wp:effectExtent l="0" t="0" r="6350" b="0"/>
                  <wp:docPr id="25" name="Graf 2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39398D" w:rsidRPr="009110F7" w14:paraId="3A0E057C" w14:textId="77777777" w:rsidTr="00AF7277">
        <w:trPr>
          <w:trHeight w:val="170"/>
        </w:trPr>
        <w:tc>
          <w:tcPr>
            <w:tcW w:w="1806" w:type="dxa"/>
            <w:vMerge/>
            <w:shd w:val="clear" w:color="auto" w:fill="auto"/>
            <w:tcMar>
              <w:left w:w="0" w:type="dxa"/>
            </w:tcMar>
          </w:tcPr>
          <w:p w14:paraId="6579DE28" w14:textId="77777777" w:rsidR="0039398D" w:rsidRDefault="0039398D" w:rsidP="00AF7277">
            <w:pPr>
              <w:pStyle w:val="Marginlie"/>
            </w:pPr>
          </w:p>
        </w:tc>
        <w:tc>
          <w:tcPr>
            <w:tcW w:w="223" w:type="dxa"/>
            <w:vMerge/>
            <w:shd w:val="clear" w:color="auto" w:fill="auto"/>
            <w:tcMar>
              <w:left w:w="0" w:type="dxa"/>
            </w:tcMar>
          </w:tcPr>
          <w:p w14:paraId="0F4C9FA4" w14:textId="77777777" w:rsidR="0039398D" w:rsidRDefault="0039398D" w:rsidP="00AF7277">
            <w:pPr>
              <w:pStyle w:val="Textpoznpodarou"/>
              <w:jc w:val="both"/>
              <w:rPr>
                <w:spacing w:val="-4"/>
              </w:rPr>
            </w:pPr>
          </w:p>
        </w:tc>
        <w:tc>
          <w:tcPr>
            <w:tcW w:w="7610" w:type="dxa"/>
            <w:shd w:val="clear" w:color="auto" w:fill="auto"/>
            <w:tcMar>
              <w:left w:w="0" w:type="dxa"/>
            </w:tcMar>
          </w:tcPr>
          <w:p w14:paraId="09951AC4" w14:textId="13C4BACB" w:rsidR="0039398D" w:rsidRDefault="003D062A" w:rsidP="00AF7277">
            <w:pPr>
              <w:spacing w:after="0"/>
              <w:rPr>
                <w:sz w:val="14"/>
                <w:szCs w:val="14"/>
              </w:rPr>
            </w:pPr>
            <w:r>
              <w:rPr>
                <w:sz w:val="14"/>
                <w:szCs w:val="14"/>
              </w:rPr>
              <w:t>Source</w:t>
            </w:r>
            <w:r w:rsidR="0039398D">
              <w:rPr>
                <w:sz w:val="14"/>
                <w:szCs w:val="14"/>
              </w:rPr>
              <w:t xml:space="preserve">: </w:t>
            </w:r>
            <w:r>
              <w:rPr>
                <w:sz w:val="14"/>
                <w:szCs w:val="14"/>
              </w:rPr>
              <w:t>CZSO</w:t>
            </w:r>
          </w:p>
          <w:p w14:paraId="38308FEB" w14:textId="1BCD0FEC" w:rsidR="006779F0" w:rsidRPr="00E4439C" w:rsidRDefault="0039398D" w:rsidP="00E4439C">
            <w:pPr>
              <w:rPr>
                <w:sz w:val="14"/>
                <w:szCs w:val="14"/>
              </w:rPr>
            </w:pPr>
            <w:r>
              <w:rPr>
                <w:sz w:val="14"/>
                <w:szCs w:val="14"/>
              </w:rPr>
              <w:t xml:space="preserve">* </w:t>
            </w:r>
            <w:r w:rsidR="00F51AA9" w:rsidRPr="0092617A">
              <w:rPr>
                <w:sz w:val="14"/>
                <w:szCs w:val="14"/>
                <w:lang w:val="en-GB"/>
              </w:rPr>
              <w:t xml:space="preserve">after exclusion of </w:t>
            </w:r>
            <w:r w:rsidR="00F51AA9">
              <w:rPr>
                <w:sz w:val="14"/>
                <w:szCs w:val="14"/>
                <w:lang w:val="en-GB"/>
              </w:rPr>
              <w:t xml:space="preserve">imports </w:t>
            </w:r>
            <w:r w:rsidR="00F51AA9" w:rsidRPr="0092617A">
              <w:rPr>
                <w:sz w:val="14"/>
                <w:szCs w:val="14"/>
                <w:lang w:val="en-GB"/>
              </w:rPr>
              <w:t>for final use</w:t>
            </w:r>
            <w:r w:rsidR="00F51AA9">
              <w:rPr>
                <w:sz w:val="14"/>
                <w:szCs w:val="14"/>
              </w:rPr>
              <w:t xml:space="preserve"> </w:t>
            </w:r>
          </w:p>
        </w:tc>
      </w:tr>
      <w:tr w:rsidR="0039398D" w:rsidRPr="009110F7" w14:paraId="4BE5C60E" w14:textId="77777777" w:rsidTr="00AF7277">
        <w:trPr>
          <w:trHeight w:val="145"/>
        </w:trPr>
        <w:tc>
          <w:tcPr>
            <w:tcW w:w="1806" w:type="dxa"/>
            <w:shd w:val="clear" w:color="auto" w:fill="auto"/>
            <w:tcMar>
              <w:left w:w="0" w:type="dxa"/>
            </w:tcMar>
          </w:tcPr>
          <w:p w14:paraId="46F53B17" w14:textId="369A10BE" w:rsidR="0039398D" w:rsidRPr="00EE5D97" w:rsidRDefault="0039398D" w:rsidP="00AF7277">
            <w:pPr>
              <w:pStyle w:val="Marginlie"/>
              <w:rPr>
                <w:lang w:val="en-GB"/>
              </w:rPr>
            </w:pPr>
            <w:r w:rsidRPr="00EE5D97">
              <w:rPr>
                <w:lang w:val="en-GB"/>
              </w:rPr>
              <w:lastRenderedPageBreak/>
              <w:t>Dom</w:t>
            </w:r>
            <w:r w:rsidR="00DF62FA">
              <w:rPr>
                <w:lang w:val="en-GB"/>
              </w:rPr>
              <w:t xml:space="preserve">estic consumption started to rise thanks to easing of restrictions. </w:t>
            </w:r>
          </w:p>
        </w:tc>
        <w:tc>
          <w:tcPr>
            <w:tcW w:w="223" w:type="dxa"/>
            <w:shd w:val="clear" w:color="auto" w:fill="auto"/>
            <w:tcMar>
              <w:left w:w="0" w:type="dxa"/>
            </w:tcMar>
          </w:tcPr>
          <w:p w14:paraId="48E8C16A" w14:textId="77777777" w:rsidR="0039398D" w:rsidRPr="00EE5D97" w:rsidRDefault="0039398D" w:rsidP="00AF7277">
            <w:pPr>
              <w:pStyle w:val="Textpoznpodarou"/>
              <w:jc w:val="both"/>
              <w:rPr>
                <w:spacing w:val="-4"/>
                <w:lang w:val="en-GB"/>
              </w:rPr>
            </w:pPr>
          </w:p>
        </w:tc>
        <w:tc>
          <w:tcPr>
            <w:tcW w:w="7610" w:type="dxa"/>
            <w:shd w:val="clear" w:color="auto" w:fill="auto"/>
            <w:tcMar>
              <w:left w:w="0" w:type="dxa"/>
            </w:tcMar>
          </w:tcPr>
          <w:p w14:paraId="2450D41B" w14:textId="097CC8B8" w:rsidR="0039398D" w:rsidRPr="00EE5D97" w:rsidRDefault="00DF62FA" w:rsidP="00F5615B">
            <w:pPr>
              <w:rPr>
                <w:lang w:val="en-GB"/>
              </w:rPr>
            </w:pPr>
            <w:r>
              <w:rPr>
                <w:spacing w:val="-2"/>
                <w:lang w:val="en-GB"/>
              </w:rPr>
              <w:t xml:space="preserve">The domestic consumption increased by </w:t>
            </w:r>
            <w:r w:rsidR="0039398D" w:rsidRPr="00EE5D97">
              <w:rPr>
                <w:spacing w:val="-2"/>
                <w:lang w:val="en-GB"/>
              </w:rPr>
              <w:t>4</w:t>
            </w:r>
            <w:r>
              <w:rPr>
                <w:spacing w:val="-2"/>
                <w:lang w:val="en-GB"/>
              </w:rPr>
              <w:t>.</w:t>
            </w:r>
            <w:r w:rsidR="0039398D" w:rsidRPr="00EE5D97">
              <w:rPr>
                <w:spacing w:val="-2"/>
                <w:lang w:val="en-GB"/>
              </w:rPr>
              <w:t>2%</w:t>
            </w:r>
            <w:r>
              <w:rPr>
                <w:spacing w:val="-2"/>
                <w:lang w:val="en-GB"/>
              </w:rPr>
              <w:t xml:space="preserve"> quarter-on-quarter in Q2</w:t>
            </w:r>
            <w:r w:rsidR="0039398D" w:rsidRPr="00EE5D97">
              <w:rPr>
                <w:spacing w:val="-2"/>
                <w:lang w:val="en-GB"/>
              </w:rPr>
              <w:t xml:space="preserve">. </w:t>
            </w:r>
            <w:r w:rsidR="00076132">
              <w:rPr>
                <w:spacing w:val="-2"/>
                <w:lang w:val="en-GB"/>
              </w:rPr>
              <w:t xml:space="preserve">Mainly the consumption of households, which had more purchasing possibilities compared to Q1, was growing </w:t>
            </w:r>
            <w:r w:rsidR="0039398D" w:rsidRPr="00EE5D97">
              <w:rPr>
                <w:spacing w:val="-2"/>
                <w:lang w:val="en-GB"/>
              </w:rPr>
              <w:t>(6</w:t>
            </w:r>
            <w:r w:rsidR="00076132">
              <w:rPr>
                <w:spacing w:val="-2"/>
                <w:lang w:val="en-GB"/>
              </w:rPr>
              <w:t>.</w:t>
            </w:r>
            <w:r w:rsidR="0039398D" w:rsidRPr="00EE5D97">
              <w:rPr>
                <w:spacing w:val="-2"/>
                <w:lang w:val="en-GB"/>
              </w:rPr>
              <w:t>5%)</w:t>
            </w:r>
            <w:r w:rsidR="00076132">
              <w:rPr>
                <w:spacing w:val="-2"/>
                <w:lang w:val="en-GB"/>
              </w:rPr>
              <w:t xml:space="preserve">. </w:t>
            </w:r>
            <w:r>
              <w:rPr>
                <w:spacing w:val="-2"/>
                <w:lang w:val="en-GB"/>
              </w:rPr>
              <w:t xml:space="preserve">The addition </w:t>
            </w:r>
            <w:proofErr w:type="gramStart"/>
            <w:r>
              <w:rPr>
                <w:spacing w:val="-2"/>
                <w:lang w:val="en-GB"/>
              </w:rPr>
              <w:t>was at the same time stronger compared</w:t>
            </w:r>
            <w:proofErr w:type="gramEnd"/>
            <w:r>
              <w:rPr>
                <w:spacing w:val="-2"/>
                <w:lang w:val="en-GB"/>
              </w:rPr>
              <w:t xml:space="preserve"> to Q3 of the last </w:t>
            </w:r>
            <w:r w:rsidR="006B0BC4">
              <w:rPr>
                <w:spacing w:val="-2"/>
                <w:lang w:val="en-GB"/>
              </w:rPr>
              <w:t>year when</w:t>
            </w:r>
            <w:r>
              <w:rPr>
                <w:spacing w:val="-2"/>
                <w:lang w:val="en-GB"/>
              </w:rPr>
              <w:t xml:space="preserve"> the restrictions were also loosened. </w:t>
            </w:r>
            <w:r w:rsidR="006B0BC4">
              <w:rPr>
                <w:spacing w:val="-2"/>
                <w:lang w:val="en-GB"/>
              </w:rPr>
              <w:t xml:space="preserve">The current development however shows the realisation of </w:t>
            </w:r>
            <w:r w:rsidR="001D54EB">
              <w:rPr>
                <w:spacing w:val="-2"/>
                <w:lang w:val="en-GB"/>
              </w:rPr>
              <w:t>delayed</w:t>
            </w:r>
            <w:r w:rsidR="006B0BC4">
              <w:rPr>
                <w:spacing w:val="-2"/>
                <w:lang w:val="en-GB"/>
              </w:rPr>
              <w:t xml:space="preserve"> consumption of households</w:t>
            </w:r>
            <w:r w:rsidR="0039398D" w:rsidRPr="00EE5D97">
              <w:rPr>
                <w:spacing w:val="-2"/>
                <w:lang w:val="en-GB"/>
              </w:rPr>
              <w:t xml:space="preserve">. </w:t>
            </w:r>
            <w:r w:rsidR="00076132">
              <w:rPr>
                <w:spacing w:val="-2"/>
                <w:lang w:val="en-GB"/>
              </w:rPr>
              <w:t xml:space="preserve">On the contrary, the consumption of government institutions stagnated </w:t>
            </w:r>
            <w:r w:rsidR="0039398D" w:rsidRPr="00EE5D97">
              <w:rPr>
                <w:spacing w:val="-2"/>
                <w:lang w:val="en-GB"/>
              </w:rPr>
              <w:t>(</w:t>
            </w:r>
            <w:r w:rsidR="00C706D2" w:rsidRPr="00EE5D97">
              <w:rPr>
                <w:lang w:val="en-GB"/>
              </w:rPr>
              <w:t>–</w:t>
            </w:r>
            <w:r w:rsidR="0039398D" w:rsidRPr="00EE5D97">
              <w:rPr>
                <w:spacing w:val="-2"/>
                <w:lang w:val="en-GB"/>
              </w:rPr>
              <w:t>0</w:t>
            </w:r>
            <w:r w:rsidR="00076132">
              <w:rPr>
                <w:spacing w:val="-2"/>
                <w:lang w:val="en-GB"/>
              </w:rPr>
              <w:t>.</w:t>
            </w:r>
            <w:r w:rsidR="0039398D" w:rsidRPr="00EE5D97">
              <w:rPr>
                <w:spacing w:val="-2"/>
                <w:lang w:val="en-GB"/>
              </w:rPr>
              <w:t>2%).</w:t>
            </w:r>
            <w:r w:rsidR="00076132">
              <w:rPr>
                <w:spacing w:val="-2"/>
                <w:lang w:val="en-GB"/>
              </w:rPr>
              <w:t xml:space="preserve"> The consumption increased by </w:t>
            </w:r>
            <w:r w:rsidR="0039398D" w:rsidRPr="00EE5D97">
              <w:rPr>
                <w:spacing w:val="-2"/>
                <w:lang w:val="en-GB"/>
              </w:rPr>
              <w:t>6</w:t>
            </w:r>
            <w:r w:rsidR="00076132">
              <w:rPr>
                <w:spacing w:val="-2"/>
                <w:lang w:val="en-GB"/>
              </w:rPr>
              <w:t>.</w:t>
            </w:r>
            <w:r w:rsidR="0039398D" w:rsidRPr="00EE5D97">
              <w:rPr>
                <w:spacing w:val="-2"/>
                <w:lang w:val="en-GB"/>
              </w:rPr>
              <w:t>0%</w:t>
            </w:r>
            <w:r w:rsidR="00076132">
              <w:rPr>
                <w:spacing w:val="-2"/>
                <w:lang w:val="en-GB"/>
              </w:rPr>
              <w:t xml:space="preserve"> year-on-year and it contributed </w:t>
            </w:r>
            <w:r w:rsidR="0039398D" w:rsidRPr="00EE5D97">
              <w:rPr>
                <w:spacing w:val="-2"/>
                <w:lang w:val="en-GB"/>
              </w:rPr>
              <w:t>1</w:t>
            </w:r>
            <w:r w:rsidR="00076132">
              <w:rPr>
                <w:spacing w:val="-2"/>
                <w:lang w:val="en-GB"/>
              </w:rPr>
              <w:t>.</w:t>
            </w:r>
            <w:r w:rsidR="0039398D" w:rsidRPr="00EE5D97">
              <w:rPr>
                <w:spacing w:val="-2"/>
                <w:lang w:val="en-GB"/>
              </w:rPr>
              <w:t>8 p.</w:t>
            </w:r>
            <w:r w:rsidR="00076132">
              <w:rPr>
                <w:spacing w:val="-2"/>
                <w:lang w:val="en-GB"/>
              </w:rPr>
              <w:t>p</w:t>
            </w:r>
            <w:r w:rsidR="0039398D" w:rsidRPr="00EE5D97">
              <w:rPr>
                <w:spacing w:val="-2"/>
                <w:lang w:val="en-GB"/>
              </w:rPr>
              <w:t>.</w:t>
            </w:r>
            <w:r w:rsidR="0039398D" w:rsidRPr="00EE5D97">
              <w:rPr>
                <w:rStyle w:val="Znakapoznpodarou"/>
                <w:spacing w:val="-2"/>
                <w:lang w:val="en-GB"/>
              </w:rPr>
              <w:footnoteReference w:id="9"/>
            </w:r>
            <w:r w:rsidR="00076132">
              <w:rPr>
                <w:spacing w:val="-2"/>
                <w:lang w:val="en-GB"/>
              </w:rPr>
              <w:t xml:space="preserve"> to the GDP growth.</w:t>
            </w:r>
            <w:r w:rsidR="0039398D" w:rsidRPr="00EE5D97">
              <w:rPr>
                <w:spacing w:val="-2"/>
                <w:lang w:val="en-GB"/>
              </w:rPr>
              <w:t xml:space="preserve"> </w:t>
            </w:r>
            <w:r w:rsidR="000D572F">
              <w:rPr>
                <w:spacing w:val="-2"/>
                <w:lang w:val="en-GB"/>
              </w:rPr>
              <w:t xml:space="preserve">Addition of the household consumption was again substantial </w:t>
            </w:r>
            <w:r w:rsidR="0039398D" w:rsidRPr="00EE5D97">
              <w:rPr>
                <w:spacing w:val="-2"/>
                <w:lang w:val="en-GB"/>
              </w:rPr>
              <w:t>(7</w:t>
            </w:r>
            <w:r w:rsidR="000D572F">
              <w:rPr>
                <w:spacing w:val="-2"/>
                <w:lang w:val="en-GB"/>
              </w:rPr>
              <w:t>.</w:t>
            </w:r>
            <w:r w:rsidR="0039398D" w:rsidRPr="00EE5D97">
              <w:rPr>
                <w:spacing w:val="-2"/>
                <w:lang w:val="en-GB"/>
              </w:rPr>
              <w:t>4%),</w:t>
            </w:r>
            <w:r w:rsidR="000D572F">
              <w:rPr>
                <w:spacing w:val="-2"/>
                <w:lang w:val="en-GB"/>
              </w:rPr>
              <w:t xml:space="preserve"> in case of government institutions it attained </w:t>
            </w:r>
            <w:r w:rsidR="0039398D" w:rsidRPr="00EE5D97">
              <w:rPr>
                <w:spacing w:val="-2"/>
                <w:lang w:val="en-GB"/>
              </w:rPr>
              <w:t>3</w:t>
            </w:r>
            <w:r w:rsidR="000D572F">
              <w:rPr>
                <w:spacing w:val="-2"/>
                <w:lang w:val="en-GB"/>
              </w:rPr>
              <w:t>.</w:t>
            </w:r>
            <w:r w:rsidR="0039398D" w:rsidRPr="00EE5D97">
              <w:rPr>
                <w:spacing w:val="-2"/>
                <w:lang w:val="en-GB"/>
              </w:rPr>
              <w:t xml:space="preserve">0%. </w:t>
            </w:r>
            <w:r w:rsidR="0096321C">
              <w:rPr>
                <w:spacing w:val="-2"/>
                <w:lang w:val="en-GB"/>
              </w:rPr>
              <w:t>The segments of durable goods and services left behind in the preceding quarters of course gained a major growth impulse – the consumption of goods of medium term durability</w:t>
            </w:r>
            <w:r w:rsidR="0039398D" w:rsidRPr="00EE5D97">
              <w:rPr>
                <w:rStyle w:val="Znakapoznpodarou"/>
                <w:spacing w:val="-2"/>
                <w:lang w:val="en-GB"/>
              </w:rPr>
              <w:footnoteReference w:id="10"/>
            </w:r>
            <w:r w:rsidR="0096321C">
              <w:rPr>
                <w:spacing w:val="-2"/>
                <w:lang w:val="en-GB"/>
              </w:rPr>
              <w:t xml:space="preserve"> jumped up by </w:t>
            </w:r>
            <w:r w:rsidR="0039398D" w:rsidRPr="00EE5D97">
              <w:rPr>
                <w:spacing w:val="-2"/>
                <w:lang w:val="en-GB"/>
              </w:rPr>
              <w:t>26</w:t>
            </w:r>
            <w:r w:rsidR="0096321C">
              <w:rPr>
                <w:spacing w:val="-2"/>
                <w:lang w:val="en-GB"/>
              </w:rPr>
              <w:t>.</w:t>
            </w:r>
            <w:r w:rsidR="0039398D" w:rsidRPr="00EE5D97">
              <w:rPr>
                <w:spacing w:val="-2"/>
                <w:lang w:val="en-GB"/>
              </w:rPr>
              <w:t>5%</w:t>
            </w:r>
            <w:r w:rsidR="0039398D" w:rsidRPr="00EE5D97">
              <w:rPr>
                <w:rStyle w:val="Znakapoznpodarou"/>
                <w:lang w:val="en-GB"/>
              </w:rPr>
              <w:footnoteReference w:id="11"/>
            </w:r>
            <w:r w:rsidR="0096321C">
              <w:rPr>
                <w:spacing w:val="-2"/>
                <w:lang w:val="en-GB"/>
              </w:rPr>
              <w:t xml:space="preserve"> quarter-on-quarter</w:t>
            </w:r>
            <w:r w:rsidR="0039398D" w:rsidRPr="00EE5D97">
              <w:rPr>
                <w:spacing w:val="-2"/>
                <w:lang w:val="en-GB"/>
              </w:rPr>
              <w:t>,</w:t>
            </w:r>
            <w:r w:rsidR="0096321C">
              <w:rPr>
                <w:spacing w:val="-2"/>
                <w:lang w:val="en-GB"/>
              </w:rPr>
              <w:t xml:space="preserve"> goods with long-term durability by </w:t>
            </w:r>
            <w:r w:rsidR="0039398D" w:rsidRPr="00EE5D97">
              <w:rPr>
                <w:spacing w:val="-2"/>
                <w:lang w:val="en-GB"/>
              </w:rPr>
              <w:t>6</w:t>
            </w:r>
            <w:r w:rsidR="0096321C">
              <w:rPr>
                <w:spacing w:val="-2"/>
                <w:lang w:val="en-GB"/>
              </w:rPr>
              <w:t>.</w:t>
            </w:r>
            <w:r w:rsidR="0039398D" w:rsidRPr="00EE5D97">
              <w:rPr>
                <w:spacing w:val="-2"/>
                <w:lang w:val="en-GB"/>
              </w:rPr>
              <w:t>4% a</w:t>
            </w:r>
            <w:r w:rsidR="006E4D8C">
              <w:rPr>
                <w:spacing w:val="-2"/>
                <w:lang w:val="en-GB"/>
              </w:rPr>
              <w:t xml:space="preserve">nd services by </w:t>
            </w:r>
            <w:r w:rsidR="0039398D" w:rsidRPr="00EE5D97">
              <w:rPr>
                <w:spacing w:val="-2"/>
                <w:lang w:val="en-GB"/>
              </w:rPr>
              <w:t>7</w:t>
            </w:r>
            <w:r w:rsidR="006E4D8C">
              <w:rPr>
                <w:spacing w:val="-2"/>
                <w:lang w:val="en-GB"/>
              </w:rPr>
              <w:t>.</w:t>
            </w:r>
            <w:r w:rsidR="0039398D" w:rsidRPr="00EE5D97">
              <w:rPr>
                <w:spacing w:val="-2"/>
                <w:lang w:val="en-GB"/>
              </w:rPr>
              <w:t xml:space="preserve">6%. </w:t>
            </w:r>
            <w:r w:rsidR="003E2DBA">
              <w:rPr>
                <w:spacing w:val="-2"/>
                <w:lang w:val="en-GB"/>
              </w:rPr>
              <w:t xml:space="preserve">Consumption of non-durable goods also strongly grew quarter-on-quarter </w:t>
            </w:r>
            <w:r w:rsidR="0039398D" w:rsidRPr="00EE5D97">
              <w:rPr>
                <w:spacing w:val="-2"/>
                <w:lang w:val="en-GB"/>
              </w:rPr>
              <w:t>(4</w:t>
            </w:r>
            <w:r w:rsidR="003E2DBA">
              <w:rPr>
                <w:spacing w:val="-2"/>
                <w:lang w:val="en-GB"/>
              </w:rPr>
              <w:t>.</w:t>
            </w:r>
            <w:r w:rsidR="0039398D" w:rsidRPr="00EE5D97">
              <w:rPr>
                <w:spacing w:val="-2"/>
                <w:lang w:val="en-GB"/>
              </w:rPr>
              <w:t>3%).</w:t>
            </w:r>
          </w:p>
        </w:tc>
      </w:tr>
      <w:tr w:rsidR="0039398D" w:rsidRPr="009110F7" w14:paraId="635A3CF2" w14:textId="77777777" w:rsidTr="00AF7277">
        <w:trPr>
          <w:trHeight w:val="145"/>
        </w:trPr>
        <w:tc>
          <w:tcPr>
            <w:tcW w:w="1806" w:type="dxa"/>
            <w:shd w:val="clear" w:color="auto" w:fill="auto"/>
            <w:tcMar>
              <w:left w:w="0" w:type="dxa"/>
            </w:tcMar>
          </w:tcPr>
          <w:p w14:paraId="48EBF468" w14:textId="69CA0683" w:rsidR="0039398D" w:rsidRPr="00EE5D97" w:rsidRDefault="0039398D" w:rsidP="00AF7277">
            <w:pPr>
              <w:pStyle w:val="Marginlie"/>
              <w:rPr>
                <w:lang w:val="en-GB"/>
              </w:rPr>
            </w:pPr>
            <w:r w:rsidRPr="00EE5D97">
              <w:rPr>
                <w:lang w:val="en-GB"/>
              </w:rPr>
              <w:t>Invest</w:t>
            </w:r>
            <w:r w:rsidR="00DF62FA">
              <w:rPr>
                <w:lang w:val="en-GB"/>
              </w:rPr>
              <w:t xml:space="preserve">ment expenditures recorded considerable revival. </w:t>
            </w:r>
          </w:p>
        </w:tc>
        <w:tc>
          <w:tcPr>
            <w:tcW w:w="223" w:type="dxa"/>
            <w:shd w:val="clear" w:color="auto" w:fill="auto"/>
            <w:tcMar>
              <w:left w:w="0" w:type="dxa"/>
            </w:tcMar>
          </w:tcPr>
          <w:p w14:paraId="1F0C1426" w14:textId="77777777" w:rsidR="0039398D" w:rsidRPr="00EE5D97" w:rsidRDefault="0039398D" w:rsidP="00AF7277">
            <w:pPr>
              <w:pStyle w:val="Textpoznpodarou"/>
              <w:jc w:val="both"/>
              <w:rPr>
                <w:spacing w:val="-4"/>
                <w:lang w:val="en-GB"/>
              </w:rPr>
            </w:pPr>
          </w:p>
        </w:tc>
        <w:tc>
          <w:tcPr>
            <w:tcW w:w="7610" w:type="dxa"/>
            <w:shd w:val="clear" w:color="auto" w:fill="auto"/>
            <w:tcMar>
              <w:left w:w="0" w:type="dxa"/>
            </w:tcMar>
          </w:tcPr>
          <w:p w14:paraId="2D6DAB88" w14:textId="647185E4" w:rsidR="0039398D" w:rsidRPr="00EE5D97" w:rsidRDefault="005365BD" w:rsidP="002D5473">
            <w:pPr>
              <w:rPr>
                <w:lang w:val="en-GB"/>
              </w:rPr>
            </w:pPr>
            <w:r>
              <w:rPr>
                <w:lang w:val="en-GB"/>
              </w:rPr>
              <w:t xml:space="preserve">Gross fixed capital expenditures rose by </w:t>
            </w:r>
            <w:r w:rsidR="0039398D" w:rsidRPr="00EE5D97">
              <w:rPr>
                <w:lang w:val="en-GB"/>
              </w:rPr>
              <w:t>4</w:t>
            </w:r>
            <w:r>
              <w:rPr>
                <w:lang w:val="en-GB"/>
              </w:rPr>
              <w:t>.</w:t>
            </w:r>
            <w:r w:rsidR="0039398D" w:rsidRPr="00EE5D97">
              <w:rPr>
                <w:lang w:val="en-GB"/>
              </w:rPr>
              <w:t>3%</w:t>
            </w:r>
            <w:r>
              <w:rPr>
                <w:lang w:val="en-GB"/>
              </w:rPr>
              <w:t xml:space="preserve"> quarter-on-quarter and by </w:t>
            </w:r>
            <w:r w:rsidR="0039398D" w:rsidRPr="00EE5D97">
              <w:rPr>
                <w:lang w:val="en-GB"/>
              </w:rPr>
              <w:t>13</w:t>
            </w:r>
            <w:r>
              <w:rPr>
                <w:lang w:val="en-GB"/>
              </w:rPr>
              <w:t>.</w:t>
            </w:r>
            <w:r w:rsidR="0039398D" w:rsidRPr="00EE5D97">
              <w:rPr>
                <w:lang w:val="en-GB"/>
              </w:rPr>
              <w:t>0%</w:t>
            </w:r>
            <w:r>
              <w:rPr>
                <w:lang w:val="en-GB"/>
              </w:rPr>
              <w:t xml:space="preserve"> year-on-year in Q2</w:t>
            </w:r>
            <w:r w:rsidR="0039398D" w:rsidRPr="00EE5D97">
              <w:rPr>
                <w:lang w:val="en-GB"/>
              </w:rPr>
              <w:t xml:space="preserve">. </w:t>
            </w:r>
            <w:r w:rsidR="000D572F">
              <w:rPr>
                <w:lang w:val="en-GB"/>
              </w:rPr>
              <w:t xml:space="preserve">Contribution of gross capital formation to the year-on-year GDP growth reached </w:t>
            </w:r>
            <w:r w:rsidR="0039398D" w:rsidRPr="00EE5D97">
              <w:rPr>
                <w:lang w:val="en-GB"/>
              </w:rPr>
              <w:t>1</w:t>
            </w:r>
            <w:r w:rsidR="000D572F">
              <w:rPr>
                <w:lang w:val="en-GB"/>
              </w:rPr>
              <w:t>.</w:t>
            </w:r>
            <w:r w:rsidR="0039398D" w:rsidRPr="00EE5D97">
              <w:rPr>
                <w:lang w:val="en-GB"/>
              </w:rPr>
              <w:t>6 p.</w:t>
            </w:r>
            <w:r w:rsidR="000D572F">
              <w:rPr>
                <w:lang w:val="en-GB"/>
              </w:rPr>
              <w:t xml:space="preserve">p. </w:t>
            </w:r>
            <w:r w:rsidR="002D5473">
              <w:rPr>
                <w:lang w:val="en-GB"/>
              </w:rPr>
              <w:t>The change of inventories played a significant role especially in the year-on-year comparison. Increase of inventories of unfinished production and finished products of industrial businesses thus notably contributed to the year-on-year increase of gross capital formation</w:t>
            </w:r>
            <w:r w:rsidR="0039398D" w:rsidRPr="00EE5D97">
              <w:rPr>
                <w:rStyle w:val="Znakapoznpodarou"/>
                <w:lang w:val="en-GB"/>
              </w:rPr>
              <w:footnoteReference w:id="12"/>
            </w:r>
            <w:r w:rsidR="0039398D" w:rsidRPr="00EE5D97">
              <w:rPr>
                <w:lang w:val="en-GB"/>
              </w:rPr>
              <w:t xml:space="preserve">. </w:t>
            </w:r>
            <w:r w:rsidR="00D940AB">
              <w:rPr>
                <w:lang w:val="en-GB"/>
              </w:rPr>
              <w:t xml:space="preserve">Expenditures on gross fixed capital formation increased by </w:t>
            </w:r>
            <w:r w:rsidR="0039398D" w:rsidRPr="00EE5D97">
              <w:rPr>
                <w:lang w:val="en-GB"/>
              </w:rPr>
              <w:t>4</w:t>
            </w:r>
            <w:r w:rsidR="00D940AB">
              <w:rPr>
                <w:lang w:val="en-GB"/>
              </w:rPr>
              <w:t>.</w:t>
            </w:r>
            <w:r w:rsidR="0039398D" w:rsidRPr="00EE5D97">
              <w:rPr>
                <w:lang w:val="en-GB"/>
              </w:rPr>
              <w:t>2%</w:t>
            </w:r>
            <w:r w:rsidR="00D940AB">
              <w:rPr>
                <w:lang w:val="en-GB"/>
              </w:rPr>
              <w:t xml:space="preserve"> quarter-on-quarter and year-on-year rise </w:t>
            </w:r>
            <w:r w:rsidR="00660874">
              <w:rPr>
                <w:lang w:val="en-GB"/>
              </w:rPr>
              <w:t xml:space="preserve">attained </w:t>
            </w:r>
            <w:r w:rsidR="0039398D" w:rsidRPr="00EE5D97">
              <w:rPr>
                <w:lang w:val="en-GB"/>
              </w:rPr>
              <w:t>1</w:t>
            </w:r>
            <w:r w:rsidR="00660874">
              <w:rPr>
                <w:lang w:val="en-GB"/>
              </w:rPr>
              <w:t>.</w:t>
            </w:r>
            <w:r w:rsidR="0039398D" w:rsidRPr="00EE5D97">
              <w:rPr>
                <w:lang w:val="en-GB"/>
              </w:rPr>
              <w:t>5%.</w:t>
            </w:r>
            <w:r w:rsidR="00660874">
              <w:rPr>
                <w:lang w:val="en-GB"/>
              </w:rPr>
              <w:t xml:space="preserve"> </w:t>
            </w:r>
            <w:r w:rsidR="0039398D" w:rsidRPr="00EE5D97">
              <w:rPr>
                <w:lang w:val="en-GB"/>
              </w:rPr>
              <w:t>Invest</w:t>
            </w:r>
            <w:r w:rsidR="00DB3697">
              <w:rPr>
                <w:lang w:val="en-GB"/>
              </w:rPr>
              <w:t>ment went up at the same time for the first time since Q</w:t>
            </w:r>
            <w:r w:rsidR="0039398D" w:rsidRPr="00EE5D97">
              <w:rPr>
                <w:lang w:val="en-GB"/>
              </w:rPr>
              <w:t>4</w:t>
            </w:r>
            <w:r w:rsidR="00DB3697">
              <w:rPr>
                <w:lang w:val="en-GB"/>
              </w:rPr>
              <w:t xml:space="preserve"> </w:t>
            </w:r>
            <w:r w:rsidR="0039398D" w:rsidRPr="00EE5D97">
              <w:rPr>
                <w:lang w:val="en-GB"/>
              </w:rPr>
              <w:t xml:space="preserve">2019. </w:t>
            </w:r>
            <w:r w:rsidR="00BA2867">
              <w:rPr>
                <w:lang w:val="en-GB"/>
              </w:rPr>
              <w:t xml:space="preserve">Comparison of data adjusted for price effects </w:t>
            </w:r>
            <w:proofErr w:type="gramStart"/>
            <w:r w:rsidR="00BA2867">
              <w:rPr>
                <w:lang w:val="en-GB"/>
              </w:rPr>
              <w:t>indicates,</w:t>
            </w:r>
            <w:proofErr w:type="gramEnd"/>
            <w:r w:rsidR="00BA2867">
              <w:rPr>
                <w:lang w:val="en-GB"/>
              </w:rPr>
              <w:t xml:space="preserve"> that investment lag behind the period before the arrival of pandemics in this year</w:t>
            </w:r>
            <w:r w:rsidR="00BA2867">
              <w:rPr>
                <w:lang w:val="en-US"/>
              </w:rPr>
              <w:t>’</w:t>
            </w:r>
            <w:r w:rsidR="00BA2867">
              <w:t xml:space="preserve">s Q2 so far. </w:t>
            </w:r>
            <w:r w:rsidR="00D940AB">
              <w:rPr>
                <w:lang w:val="en-GB"/>
              </w:rPr>
              <w:t xml:space="preserve">Type classification of gross fixed capital formation indirectly proves the boost of investment of non-financial businesses </w:t>
            </w:r>
            <w:r w:rsidR="0039398D" w:rsidRPr="00EE5D97">
              <w:rPr>
                <w:lang w:val="en-GB"/>
              </w:rPr>
              <w:t xml:space="preserve">– </w:t>
            </w:r>
            <w:r w:rsidR="00402473">
              <w:rPr>
                <w:lang w:val="en-GB"/>
              </w:rPr>
              <w:t xml:space="preserve">expenditures on transport equipment </w:t>
            </w:r>
            <w:r w:rsidR="0039398D" w:rsidRPr="00EE5D97">
              <w:rPr>
                <w:lang w:val="en-GB"/>
              </w:rPr>
              <w:t>(10</w:t>
            </w:r>
            <w:r w:rsidR="00402473">
              <w:rPr>
                <w:lang w:val="en-GB"/>
              </w:rPr>
              <w:t>.</w:t>
            </w:r>
            <w:r w:rsidR="0039398D" w:rsidRPr="00EE5D97">
              <w:rPr>
                <w:lang w:val="en-GB"/>
              </w:rPr>
              <w:t>2%)</w:t>
            </w:r>
            <w:r w:rsidR="00402473">
              <w:rPr>
                <w:lang w:val="en-GB"/>
              </w:rPr>
              <w:t xml:space="preserve"> </w:t>
            </w:r>
            <w:r w:rsidR="00D006D3">
              <w:rPr>
                <w:lang w:val="en-GB"/>
              </w:rPr>
              <w:t>Strongly grew</w:t>
            </w:r>
            <w:r w:rsidR="00402473">
              <w:rPr>
                <w:lang w:val="en-GB"/>
              </w:rPr>
              <w:t xml:space="preserve"> quarter-on-quarter</w:t>
            </w:r>
            <w:r w:rsidR="0039398D" w:rsidRPr="00EE5D97">
              <w:rPr>
                <w:lang w:val="en-GB"/>
              </w:rPr>
              <w:t xml:space="preserve"> a</w:t>
            </w:r>
            <w:r w:rsidR="00EE5572">
              <w:rPr>
                <w:lang w:val="en-GB"/>
              </w:rPr>
              <w:t xml:space="preserve">nd </w:t>
            </w:r>
            <w:r w:rsidR="00EB3B2B">
              <w:rPr>
                <w:lang w:val="en-GB"/>
              </w:rPr>
              <w:t>the increase of investment into ICT and other</w:t>
            </w:r>
            <w:r w:rsidR="00B7649A">
              <w:rPr>
                <w:lang w:val="en-GB"/>
              </w:rPr>
              <w:t xml:space="preserve"> machinery and equipment </w:t>
            </w:r>
            <w:r w:rsidR="0039398D" w:rsidRPr="00EE5D97">
              <w:rPr>
                <w:lang w:val="en-GB"/>
              </w:rPr>
              <w:t>(4</w:t>
            </w:r>
            <w:r w:rsidR="00B7649A">
              <w:rPr>
                <w:lang w:val="en-GB"/>
              </w:rPr>
              <w:t>.</w:t>
            </w:r>
            <w:r w:rsidR="0039398D" w:rsidRPr="00EE5D97">
              <w:rPr>
                <w:lang w:val="en-GB"/>
              </w:rPr>
              <w:t>8%)</w:t>
            </w:r>
            <w:r w:rsidR="00EE5572">
              <w:rPr>
                <w:lang w:val="en-GB"/>
              </w:rPr>
              <w:t xml:space="preserve"> also accelerated</w:t>
            </w:r>
            <w:r w:rsidR="0039398D" w:rsidRPr="00EE5D97">
              <w:rPr>
                <w:lang w:val="en-GB"/>
              </w:rPr>
              <w:t>.</w:t>
            </w:r>
            <w:r w:rsidR="00EE5572">
              <w:rPr>
                <w:lang w:val="en-GB"/>
              </w:rPr>
              <w:t xml:space="preserve"> Investment into products of intellectual property rose by 1.0%</w:t>
            </w:r>
            <w:r w:rsidR="0039398D" w:rsidRPr="00EE5D97">
              <w:rPr>
                <w:lang w:val="en-GB"/>
              </w:rPr>
              <w:t xml:space="preserve">. </w:t>
            </w:r>
            <w:r w:rsidR="002E6E2E">
              <w:rPr>
                <w:lang w:val="en-GB"/>
              </w:rPr>
              <w:t>The addition to investment</w:t>
            </w:r>
            <w:r w:rsidR="00081941">
              <w:rPr>
                <w:lang w:val="en-GB"/>
              </w:rPr>
              <w:t>s</w:t>
            </w:r>
            <w:r w:rsidR="002E6E2E">
              <w:rPr>
                <w:lang w:val="en-GB"/>
              </w:rPr>
              <w:t xml:space="preserve"> into dwellings, </w:t>
            </w:r>
            <w:r w:rsidR="00081941">
              <w:rPr>
                <w:lang w:val="en-GB"/>
              </w:rPr>
              <w:t>dominated by h</w:t>
            </w:r>
            <w:r w:rsidR="002E6E2E">
              <w:rPr>
                <w:lang w:val="en-GB"/>
              </w:rPr>
              <w:t xml:space="preserve">ouseholds, was also very strong </w:t>
            </w:r>
            <w:r w:rsidR="0039398D" w:rsidRPr="00EE5D97">
              <w:rPr>
                <w:lang w:val="en-GB"/>
              </w:rPr>
              <w:t>(9</w:t>
            </w:r>
            <w:r w:rsidR="002E6E2E">
              <w:rPr>
                <w:lang w:val="en-GB"/>
              </w:rPr>
              <w:t>.</w:t>
            </w:r>
            <w:r w:rsidR="0039398D" w:rsidRPr="00EE5D97">
              <w:rPr>
                <w:lang w:val="en-GB"/>
              </w:rPr>
              <w:t>9%).</w:t>
            </w:r>
            <w:r w:rsidR="002E6E2E">
              <w:rPr>
                <w:lang w:val="en-GB"/>
              </w:rPr>
              <w:t xml:space="preserve"> Investment into buildings and structures also mildly grew quarter-on-quarter </w:t>
            </w:r>
            <w:r w:rsidR="0039398D" w:rsidRPr="00EE5D97">
              <w:rPr>
                <w:lang w:val="en-GB"/>
              </w:rPr>
              <w:t>(0</w:t>
            </w:r>
            <w:r w:rsidR="002E6E2E">
              <w:rPr>
                <w:lang w:val="en-GB"/>
              </w:rPr>
              <w:t>.</w:t>
            </w:r>
            <w:r w:rsidR="0039398D" w:rsidRPr="00EE5D97">
              <w:rPr>
                <w:lang w:val="en-GB"/>
              </w:rPr>
              <w:t>3%).</w:t>
            </w:r>
            <w:r w:rsidR="002E6E2E">
              <w:rPr>
                <w:lang w:val="en-GB"/>
              </w:rPr>
              <w:t xml:space="preserve"> </w:t>
            </w:r>
            <w:r w:rsidR="00BA44F9">
              <w:rPr>
                <w:lang w:val="en-GB"/>
              </w:rPr>
              <w:t xml:space="preserve">Investment into other buildings and structures </w:t>
            </w:r>
            <w:r w:rsidR="0039398D" w:rsidRPr="00EE5D97">
              <w:rPr>
                <w:lang w:val="en-GB"/>
              </w:rPr>
              <w:t>(–4</w:t>
            </w:r>
            <w:r w:rsidR="00BA44F9">
              <w:rPr>
                <w:lang w:val="en-GB"/>
              </w:rPr>
              <w:t>.</w:t>
            </w:r>
            <w:r w:rsidR="0039398D" w:rsidRPr="00EE5D97">
              <w:rPr>
                <w:lang w:val="en-GB"/>
              </w:rPr>
              <w:t>2%)</w:t>
            </w:r>
            <w:r w:rsidR="00BA44F9">
              <w:rPr>
                <w:lang w:val="en-GB"/>
              </w:rPr>
              <w:t xml:space="preserve"> as well as products of intellectual property</w:t>
            </w:r>
            <w:r w:rsidR="009F6D92">
              <w:rPr>
                <w:lang w:val="en-GB"/>
              </w:rPr>
              <w:t xml:space="preserve">          </w:t>
            </w:r>
            <w:r w:rsidR="00BA44F9">
              <w:rPr>
                <w:lang w:val="en-GB"/>
              </w:rPr>
              <w:t xml:space="preserve"> </w:t>
            </w:r>
            <w:r w:rsidR="0039398D" w:rsidRPr="00EE5D97">
              <w:rPr>
                <w:lang w:val="en-GB"/>
              </w:rPr>
              <w:t>(–0</w:t>
            </w:r>
            <w:r w:rsidR="00BA44F9">
              <w:rPr>
                <w:lang w:val="en-GB"/>
              </w:rPr>
              <w:t>.</w:t>
            </w:r>
            <w:r w:rsidR="0039398D" w:rsidRPr="00EE5D97">
              <w:rPr>
                <w:lang w:val="en-GB"/>
              </w:rPr>
              <w:t>5%)</w:t>
            </w:r>
            <w:r w:rsidR="00BA44F9">
              <w:rPr>
                <w:lang w:val="en-GB"/>
              </w:rPr>
              <w:t xml:space="preserve"> however still lagged behind in comparison to the last year</w:t>
            </w:r>
            <w:r w:rsidR="00BA44F9">
              <w:rPr>
                <w:lang w:val="en-US"/>
              </w:rPr>
              <w:t>’</w:t>
            </w:r>
            <w:r w:rsidR="00BA44F9">
              <w:t>s Q2</w:t>
            </w:r>
            <w:r w:rsidR="0039398D" w:rsidRPr="00EE5D97">
              <w:rPr>
                <w:lang w:val="en-GB"/>
              </w:rPr>
              <w:t xml:space="preserve">. </w:t>
            </w:r>
            <w:r w:rsidR="00BA44F9">
              <w:rPr>
                <w:lang w:val="en-GB"/>
              </w:rPr>
              <w:t xml:space="preserve">In contrast, the expenditures on dwellings were by </w:t>
            </w:r>
            <w:r w:rsidR="0039398D" w:rsidRPr="00EE5D97">
              <w:rPr>
                <w:lang w:val="en-GB"/>
              </w:rPr>
              <w:t>9</w:t>
            </w:r>
            <w:r w:rsidR="00BA44F9">
              <w:rPr>
                <w:lang w:val="en-GB"/>
              </w:rPr>
              <w:t>.</w:t>
            </w:r>
            <w:r w:rsidR="0039398D" w:rsidRPr="00EE5D97">
              <w:rPr>
                <w:lang w:val="en-GB"/>
              </w:rPr>
              <w:t>7%</w:t>
            </w:r>
            <w:r w:rsidR="00BA44F9">
              <w:rPr>
                <w:lang w:val="en-GB"/>
              </w:rPr>
              <w:t xml:space="preserve"> higher</w:t>
            </w:r>
            <w:r w:rsidR="0039398D" w:rsidRPr="00EE5D97">
              <w:rPr>
                <w:lang w:val="en-GB"/>
              </w:rPr>
              <w:t xml:space="preserve">, </w:t>
            </w:r>
            <w:r w:rsidR="00BA44F9">
              <w:rPr>
                <w:lang w:val="en-GB"/>
              </w:rPr>
              <w:t xml:space="preserve">on </w:t>
            </w:r>
            <w:r w:rsidR="0039398D" w:rsidRPr="00EE5D97">
              <w:rPr>
                <w:lang w:val="en-GB"/>
              </w:rPr>
              <w:t>ICT a</w:t>
            </w:r>
            <w:r w:rsidR="00BA44F9">
              <w:rPr>
                <w:lang w:val="en-GB"/>
              </w:rPr>
              <w:t xml:space="preserve">nd other machinery and equipment by </w:t>
            </w:r>
            <w:r w:rsidR="0039398D" w:rsidRPr="00EE5D97">
              <w:rPr>
                <w:lang w:val="en-GB"/>
              </w:rPr>
              <w:t>2</w:t>
            </w:r>
            <w:r w:rsidR="00BA44F9">
              <w:rPr>
                <w:lang w:val="en-GB"/>
              </w:rPr>
              <w:t>.</w:t>
            </w:r>
            <w:r w:rsidR="0039398D" w:rsidRPr="00EE5D97">
              <w:rPr>
                <w:lang w:val="en-GB"/>
              </w:rPr>
              <w:t>7%</w:t>
            </w:r>
            <w:r w:rsidR="00BA44F9">
              <w:rPr>
                <w:lang w:val="en-GB"/>
              </w:rPr>
              <w:t xml:space="preserve"> and on transport equipment by </w:t>
            </w:r>
            <w:r w:rsidR="0039398D" w:rsidRPr="00EE5D97">
              <w:rPr>
                <w:lang w:val="en-GB"/>
              </w:rPr>
              <w:t>1</w:t>
            </w:r>
            <w:r w:rsidR="00BA44F9">
              <w:rPr>
                <w:lang w:val="en-GB"/>
              </w:rPr>
              <w:t>.</w:t>
            </w:r>
            <w:r w:rsidR="0039398D" w:rsidRPr="00EE5D97">
              <w:rPr>
                <w:lang w:val="en-GB"/>
              </w:rPr>
              <w:t>9%.</w:t>
            </w:r>
          </w:p>
        </w:tc>
      </w:tr>
      <w:tr w:rsidR="0039398D" w:rsidRPr="009110F7" w14:paraId="471E63DB" w14:textId="77777777" w:rsidTr="00AF7277">
        <w:trPr>
          <w:trHeight w:val="145"/>
        </w:trPr>
        <w:tc>
          <w:tcPr>
            <w:tcW w:w="1806" w:type="dxa"/>
            <w:shd w:val="clear" w:color="auto" w:fill="auto"/>
            <w:tcMar>
              <w:left w:w="0" w:type="dxa"/>
            </w:tcMar>
          </w:tcPr>
          <w:p w14:paraId="17E10721" w14:textId="491B97AD" w:rsidR="0039398D" w:rsidRPr="00EE5572" w:rsidRDefault="00BA44F9" w:rsidP="00AF7277">
            <w:pPr>
              <w:pStyle w:val="Marginlie"/>
              <w:rPr>
                <w:lang w:val="en-GB"/>
              </w:rPr>
            </w:pPr>
            <w:r>
              <w:rPr>
                <w:lang w:val="en-GB"/>
              </w:rPr>
              <w:t>Foreign trade balance</w:t>
            </w:r>
            <w:r w:rsidR="00F72104">
              <w:rPr>
                <w:lang w:val="en-GB"/>
              </w:rPr>
              <w:t xml:space="preserve"> contributed to the year-on-year GDP growth, </w:t>
            </w:r>
            <w:r w:rsidR="00BD5825">
              <w:rPr>
                <w:lang w:val="en-GB"/>
              </w:rPr>
              <w:t xml:space="preserve">its surplus was however among the lowest for the last years. </w:t>
            </w:r>
          </w:p>
        </w:tc>
        <w:tc>
          <w:tcPr>
            <w:tcW w:w="223" w:type="dxa"/>
            <w:shd w:val="clear" w:color="auto" w:fill="auto"/>
            <w:tcMar>
              <w:left w:w="0" w:type="dxa"/>
            </w:tcMar>
          </w:tcPr>
          <w:p w14:paraId="2EDB3017" w14:textId="77777777" w:rsidR="0039398D" w:rsidRPr="00EE5572" w:rsidRDefault="0039398D" w:rsidP="00AF7277">
            <w:pPr>
              <w:pStyle w:val="Textpoznpodarou"/>
              <w:jc w:val="both"/>
              <w:rPr>
                <w:spacing w:val="-4"/>
                <w:lang w:val="en-GB"/>
              </w:rPr>
            </w:pPr>
          </w:p>
        </w:tc>
        <w:tc>
          <w:tcPr>
            <w:tcW w:w="7610" w:type="dxa"/>
            <w:shd w:val="clear" w:color="auto" w:fill="auto"/>
            <w:tcMar>
              <w:left w:w="0" w:type="dxa"/>
            </w:tcMar>
          </w:tcPr>
          <w:p w14:paraId="29D0B78D" w14:textId="11E9BBD8" w:rsidR="0039398D" w:rsidRPr="008D73E0" w:rsidRDefault="00C167F9" w:rsidP="00AF7277">
            <w:pPr>
              <w:rPr>
                <w:lang w:val="en-GB"/>
              </w:rPr>
            </w:pPr>
            <w:r w:rsidRPr="008D73E0">
              <w:rPr>
                <w:lang w:val="en-GB"/>
              </w:rPr>
              <w:t xml:space="preserve">Industry and </w:t>
            </w:r>
            <w:proofErr w:type="gramStart"/>
            <w:r w:rsidRPr="008D73E0">
              <w:rPr>
                <w:lang w:val="en-GB"/>
              </w:rPr>
              <w:t>consequently also</w:t>
            </w:r>
            <w:proofErr w:type="gramEnd"/>
            <w:r w:rsidRPr="008D73E0">
              <w:rPr>
                <w:lang w:val="en-GB"/>
              </w:rPr>
              <w:t xml:space="preserve"> foreign trade was not restricted during the Autumn and Winter wave of epidemics anymore. Quarter-on-quarter real increase of export of goods and services thus arrived at </w:t>
            </w:r>
            <w:r w:rsidR="0039398D" w:rsidRPr="008D73E0">
              <w:rPr>
                <w:lang w:val="en-GB"/>
              </w:rPr>
              <w:t>0</w:t>
            </w:r>
            <w:r w:rsidRPr="008D73E0">
              <w:rPr>
                <w:lang w:val="en-GB"/>
              </w:rPr>
              <w:t>.</w:t>
            </w:r>
            <w:r w:rsidR="0039398D" w:rsidRPr="008D73E0">
              <w:rPr>
                <w:lang w:val="en-GB"/>
              </w:rPr>
              <w:t>6%</w:t>
            </w:r>
            <w:r w:rsidR="0039398D" w:rsidRPr="008D73E0">
              <w:rPr>
                <w:rStyle w:val="Znakapoznpodarou"/>
                <w:lang w:val="en-GB"/>
              </w:rPr>
              <w:footnoteReference w:id="13"/>
            </w:r>
            <w:r w:rsidR="0039398D" w:rsidRPr="008D73E0">
              <w:rPr>
                <w:lang w:val="en-GB"/>
              </w:rPr>
              <w:t xml:space="preserve">. </w:t>
            </w:r>
            <w:r w:rsidR="003504AE" w:rsidRPr="008D73E0">
              <w:rPr>
                <w:lang w:val="en-GB"/>
              </w:rPr>
              <w:t xml:space="preserve">In that the export of goods dropped by </w:t>
            </w:r>
            <w:r w:rsidR="0039398D" w:rsidRPr="008D73E0">
              <w:rPr>
                <w:lang w:val="en-GB"/>
              </w:rPr>
              <w:t>0</w:t>
            </w:r>
            <w:r w:rsidR="003504AE" w:rsidRPr="008D73E0">
              <w:rPr>
                <w:lang w:val="en-GB"/>
              </w:rPr>
              <w:t>.</w:t>
            </w:r>
            <w:r w:rsidR="0039398D" w:rsidRPr="008D73E0">
              <w:rPr>
                <w:lang w:val="en-GB"/>
              </w:rPr>
              <w:t>7%,</w:t>
            </w:r>
            <w:r w:rsidR="003504AE" w:rsidRPr="008D73E0">
              <w:rPr>
                <w:lang w:val="en-GB"/>
              </w:rPr>
              <w:t xml:space="preserve"> while the export of services rose by </w:t>
            </w:r>
            <w:r w:rsidR="0039398D" w:rsidRPr="008D73E0">
              <w:rPr>
                <w:lang w:val="en-GB"/>
              </w:rPr>
              <w:t>8</w:t>
            </w:r>
            <w:r w:rsidR="003504AE" w:rsidRPr="008D73E0">
              <w:rPr>
                <w:lang w:val="en-GB"/>
              </w:rPr>
              <w:t>.</w:t>
            </w:r>
            <w:r w:rsidR="0039398D" w:rsidRPr="008D73E0">
              <w:rPr>
                <w:lang w:val="en-GB"/>
              </w:rPr>
              <w:t xml:space="preserve">7%. </w:t>
            </w:r>
            <w:r w:rsidR="003504AE" w:rsidRPr="008D73E0">
              <w:rPr>
                <w:lang w:val="en-GB"/>
              </w:rPr>
              <w:t xml:space="preserve">On the contrary, the import </w:t>
            </w:r>
            <w:r w:rsidR="005E6041" w:rsidRPr="008D73E0">
              <w:rPr>
                <w:lang w:val="en-GB"/>
              </w:rPr>
              <w:t xml:space="preserve">lifted by substantial </w:t>
            </w:r>
            <w:r w:rsidR="0039398D" w:rsidRPr="008D73E0">
              <w:rPr>
                <w:lang w:val="en-GB"/>
              </w:rPr>
              <w:t>4</w:t>
            </w:r>
            <w:r w:rsidR="005E6041" w:rsidRPr="008D73E0">
              <w:rPr>
                <w:lang w:val="en-GB"/>
              </w:rPr>
              <w:t>.</w:t>
            </w:r>
            <w:r w:rsidR="0039398D" w:rsidRPr="008D73E0">
              <w:rPr>
                <w:lang w:val="en-GB"/>
              </w:rPr>
              <w:t>9%</w:t>
            </w:r>
            <w:r w:rsidR="005E6041" w:rsidRPr="008D73E0">
              <w:rPr>
                <w:lang w:val="en-GB"/>
              </w:rPr>
              <w:t xml:space="preserve"> quarter-on-quarter</w:t>
            </w:r>
            <w:r w:rsidR="0039398D" w:rsidRPr="008D73E0">
              <w:rPr>
                <w:lang w:val="en-GB"/>
              </w:rPr>
              <w:t xml:space="preserve"> a</w:t>
            </w:r>
            <w:r w:rsidR="003504AE" w:rsidRPr="008D73E0">
              <w:rPr>
                <w:lang w:val="en-GB"/>
              </w:rPr>
              <w:t xml:space="preserve">nd it can be assumed, that part of this increase is connected also to the heightened investment activity of businesses. This notable difference between the dynamics of export and import </w:t>
            </w:r>
            <w:r w:rsidR="005E6041" w:rsidRPr="008D73E0">
              <w:rPr>
                <w:lang w:val="en-GB"/>
              </w:rPr>
              <w:t xml:space="preserve">led to the quarter-on-quarter worsening of the balance of foreign trade, </w:t>
            </w:r>
            <w:r w:rsidR="008B7149" w:rsidRPr="008D73E0">
              <w:rPr>
                <w:lang w:val="en-GB"/>
              </w:rPr>
              <w:t>which made the foreign demand to be the only factor operating in the direction of quarter-on-quarter GDP decrease</w:t>
            </w:r>
            <w:r w:rsidR="0039398D" w:rsidRPr="008D73E0">
              <w:rPr>
                <w:lang w:val="en-GB"/>
              </w:rPr>
              <w:t>.</w:t>
            </w:r>
            <w:r w:rsidR="006B7795" w:rsidRPr="008D73E0">
              <w:rPr>
                <w:lang w:val="en-GB"/>
              </w:rPr>
              <w:t xml:space="preserve"> Export increased by </w:t>
            </w:r>
            <w:r w:rsidR="0039398D" w:rsidRPr="008D73E0">
              <w:rPr>
                <w:lang w:val="en-GB"/>
              </w:rPr>
              <w:t>30</w:t>
            </w:r>
            <w:r w:rsidR="006B7795" w:rsidRPr="008D73E0">
              <w:rPr>
                <w:lang w:val="en-GB"/>
              </w:rPr>
              <w:t>.</w:t>
            </w:r>
            <w:r w:rsidR="0039398D" w:rsidRPr="008D73E0">
              <w:rPr>
                <w:lang w:val="en-GB"/>
              </w:rPr>
              <w:t>6%</w:t>
            </w:r>
            <w:r w:rsidR="006B7795" w:rsidRPr="008D73E0">
              <w:rPr>
                <w:lang w:val="en-GB"/>
              </w:rPr>
              <w:t xml:space="preserve"> year-on-year</w:t>
            </w:r>
            <w:r w:rsidR="0039398D" w:rsidRPr="008D73E0">
              <w:rPr>
                <w:lang w:val="en-GB"/>
              </w:rPr>
              <w:t xml:space="preserve">, </w:t>
            </w:r>
            <w:r w:rsidR="006B7795" w:rsidRPr="008D73E0">
              <w:rPr>
                <w:lang w:val="en-GB"/>
              </w:rPr>
              <w:t xml:space="preserve">which </w:t>
            </w:r>
            <w:proofErr w:type="gramStart"/>
            <w:r w:rsidR="006B7795" w:rsidRPr="008D73E0">
              <w:rPr>
                <w:lang w:val="en-GB"/>
              </w:rPr>
              <w:t>is however affected</w:t>
            </w:r>
            <w:proofErr w:type="gramEnd"/>
            <w:r w:rsidR="006B7795" w:rsidRPr="008D73E0">
              <w:rPr>
                <w:lang w:val="en-GB"/>
              </w:rPr>
              <w:t xml:space="preserve"> by weak comparative period and similarly import expanded by </w:t>
            </w:r>
            <w:r w:rsidR="0039398D" w:rsidRPr="008D73E0">
              <w:rPr>
                <w:lang w:val="en-GB"/>
              </w:rPr>
              <w:t>31</w:t>
            </w:r>
            <w:r w:rsidR="006B7795" w:rsidRPr="008D73E0">
              <w:rPr>
                <w:lang w:val="en-GB"/>
              </w:rPr>
              <w:t>.</w:t>
            </w:r>
            <w:r w:rsidR="0039398D" w:rsidRPr="008D73E0">
              <w:rPr>
                <w:lang w:val="en-GB"/>
              </w:rPr>
              <w:t xml:space="preserve">3%. </w:t>
            </w:r>
            <w:r w:rsidR="006B7795" w:rsidRPr="008D73E0">
              <w:rPr>
                <w:lang w:val="en-GB"/>
              </w:rPr>
              <w:t xml:space="preserve">The foreign trade balance </w:t>
            </w:r>
            <w:proofErr w:type="gramStart"/>
            <w:r w:rsidR="006B7795" w:rsidRPr="008D73E0">
              <w:rPr>
                <w:lang w:val="en-GB"/>
              </w:rPr>
              <w:t>was gauged</w:t>
            </w:r>
            <w:proofErr w:type="gramEnd"/>
            <w:r w:rsidR="006B7795" w:rsidRPr="008D73E0">
              <w:rPr>
                <w:lang w:val="en-GB"/>
              </w:rPr>
              <w:t xml:space="preserve"> at surplus of </w:t>
            </w:r>
            <w:r w:rsidR="0039398D" w:rsidRPr="008D73E0">
              <w:rPr>
                <w:lang w:val="en-GB"/>
              </w:rPr>
              <w:t>56</w:t>
            </w:r>
            <w:r w:rsidR="006B7795" w:rsidRPr="008D73E0">
              <w:rPr>
                <w:lang w:val="en-GB"/>
              </w:rPr>
              <w:t>.</w:t>
            </w:r>
            <w:r w:rsidR="0039398D" w:rsidRPr="008D73E0">
              <w:rPr>
                <w:lang w:val="en-GB"/>
              </w:rPr>
              <w:t>3</w:t>
            </w:r>
            <w:r w:rsidR="006B7795" w:rsidRPr="008D73E0">
              <w:rPr>
                <w:lang w:val="en-GB"/>
              </w:rPr>
              <w:t xml:space="preserve"> CZK </w:t>
            </w:r>
            <w:proofErr w:type="spellStart"/>
            <w:r w:rsidR="006B7795" w:rsidRPr="008D73E0">
              <w:rPr>
                <w:lang w:val="en-GB"/>
              </w:rPr>
              <w:t>bn</w:t>
            </w:r>
            <w:proofErr w:type="spellEnd"/>
            <w:r w:rsidR="006B7795" w:rsidRPr="008D73E0">
              <w:rPr>
                <w:lang w:val="en-GB"/>
              </w:rPr>
              <w:t xml:space="preserve"> in Q2</w:t>
            </w:r>
            <w:r w:rsidR="0039398D" w:rsidRPr="008D73E0">
              <w:rPr>
                <w:lang w:val="en-GB"/>
              </w:rPr>
              <w:t>,</w:t>
            </w:r>
            <w:r w:rsidR="006B7795" w:rsidRPr="008D73E0">
              <w:rPr>
                <w:lang w:val="en-GB"/>
              </w:rPr>
              <w:t xml:space="preserve"> </w:t>
            </w:r>
            <w:r w:rsidR="00A63235" w:rsidRPr="008D73E0">
              <w:rPr>
                <w:lang w:val="en-GB"/>
              </w:rPr>
              <w:t xml:space="preserve">which is by </w:t>
            </w:r>
            <w:r w:rsidR="0039398D" w:rsidRPr="008D73E0">
              <w:rPr>
                <w:lang w:val="en-GB"/>
              </w:rPr>
              <w:t>15</w:t>
            </w:r>
            <w:r w:rsidR="000D1BD6">
              <w:rPr>
                <w:lang w:val="en-GB"/>
              </w:rPr>
              <w:t>.</w:t>
            </w:r>
            <w:r w:rsidR="0039398D" w:rsidRPr="008D73E0">
              <w:rPr>
                <w:lang w:val="en-GB"/>
              </w:rPr>
              <w:t>0 </w:t>
            </w:r>
            <w:proofErr w:type="spellStart"/>
            <w:r w:rsidR="00A63235" w:rsidRPr="008D73E0">
              <w:rPr>
                <w:lang w:val="en-GB"/>
              </w:rPr>
              <w:t>bn</w:t>
            </w:r>
            <w:proofErr w:type="spellEnd"/>
            <w:r w:rsidR="00A63235" w:rsidRPr="008D73E0">
              <w:rPr>
                <w:lang w:val="en-GB"/>
              </w:rPr>
              <w:t xml:space="preserve"> better result year-on-year</w:t>
            </w:r>
            <w:r w:rsidR="008D73E0" w:rsidRPr="008D73E0">
              <w:rPr>
                <w:lang w:val="en-GB"/>
              </w:rPr>
              <w:t xml:space="preserve">, thus the resulting contribution of foreign demand to the year-on-year GDP growth reached </w:t>
            </w:r>
            <w:r w:rsidR="0039398D" w:rsidRPr="008D73E0">
              <w:rPr>
                <w:lang w:val="en-GB"/>
              </w:rPr>
              <w:t>4</w:t>
            </w:r>
            <w:r w:rsidR="008D73E0" w:rsidRPr="008D73E0">
              <w:rPr>
                <w:lang w:val="en-GB"/>
              </w:rPr>
              <w:t>.</w:t>
            </w:r>
            <w:r w:rsidR="0039398D" w:rsidRPr="008D73E0">
              <w:rPr>
                <w:lang w:val="en-GB"/>
              </w:rPr>
              <w:t>8 p.</w:t>
            </w:r>
            <w:r w:rsidR="008D73E0" w:rsidRPr="008D73E0">
              <w:rPr>
                <w:lang w:val="en-GB"/>
              </w:rPr>
              <w:t>p.</w:t>
            </w:r>
            <w:r w:rsidR="0039398D" w:rsidRPr="008D73E0">
              <w:rPr>
                <w:lang w:val="en-GB"/>
              </w:rPr>
              <w:t xml:space="preserve"> </w:t>
            </w:r>
            <w:r w:rsidR="00914374" w:rsidRPr="008D73E0">
              <w:rPr>
                <w:lang w:val="en-GB"/>
              </w:rPr>
              <w:t>With the exception of the last year’s Q</w:t>
            </w:r>
            <w:r w:rsidR="0039398D" w:rsidRPr="008D73E0">
              <w:rPr>
                <w:lang w:val="en-GB"/>
              </w:rPr>
              <w:t>2</w:t>
            </w:r>
            <w:r w:rsidR="00914374" w:rsidRPr="008D73E0">
              <w:rPr>
                <w:lang w:val="en-GB"/>
              </w:rPr>
              <w:t xml:space="preserve">, it represents </w:t>
            </w:r>
            <w:r w:rsidR="008A2091" w:rsidRPr="008D73E0">
              <w:rPr>
                <w:lang w:val="en-GB"/>
              </w:rPr>
              <w:t>the weakest surplus since Q</w:t>
            </w:r>
            <w:r w:rsidR="0039398D" w:rsidRPr="008D73E0">
              <w:rPr>
                <w:lang w:val="en-GB"/>
              </w:rPr>
              <w:t>2</w:t>
            </w:r>
            <w:r w:rsidR="008A2091" w:rsidRPr="008D73E0">
              <w:rPr>
                <w:lang w:val="en-GB"/>
              </w:rPr>
              <w:t xml:space="preserve"> </w:t>
            </w:r>
            <w:r w:rsidR="0039398D" w:rsidRPr="008D73E0">
              <w:rPr>
                <w:lang w:val="en-GB"/>
              </w:rPr>
              <w:t>2015.</w:t>
            </w:r>
            <w:r w:rsidR="0033794E" w:rsidRPr="008D73E0">
              <w:rPr>
                <w:lang w:val="en-GB"/>
              </w:rPr>
              <w:t xml:space="preserve"> </w:t>
            </w:r>
            <w:r w:rsidR="0033794E" w:rsidRPr="008D73E0">
              <w:rPr>
                <w:lang w:val="en-GB"/>
              </w:rPr>
              <w:lastRenderedPageBreak/>
              <w:t>Surplus of trade with goods</w:t>
            </w:r>
            <w:r w:rsidR="008D73E0" w:rsidRPr="008D73E0">
              <w:rPr>
                <w:lang w:val="en-GB"/>
              </w:rPr>
              <w:t xml:space="preserve"> </w:t>
            </w:r>
            <w:r w:rsidR="0039398D" w:rsidRPr="008D73E0">
              <w:rPr>
                <w:lang w:val="en-GB"/>
              </w:rPr>
              <w:t>(+10</w:t>
            </w:r>
            <w:r w:rsidR="008D73E0" w:rsidRPr="008D73E0">
              <w:rPr>
                <w:lang w:val="en-GB"/>
              </w:rPr>
              <w:t>.</w:t>
            </w:r>
            <w:r w:rsidR="0039398D" w:rsidRPr="008D73E0">
              <w:rPr>
                <w:lang w:val="en-GB"/>
              </w:rPr>
              <w:t>8</w:t>
            </w:r>
            <w:r w:rsidR="008D73E0" w:rsidRPr="008D73E0">
              <w:rPr>
                <w:lang w:val="en-GB"/>
              </w:rPr>
              <w:t xml:space="preserve"> CZK </w:t>
            </w:r>
            <w:proofErr w:type="spellStart"/>
            <w:r w:rsidR="008D73E0" w:rsidRPr="008D73E0">
              <w:rPr>
                <w:lang w:val="en-GB"/>
              </w:rPr>
              <w:t>bn</w:t>
            </w:r>
            <w:proofErr w:type="spellEnd"/>
            <w:r w:rsidR="0039398D" w:rsidRPr="008D73E0">
              <w:rPr>
                <w:lang w:val="en-GB"/>
              </w:rPr>
              <w:t xml:space="preserve">) </w:t>
            </w:r>
            <w:r w:rsidR="008D73E0" w:rsidRPr="008D73E0">
              <w:rPr>
                <w:lang w:val="en-GB"/>
              </w:rPr>
              <w:t xml:space="preserve">as well as services </w:t>
            </w:r>
            <w:r w:rsidR="0039398D" w:rsidRPr="008D73E0">
              <w:rPr>
                <w:lang w:val="en-GB"/>
              </w:rPr>
              <w:t>(+4</w:t>
            </w:r>
            <w:r w:rsidR="008D73E0" w:rsidRPr="008D73E0">
              <w:rPr>
                <w:lang w:val="en-GB"/>
              </w:rPr>
              <w:t>.</w:t>
            </w:r>
            <w:r w:rsidR="0039398D" w:rsidRPr="008D73E0">
              <w:rPr>
                <w:lang w:val="en-GB"/>
              </w:rPr>
              <w:t>2</w:t>
            </w:r>
            <w:r w:rsidR="008D73E0" w:rsidRPr="008D73E0">
              <w:rPr>
                <w:lang w:val="en-GB"/>
              </w:rPr>
              <w:t xml:space="preserve"> </w:t>
            </w:r>
            <w:proofErr w:type="spellStart"/>
            <w:r w:rsidR="008D73E0" w:rsidRPr="008D73E0">
              <w:rPr>
                <w:lang w:val="en-GB"/>
              </w:rPr>
              <w:t>bn</w:t>
            </w:r>
            <w:proofErr w:type="spellEnd"/>
            <w:r w:rsidR="0039398D" w:rsidRPr="008D73E0">
              <w:rPr>
                <w:lang w:val="en-GB"/>
              </w:rPr>
              <w:t>)</w:t>
            </w:r>
            <w:r w:rsidR="0033794E" w:rsidRPr="008D73E0">
              <w:rPr>
                <w:lang w:val="en-GB"/>
              </w:rPr>
              <w:t xml:space="preserve"> improved</w:t>
            </w:r>
            <w:r w:rsidR="0039398D" w:rsidRPr="008D73E0">
              <w:rPr>
                <w:lang w:val="en-GB"/>
              </w:rPr>
              <w:t xml:space="preserve">, </w:t>
            </w:r>
            <w:r w:rsidR="0033794E" w:rsidRPr="008D73E0">
              <w:rPr>
                <w:lang w:val="en-GB"/>
              </w:rPr>
              <w:t xml:space="preserve">but the value of </w:t>
            </w:r>
            <w:r w:rsidR="0039398D" w:rsidRPr="008D73E0">
              <w:rPr>
                <w:lang w:val="en-GB"/>
              </w:rPr>
              <w:t>30</w:t>
            </w:r>
            <w:r w:rsidR="0033794E" w:rsidRPr="008D73E0">
              <w:rPr>
                <w:lang w:val="en-GB"/>
              </w:rPr>
              <w:t>.</w:t>
            </w:r>
            <w:r w:rsidR="0039398D" w:rsidRPr="008D73E0">
              <w:rPr>
                <w:lang w:val="en-GB"/>
              </w:rPr>
              <w:t>2</w:t>
            </w:r>
            <w:r w:rsidR="0033794E" w:rsidRPr="008D73E0">
              <w:rPr>
                <w:lang w:val="en-GB"/>
              </w:rPr>
              <w:t xml:space="preserve"> </w:t>
            </w:r>
            <w:proofErr w:type="spellStart"/>
            <w:r w:rsidR="0033794E" w:rsidRPr="008D73E0">
              <w:rPr>
                <w:lang w:val="en-GB"/>
              </w:rPr>
              <w:t>bn</w:t>
            </w:r>
            <w:proofErr w:type="spellEnd"/>
            <w:r w:rsidR="0033794E" w:rsidRPr="008D73E0">
              <w:rPr>
                <w:lang w:val="en-GB"/>
              </w:rPr>
              <w:t xml:space="preserve"> for the trade balance with goods was apart from the last year’s Q2 the worst since Q</w:t>
            </w:r>
            <w:r w:rsidR="0039398D" w:rsidRPr="008D73E0">
              <w:rPr>
                <w:lang w:val="en-GB"/>
              </w:rPr>
              <w:t>4</w:t>
            </w:r>
            <w:r w:rsidR="0033794E" w:rsidRPr="008D73E0">
              <w:rPr>
                <w:lang w:val="en-GB"/>
              </w:rPr>
              <w:t xml:space="preserve"> </w:t>
            </w:r>
            <w:r w:rsidR="0039398D" w:rsidRPr="008D73E0">
              <w:rPr>
                <w:lang w:val="en-GB"/>
              </w:rPr>
              <w:t>2012.</w:t>
            </w:r>
          </w:p>
        </w:tc>
      </w:tr>
      <w:tr w:rsidR="0039398D" w:rsidRPr="009110F7" w14:paraId="710C72D5" w14:textId="77777777" w:rsidTr="00AF7277">
        <w:trPr>
          <w:trHeight w:val="145"/>
        </w:trPr>
        <w:tc>
          <w:tcPr>
            <w:tcW w:w="1806" w:type="dxa"/>
            <w:shd w:val="clear" w:color="auto" w:fill="auto"/>
            <w:tcMar>
              <w:left w:w="0" w:type="dxa"/>
            </w:tcMar>
          </w:tcPr>
          <w:p w14:paraId="73E994E8" w14:textId="196452D4" w:rsidR="0039398D" w:rsidRPr="004D363B" w:rsidRDefault="004D363B" w:rsidP="00AF7277">
            <w:pPr>
              <w:pStyle w:val="Marginlie"/>
              <w:rPr>
                <w:lang w:val="en-GB"/>
              </w:rPr>
            </w:pPr>
            <w:r w:rsidRPr="004D363B">
              <w:rPr>
                <w:lang w:val="en-GB"/>
              </w:rPr>
              <w:lastRenderedPageBreak/>
              <w:t xml:space="preserve">Easing of restrictions in trade and services aided the quarter-on-quarter growth of the gross value added. </w:t>
            </w:r>
          </w:p>
        </w:tc>
        <w:tc>
          <w:tcPr>
            <w:tcW w:w="223" w:type="dxa"/>
            <w:shd w:val="clear" w:color="auto" w:fill="auto"/>
            <w:tcMar>
              <w:left w:w="0" w:type="dxa"/>
            </w:tcMar>
          </w:tcPr>
          <w:p w14:paraId="63028C01" w14:textId="77777777" w:rsidR="0039398D" w:rsidRDefault="0039398D" w:rsidP="00AF7277">
            <w:pPr>
              <w:pStyle w:val="Textpoznpodarou"/>
              <w:jc w:val="both"/>
              <w:rPr>
                <w:spacing w:val="-4"/>
              </w:rPr>
            </w:pPr>
          </w:p>
        </w:tc>
        <w:tc>
          <w:tcPr>
            <w:tcW w:w="7610" w:type="dxa"/>
            <w:shd w:val="clear" w:color="auto" w:fill="auto"/>
            <w:tcMar>
              <w:left w:w="0" w:type="dxa"/>
            </w:tcMar>
          </w:tcPr>
          <w:p w14:paraId="73C1E8CA" w14:textId="63493B9B" w:rsidR="0039398D" w:rsidRPr="008D73E0" w:rsidRDefault="007B4016" w:rsidP="00AF7277">
            <w:pPr>
              <w:rPr>
                <w:lang w:val="en-GB"/>
              </w:rPr>
            </w:pPr>
            <w:r w:rsidRPr="008D73E0">
              <w:rPr>
                <w:lang w:val="en-GB"/>
              </w:rPr>
              <w:t xml:space="preserve">The Gross </w:t>
            </w:r>
            <w:proofErr w:type="gramStart"/>
            <w:r w:rsidRPr="008D73E0">
              <w:rPr>
                <w:lang w:val="en-GB"/>
              </w:rPr>
              <w:t>value added</w:t>
            </w:r>
            <w:proofErr w:type="gramEnd"/>
            <w:r w:rsidRPr="008D73E0">
              <w:rPr>
                <w:lang w:val="en-GB"/>
              </w:rPr>
              <w:t xml:space="preserve"> </w:t>
            </w:r>
            <w:r w:rsidR="0039398D" w:rsidRPr="008D73E0">
              <w:rPr>
                <w:lang w:val="en-GB"/>
              </w:rPr>
              <w:t>(</w:t>
            </w:r>
            <w:r w:rsidRPr="008D73E0">
              <w:rPr>
                <w:lang w:val="en-GB"/>
              </w:rPr>
              <w:t>GVA</w:t>
            </w:r>
            <w:r w:rsidR="0039398D" w:rsidRPr="008D73E0">
              <w:rPr>
                <w:lang w:val="en-GB"/>
              </w:rPr>
              <w:t xml:space="preserve">) </w:t>
            </w:r>
            <w:r w:rsidRPr="008D73E0">
              <w:rPr>
                <w:lang w:val="en-GB"/>
              </w:rPr>
              <w:t>increased by 0.7% quarter-on-quarter in Q</w:t>
            </w:r>
            <w:r w:rsidR="0039398D" w:rsidRPr="008D73E0">
              <w:rPr>
                <w:lang w:val="en-GB"/>
              </w:rPr>
              <w:t>2</w:t>
            </w:r>
            <w:r w:rsidR="00EB3B2B" w:rsidRPr="008D73E0">
              <w:rPr>
                <w:lang w:val="en-GB"/>
              </w:rPr>
              <w:t xml:space="preserve">. </w:t>
            </w:r>
            <w:r w:rsidR="00462CCB" w:rsidRPr="008D73E0">
              <w:rPr>
                <w:lang w:val="en-GB"/>
              </w:rPr>
              <w:t>The performance of majority of branches improved compared to Q</w:t>
            </w:r>
            <w:r w:rsidR="0039398D" w:rsidRPr="008D73E0">
              <w:rPr>
                <w:lang w:val="en-GB"/>
              </w:rPr>
              <w:t>1</w:t>
            </w:r>
            <w:r w:rsidR="00462CCB" w:rsidRPr="008D73E0">
              <w:rPr>
                <w:lang w:val="en-GB"/>
              </w:rPr>
              <w:t xml:space="preserve">, except for </w:t>
            </w:r>
            <w:proofErr w:type="gramStart"/>
            <w:r w:rsidR="00462CCB" w:rsidRPr="008D73E0">
              <w:rPr>
                <w:lang w:val="en-GB"/>
              </w:rPr>
              <w:t xml:space="preserve">agriculture </w:t>
            </w:r>
            <w:r w:rsidR="0039398D" w:rsidRPr="008D73E0">
              <w:rPr>
                <w:lang w:val="en-GB"/>
              </w:rPr>
              <w:t xml:space="preserve"> </w:t>
            </w:r>
            <w:proofErr w:type="gramEnd"/>
            <w:r w:rsidR="0039398D" w:rsidRPr="008D73E0">
              <w:rPr>
                <w:lang w:val="en-GB"/>
              </w:rPr>
              <w:br/>
              <w:t>(–3</w:t>
            </w:r>
            <w:r w:rsidR="00462CCB" w:rsidRPr="008D73E0">
              <w:rPr>
                <w:lang w:val="en-GB"/>
              </w:rPr>
              <w:t>.</w:t>
            </w:r>
            <w:r w:rsidR="0039398D" w:rsidRPr="008D73E0">
              <w:rPr>
                <w:lang w:val="en-GB"/>
              </w:rPr>
              <w:t>1%),</w:t>
            </w:r>
            <w:r w:rsidR="00462CCB" w:rsidRPr="008D73E0">
              <w:rPr>
                <w:lang w:val="en-GB"/>
              </w:rPr>
              <w:t xml:space="preserve"> financial and insurance activities </w:t>
            </w:r>
            <w:r w:rsidR="0039398D" w:rsidRPr="008D73E0">
              <w:rPr>
                <w:lang w:val="en-GB"/>
              </w:rPr>
              <w:t>(–2</w:t>
            </w:r>
            <w:r w:rsidR="00462CCB" w:rsidRPr="008D73E0">
              <w:rPr>
                <w:lang w:val="en-GB"/>
              </w:rPr>
              <w:t>.</w:t>
            </w:r>
            <w:r w:rsidR="0039398D" w:rsidRPr="008D73E0">
              <w:rPr>
                <w:lang w:val="en-GB"/>
              </w:rPr>
              <w:t>2%)</w:t>
            </w:r>
            <w:r w:rsidR="00462CCB" w:rsidRPr="008D73E0">
              <w:rPr>
                <w:lang w:val="en-GB"/>
              </w:rPr>
              <w:t xml:space="preserve"> and real estate activities </w:t>
            </w:r>
            <w:r w:rsidR="0039398D" w:rsidRPr="008D73E0">
              <w:rPr>
                <w:lang w:val="en-GB"/>
              </w:rPr>
              <w:br/>
              <w:t>(–1</w:t>
            </w:r>
            <w:r w:rsidR="00462CCB" w:rsidRPr="008D73E0">
              <w:rPr>
                <w:lang w:val="en-GB"/>
              </w:rPr>
              <w:t>.</w:t>
            </w:r>
            <w:r w:rsidR="0039398D" w:rsidRPr="008D73E0">
              <w:rPr>
                <w:lang w:val="en-GB"/>
              </w:rPr>
              <w:t>2%).</w:t>
            </w:r>
            <w:r w:rsidR="00FB1135" w:rsidRPr="008D73E0">
              <w:rPr>
                <w:lang w:val="en-GB"/>
              </w:rPr>
              <w:t xml:space="preserve"> Group</w:t>
            </w:r>
            <w:r w:rsidR="00754962" w:rsidRPr="008D73E0">
              <w:rPr>
                <w:lang w:val="en-GB"/>
              </w:rPr>
              <w:t xml:space="preserve"> of activities </w:t>
            </w:r>
            <w:r w:rsidR="00FB1135" w:rsidRPr="008D73E0">
              <w:rPr>
                <w:lang w:val="en-GB"/>
              </w:rPr>
              <w:t>trade, transportation, accommodati</w:t>
            </w:r>
            <w:r w:rsidR="00E5748E">
              <w:rPr>
                <w:lang w:val="en-GB"/>
              </w:rPr>
              <w:t>on</w:t>
            </w:r>
            <w:r w:rsidR="00FB1135" w:rsidRPr="008D73E0">
              <w:rPr>
                <w:lang w:val="en-GB"/>
              </w:rPr>
              <w:t xml:space="preserve"> and food service </w:t>
            </w:r>
            <w:r w:rsidR="0039398D" w:rsidRPr="008D73E0">
              <w:rPr>
                <w:lang w:val="en-GB"/>
              </w:rPr>
              <w:t>(3</w:t>
            </w:r>
            <w:r w:rsidR="00FB1135" w:rsidRPr="008D73E0">
              <w:rPr>
                <w:lang w:val="en-GB"/>
              </w:rPr>
              <w:t>.</w:t>
            </w:r>
            <w:r w:rsidR="0039398D" w:rsidRPr="008D73E0">
              <w:rPr>
                <w:lang w:val="en-GB"/>
              </w:rPr>
              <w:t>5%)</w:t>
            </w:r>
            <w:r w:rsidR="00FB1135" w:rsidRPr="008D73E0">
              <w:rPr>
                <w:lang w:val="en-GB"/>
              </w:rPr>
              <w:t xml:space="preserve"> in contrast recorded marked quarter-on-quarter revival</w:t>
            </w:r>
            <w:r w:rsidR="0039398D" w:rsidRPr="008D73E0">
              <w:rPr>
                <w:lang w:val="en-GB"/>
              </w:rPr>
              <w:t xml:space="preserve">, </w:t>
            </w:r>
            <w:r w:rsidR="00FB1135" w:rsidRPr="008D73E0">
              <w:rPr>
                <w:lang w:val="en-GB"/>
              </w:rPr>
              <w:t>benefiting notably from loosening of the counter pandemic restrictions.</w:t>
            </w:r>
            <w:r w:rsidR="00B45872" w:rsidRPr="008D73E0">
              <w:rPr>
                <w:lang w:val="en-GB"/>
              </w:rPr>
              <w:t xml:space="preserve"> Other services branches attained smaller additions – professional, scientific, technical and administrative activities and branches with the dominance of the government sector increased similarly by 0.8%</w:t>
            </w:r>
            <w:r w:rsidR="0039398D" w:rsidRPr="008D73E0">
              <w:rPr>
                <w:lang w:val="en-GB"/>
              </w:rPr>
              <w:t>,</w:t>
            </w:r>
            <w:r w:rsidR="00B45872" w:rsidRPr="008D73E0">
              <w:rPr>
                <w:lang w:val="en-GB"/>
              </w:rPr>
              <w:t xml:space="preserve"> </w:t>
            </w:r>
            <w:proofErr w:type="gramStart"/>
            <w:r w:rsidR="00B45872" w:rsidRPr="008D73E0">
              <w:rPr>
                <w:lang w:val="en-GB"/>
              </w:rPr>
              <w:t xml:space="preserve">information and communication mildly grew </w:t>
            </w:r>
            <w:r w:rsidR="0039398D" w:rsidRPr="008D73E0">
              <w:rPr>
                <w:lang w:val="en-GB"/>
              </w:rPr>
              <w:t>(0</w:t>
            </w:r>
            <w:r w:rsidR="00B45872" w:rsidRPr="008D73E0">
              <w:rPr>
                <w:lang w:val="en-GB"/>
              </w:rPr>
              <w:t>.</w:t>
            </w:r>
            <w:r w:rsidR="0039398D" w:rsidRPr="008D73E0">
              <w:rPr>
                <w:lang w:val="en-GB"/>
              </w:rPr>
              <w:t>3%)</w:t>
            </w:r>
            <w:proofErr w:type="gramEnd"/>
            <w:r w:rsidR="00B45872" w:rsidRPr="008D73E0">
              <w:rPr>
                <w:lang w:val="en-GB"/>
              </w:rPr>
              <w:t xml:space="preserve"> and other activities stagnated </w:t>
            </w:r>
            <w:r w:rsidR="0039398D" w:rsidRPr="008D73E0">
              <w:rPr>
                <w:lang w:val="en-GB"/>
              </w:rPr>
              <w:t>(0</w:t>
            </w:r>
            <w:r w:rsidR="00B45872" w:rsidRPr="008D73E0">
              <w:rPr>
                <w:lang w:val="en-GB"/>
              </w:rPr>
              <w:t>.</w:t>
            </w:r>
            <w:r w:rsidR="0039398D" w:rsidRPr="008D73E0">
              <w:rPr>
                <w:lang w:val="en-GB"/>
              </w:rPr>
              <w:t xml:space="preserve">1%). </w:t>
            </w:r>
            <w:r w:rsidR="009252B6" w:rsidRPr="008D73E0">
              <w:rPr>
                <w:lang w:val="en-GB"/>
              </w:rPr>
              <w:t xml:space="preserve">Manufacturing, which faced difficulties resulting from the disruption of the supply chains, increased by </w:t>
            </w:r>
            <w:r w:rsidR="0039398D" w:rsidRPr="008D73E0">
              <w:rPr>
                <w:lang w:val="en-GB"/>
              </w:rPr>
              <w:t>1</w:t>
            </w:r>
            <w:r w:rsidR="009252B6" w:rsidRPr="008D73E0">
              <w:rPr>
                <w:lang w:val="en-GB"/>
              </w:rPr>
              <w:t>.</w:t>
            </w:r>
            <w:r w:rsidR="0039398D" w:rsidRPr="008D73E0">
              <w:rPr>
                <w:lang w:val="en-GB"/>
              </w:rPr>
              <w:t>1%</w:t>
            </w:r>
            <w:r w:rsidR="009252B6" w:rsidRPr="008D73E0">
              <w:rPr>
                <w:lang w:val="en-GB"/>
              </w:rPr>
              <w:t xml:space="preserve"> in the end</w:t>
            </w:r>
            <w:r w:rsidR="0039398D" w:rsidRPr="008D73E0">
              <w:rPr>
                <w:lang w:val="en-GB"/>
              </w:rPr>
              <w:t xml:space="preserve">. </w:t>
            </w:r>
            <w:r w:rsidR="009252B6" w:rsidRPr="008D73E0">
              <w:rPr>
                <w:lang w:val="en-GB"/>
              </w:rPr>
              <w:t xml:space="preserve">The GVA also moderately grew in construction </w:t>
            </w:r>
            <w:r w:rsidR="0039398D" w:rsidRPr="008D73E0">
              <w:rPr>
                <w:lang w:val="en-GB"/>
              </w:rPr>
              <w:t>(0</w:t>
            </w:r>
            <w:r w:rsidR="009252B6" w:rsidRPr="008D73E0">
              <w:rPr>
                <w:lang w:val="en-GB"/>
              </w:rPr>
              <w:t>.</w:t>
            </w:r>
            <w:r w:rsidR="0039398D" w:rsidRPr="008D73E0">
              <w:rPr>
                <w:lang w:val="en-GB"/>
              </w:rPr>
              <w:t>5%).</w:t>
            </w:r>
          </w:p>
        </w:tc>
      </w:tr>
      <w:tr w:rsidR="0039398D" w:rsidRPr="009110F7" w14:paraId="3CDDF3B9" w14:textId="77777777" w:rsidTr="00AF7277">
        <w:trPr>
          <w:trHeight w:val="145"/>
        </w:trPr>
        <w:tc>
          <w:tcPr>
            <w:tcW w:w="1806" w:type="dxa"/>
            <w:shd w:val="clear" w:color="auto" w:fill="auto"/>
            <w:tcMar>
              <w:left w:w="0" w:type="dxa"/>
            </w:tcMar>
          </w:tcPr>
          <w:p w14:paraId="059E537D" w14:textId="05BDFD08" w:rsidR="0039398D" w:rsidRPr="00EB4B8C" w:rsidRDefault="00EB4B8C" w:rsidP="00AF7277">
            <w:pPr>
              <w:pStyle w:val="Marginlie"/>
              <w:rPr>
                <w:lang w:val="en-GB"/>
              </w:rPr>
            </w:pPr>
            <w:r w:rsidRPr="00EB4B8C">
              <w:rPr>
                <w:lang w:val="en-GB"/>
              </w:rPr>
              <w:t xml:space="preserve">Year-on-year GVA increase </w:t>
            </w:r>
            <w:proofErr w:type="gramStart"/>
            <w:r w:rsidRPr="00EB4B8C">
              <w:rPr>
                <w:lang w:val="en-GB"/>
              </w:rPr>
              <w:t>was affected</w:t>
            </w:r>
            <w:proofErr w:type="gramEnd"/>
            <w:r w:rsidRPr="00EB4B8C">
              <w:rPr>
                <w:lang w:val="en-GB"/>
              </w:rPr>
              <w:t xml:space="preserve"> mainly by the low comparative basis of the last year. </w:t>
            </w:r>
          </w:p>
        </w:tc>
        <w:tc>
          <w:tcPr>
            <w:tcW w:w="223" w:type="dxa"/>
            <w:shd w:val="clear" w:color="auto" w:fill="auto"/>
            <w:tcMar>
              <w:left w:w="0" w:type="dxa"/>
            </w:tcMar>
          </w:tcPr>
          <w:p w14:paraId="25F58A80" w14:textId="77777777" w:rsidR="0039398D" w:rsidRDefault="0039398D" w:rsidP="00AF7277">
            <w:pPr>
              <w:pStyle w:val="Textpoznpodarou"/>
              <w:jc w:val="both"/>
              <w:rPr>
                <w:spacing w:val="-4"/>
              </w:rPr>
            </w:pPr>
          </w:p>
        </w:tc>
        <w:tc>
          <w:tcPr>
            <w:tcW w:w="7610" w:type="dxa"/>
            <w:shd w:val="clear" w:color="auto" w:fill="auto"/>
            <w:tcMar>
              <w:left w:w="0" w:type="dxa"/>
            </w:tcMar>
          </w:tcPr>
          <w:p w14:paraId="0CB0047D" w14:textId="77777777" w:rsidR="0039398D" w:rsidRDefault="00055703" w:rsidP="0069478C">
            <w:pPr>
              <w:spacing w:after="0"/>
              <w:rPr>
                <w:lang w:val="en-GB"/>
              </w:rPr>
            </w:pPr>
            <w:r>
              <w:rPr>
                <w:lang w:val="en-GB"/>
              </w:rPr>
              <w:t xml:space="preserve">The gross value added was by </w:t>
            </w:r>
            <w:r w:rsidR="0039398D" w:rsidRPr="004D363B">
              <w:rPr>
                <w:lang w:val="en-GB"/>
              </w:rPr>
              <w:t>8</w:t>
            </w:r>
            <w:r>
              <w:rPr>
                <w:lang w:val="en-GB"/>
              </w:rPr>
              <w:t>.</w:t>
            </w:r>
            <w:r w:rsidR="0039398D" w:rsidRPr="004D363B">
              <w:rPr>
                <w:lang w:val="en-GB"/>
              </w:rPr>
              <w:t>4%</w:t>
            </w:r>
            <w:r>
              <w:rPr>
                <w:lang w:val="en-GB"/>
              </w:rPr>
              <w:t xml:space="preserve"> year-on-year</w:t>
            </w:r>
            <w:r w:rsidR="0039398D" w:rsidRPr="004D363B">
              <w:rPr>
                <w:lang w:val="en-GB"/>
              </w:rPr>
              <w:t>.</w:t>
            </w:r>
            <w:r>
              <w:rPr>
                <w:lang w:val="en-GB"/>
              </w:rPr>
              <w:t xml:space="preserve"> Strong increase was of course affected by the low comparative basis and </w:t>
            </w:r>
            <w:proofErr w:type="gramStart"/>
            <w:r>
              <w:rPr>
                <w:lang w:val="en-GB"/>
              </w:rPr>
              <w:t>was also</w:t>
            </w:r>
            <w:proofErr w:type="gramEnd"/>
            <w:r>
              <w:rPr>
                <w:lang w:val="en-GB"/>
              </w:rPr>
              <w:t xml:space="preserve"> valid for individual branches. </w:t>
            </w:r>
            <w:r w:rsidR="002A5D3C">
              <w:rPr>
                <w:lang w:val="en-GB"/>
              </w:rPr>
              <w:t xml:space="preserve">Year-on-year </w:t>
            </w:r>
            <w:r w:rsidR="002A5D3C" w:rsidRPr="002A5D3C">
              <w:rPr>
                <w:lang w:val="en-GB"/>
              </w:rPr>
              <w:t xml:space="preserve">GVA increase in manufacturing of </w:t>
            </w:r>
            <w:r w:rsidR="0039398D" w:rsidRPr="002A5D3C">
              <w:rPr>
                <w:lang w:val="en-GB"/>
              </w:rPr>
              <w:t>23</w:t>
            </w:r>
            <w:r w:rsidR="002A5D3C" w:rsidRPr="002A5D3C">
              <w:rPr>
                <w:lang w:val="en-GB"/>
              </w:rPr>
              <w:t>.</w:t>
            </w:r>
            <w:r w:rsidR="0039398D" w:rsidRPr="002A5D3C">
              <w:rPr>
                <w:lang w:val="en-GB"/>
              </w:rPr>
              <w:t>2%</w:t>
            </w:r>
            <w:r w:rsidR="002A5D3C" w:rsidRPr="002A5D3C">
              <w:rPr>
                <w:lang w:val="en-GB"/>
              </w:rPr>
              <w:t xml:space="preserve"> is thus to a large part connected to the last year’s halt of operations in part of industry</w:t>
            </w:r>
            <w:r w:rsidR="0039398D" w:rsidRPr="002A5D3C">
              <w:rPr>
                <w:lang w:val="en-GB"/>
              </w:rPr>
              <w:t xml:space="preserve">, </w:t>
            </w:r>
            <w:r w:rsidR="00C77569" w:rsidRPr="002A5D3C">
              <w:rPr>
                <w:lang w:val="en-GB"/>
              </w:rPr>
              <w:t xml:space="preserve">the </w:t>
            </w:r>
            <w:r w:rsidR="002A5D3C" w:rsidRPr="002A5D3C">
              <w:rPr>
                <w:lang w:val="en-GB"/>
              </w:rPr>
              <w:t>branch</w:t>
            </w:r>
            <w:r w:rsidR="00C77569" w:rsidRPr="002A5D3C">
              <w:rPr>
                <w:lang w:val="en-GB"/>
              </w:rPr>
              <w:t xml:space="preserve"> however </w:t>
            </w:r>
            <w:r w:rsidR="002A5D3C" w:rsidRPr="002A5D3C">
              <w:rPr>
                <w:lang w:val="en-GB"/>
              </w:rPr>
              <w:t>lagged</w:t>
            </w:r>
            <w:r w:rsidR="00C77569" w:rsidRPr="002A5D3C">
              <w:rPr>
                <w:lang w:val="en-GB"/>
              </w:rPr>
              <w:t xml:space="preserve"> behind for example level of Q</w:t>
            </w:r>
            <w:r w:rsidR="0039398D" w:rsidRPr="002A5D3C">
              <w:rPr>
                <w:lang w:val="en-GB"/>
              </w:rPr>
              <w:t>2</w:t>
            </w:r>
            <w:r w:rsidR="00C77569" w:rsidRPr="002A5D3C">
              <w:rPr>
                <w:lang w:val="en-GB"/>
              </w:rPr>
              <w:t xml:space="preserve"> </w:t>
            </w:r>
            <w:r w:rsidR="0039398D" w:rsidRPr="002A5D3C">
              <w:rPr>
                <w:lang w:val="en-GB"/>
              </w:rPr>
              <w:t xml:space="preserve">2019. </w:t>
            </w:r>
            <w:proofErr w:type="gramStart"/>
            <w:r w:rsidR="00EF3C97">
              <w:rPr>
                <w:lang w:val="en-GB"/>
              </w:rPr>
              <w:t>Group</w:t>
            </w:r>
            <w:r w:rsidR="00754962">
              <w:rPr>
                <w:lang w:val="en-GB"/>
              </w:rPr>
              <w:t xml:space="preserve"> of activities </w:t>
            </w:r>
            <w:r w:rsidR="00EF3C97">
              <w:rPr>
                <w:lang w:val="en-GB"/>
              </w:rPr>
              <w:t xml:space="preserve">trade, transportation, accommodation and food service, whose GVA was by </w:t>
            </w:r>
            <w:r w:rsidR="0039398D" w:rsidRPr="002A5D3C">
              <w:rPr>
                <w:lang w:val="en-GB"/>
              </w:rPr>
              <w:t>9</w:t>
            </w:r>
            <w:r w:rsidR="00EF3C97">
              <w:rPr>
                <w:lang w:val="en-GB"/>
              </w:rPr>
              <w:t>.</w:t>
            </w:r>
            <w:r w:rsidR="0039398D" w:rsidRPr="002A5D3C">
              <w:rPr>
                <w:lang w:val="en-GB"/>
              </w:rPr>
              <w:t>4%</w:t>
            </w:r>
            <w:r w:rsidR="00EF3C97">
              <w:rPr>
                <w:lang w:val="en-GB"/>
              </w:rPr>
              <w:t xml:space="preserve"> higher</w:t>
            </w:r>
            <w:proofErr w:type="gramEnd"/>
            <w:r w:rsidR="00EF3C97">
              <w:rPr>
                <w:lang w:val="en-GB"/>
              </w:rPr>
              <w:t xml:space="preserve">, </w:t>
            </w:r>
            <w:proofErr w:type="gramStart"/>
            <w:r w:rsidR="00EF3C97">
              <w:rPr>
                <w:lang w:val="en-GB"/>
              </w:rPr>
              <w:t>i</w:t>
            </w:r>
            <w:r w:rsidR="0069478C">
              <w:rPr>
                <w:lang w:val="en-GB"/>
              </w:rPr>
              <w:t>s in a similar situation</w:t>
            </w:r>
            <w:proofErr w:type="gramEnd"/>
            <w:r w:rsidR="0039398D" w:rsidRPr="002A5D3C">
              <w:rPr>
                <w:lang w:val="en-GB"/>
              </w:rPr>
              <w:t xml:space="preserve">. </w:t>
            </w:r>
            <w:r w:rsidR="0069478C">
              <w:rPr>
                <w:lang w:val="en-GB"/>
              </w:rPr>
              <w:t xml:space="preserve">Financial and insurance activities </w:t>
            </w:r>
            <w:r w:rsidR="0039398D" w:rsidRPr="002A5D3C">
              <w:rPr>
                <w:lang w:val="en-GB"/>
              </w:rPr>
              <w:t>(6</w:t>
            </w:r>
            <w:r w:rsidR="0069478C">
              <w:rPr>
                <w:lang w:val="en-GB"/>
              </w:rPr>
              <w:t>.</w:t>
            </w:r>
            <w:r w:rsidR="0039398D" w:rsidRPr="002A5D3C">
              <w:rPr>
                <w:lang w:val="en-GB"/>
              </w:rPr>
              <w:t>6%), o</w:t>
            </w:r>
            <w:r w:rsidR="0069478C">
              <w:rPr>
                <w:lang w:val="en-GB"/>
              </w:rPr>
              <w:t xml:space="preserve">ther activities </w:t>
            </w:r>
            <w:r w:rsidR="0039398D" w:rsidRPr="002A5D3C">
              <w:rPr>
                <w:lang w:val="en-GB"/>
              </w:rPr>
              <w:t>(4</w:t>
            </w:r>
            <w:r w:rsidR="0069478C">
              <w:rPr>
                <w:lang w:val="en-GB"/>
              </w:rPr>
              <w:t>.</w:t>
            </w:r>
            <w:r w:rsidR="0039398D" w:rsidRPr="002A5D3C">
              <w:rPr>
                <w:lang w:val="en-GB"/>
              </w:rPr>
              <w:t>8%),</w:t>
            </w:r>
            <w:r w:rsidR="0069478C">
              <w:rPr>
                <w:lang w:val="en-GB"/>
              </w:rPr>
              <w:t xml:space="preserve"> information and communication </w:t>
            </w:r>
            <w:r w:rsidR="0039398D" w:rsidRPr="002A5D3C">
              <w:rPr>
                <w:lang w:val="en-GB"/>
              </w:rPr>
              <w:t>(4</w:t>
            </w:r>
            <w:r w:rsidR="0069478C">
              <w:rPr>
                <w:lang w:val="en-GB"/>
              </w:rPr>
              <w:t>.</w:t>
            </w:r>
            <w:r w:rsidR="0039398D" w:rsidRPr="002A5D3C">
              <w:rPr>
                <w:lang w:val="en-GB"/>
              </w:rPr>
              <w:t>3%),</w:t>
            </w:r>
            <w:r w:rsidR="0069478C">
              <w:rPr>
                <w:lang w:val="en-GB"/>
              </w:rPr>
              <w:t xml:space="preserve"> </w:t>
            </w:r>
            <w:r w:rsidR="0069478C" w:rsidRPr="0069478C">
              <w:rPr>
                <w:lang w:val="en-GB"/>
              </w:rPr>
              <w:t xml:space="preserve">public </w:t>
            </w:r>
            <w:r w:rsidR="0069478C" w:rsidRPr="0069478C">
              <w:rPr>
                <w:rFonts w:cs="Arial"/>
                <w:szCs w:val="20"/>
                <w:lang w:val="en-GB"/>
              </w:rPr>
              <w:t xml:space="preserve">administration, education, health and social work </w:t>
            </w:r>
            <w:r w:rsidR="0039398D" w:rsidRPr="0069478C">
              <w:rPr>
                <w:lang w:val="en-GB"/>
              </w:rPr>
              <w:t>(4</w:t>
            </w:r>
            <w:r w:rsidR="0069478C" w:rsidRPr="0069478C">
              <w:rPr>
                <w:lang w:val="en-GB"/>
              </w:rPr>
              <w:t>.</w:t>
            </w:r>
            <w:r w:rsidR="0039398D" w:rsidRPr="0069478C">
              <w:rPr>
                <w:lang w:val="en-GB"/>
              </w:rPr>
              <w:t>2%)</w:t>
            </w:r>
            <w:r w:rsidR="0069478C" w:rsidRPr="0069478C">
              <w:rPr>
                <w:lang w:val="en-GB"/>
              </w:rPr>
              <w:t xml:space="preserve"> and agriculture </w:t>
            </w:r>
            <w:r w:rsidR="0039398D" w:rsidRPr="0069478C">
              <w:rPr>
                <w:lang w:val="en-GB"/>
              </w:rPr>
              <w:t>(4</w:t>
            </w:r>
            <w:r w:rsidR="0069478C" w:rsidRPr="0069478C">
              <w:rPr>
                <w:lang w:val="en-GB"/>
              </w:rPr>
              <w:t>.</w:t>
            </w:r>
            <w:r w:rsidR="0039398D" w:rsidRPr="0069478C">
              <w:rPr>
                <w:lang w:val="en-GB"/>
              </w:rPr>
              <w:t>1%)</w:t>
            </w:r>
            <w:r w:rsidR="0069478C" w:rsidRPr="0069478C">
              <w:rPr>
                <w:lang w:val="en-GB"/>
              </w:rPr>
              <w:t xml:space="preserve"> also attained a</w:t>
            </w:r>
            <w:r w:rsidR="0069478C">
              <w:rPr>
                <w:lang w:val="en-GB"/>
              </w:rPr>
              <w:t xml:space="preserve"> solid year-on-year GVA increases</w:t>
            </w:r>
            <w:r w:rsidR="0039398D" w:rsidRPr="002A5D3C">
              <w:rPr>
                <w:lang w:val="en-GB"/>
              </w:rPr>
              <w:t xml:space="preserve">. </w:t>
            </w:r>
            <w:r w:rsidR="00ED649B" w:rsidRPr="002A5D3C">
              <w:rPr>
                <w:lang w:val="en-GB"/>
              </w:rPr>
              <w:t xml:space="preserve">Real estate activities </w:t>
            </w:r>
            <w:r w:rsidR="0039398D" w:rsidRPr="002A5D3C">
              <w:rPr>
                <w:lang w:val="en-GB"/>
              </w:rPr>
              <w:t>(0</w:t>
            </w:r>
            <w:r w:rsidR="00ED649B" w:rsidRPr="002A5D3C">
              <w:rPr>
                <w:lang w:val="en-GB"/>
              </w:rPr>
              <w:t>.</w:t>
            </w:r>
            <w:r w:rsidR="0039398D" w:rsidRPr="002A5D3C">
              <w:rPr>
                <w:lang w:val="en-GB"/>
              </w:rPr>
              <w:t>7%),</w:t>
            </w:r>
            <w:r w:rsidR="00ED649B" w:rsidRPr="002A5D3C">
              <w:rPr>
                <w:lang w:val="en-GB"/>
              </w:rPr>
              <w:t xml:space="preserve"> construction </w:t>
            </w:r>
            <w:r w:rsidR="0039398D" w:rsidRPr="002A5D3C">
              <w:rPr>
                <w:lang w:val="en-GB"/>
              </w:rPr>
              <w:t>(0</w:t>
            </w:r>
            <w:r w:rsidR="00ED649B" w:rsidRPr="002A5D3C">
              <w:rPr>
                <w:lang w:val="en-GB"/>
              </w:rPr>
              <w:t>.</w:t>
            </w:r>
            <w:r w:rsidR="0039398D" w:rsidRPr="002A5D3C">
              <w:rPr>
                <w:lang w:val="en-GB"/>
              </w:rPr>
              <w:t>4%) a</w:t>
            </w:r>
            <w:r w:rsidR="00ED649B" w:rsidRPr="002A5D3C">
              <w:rPr>
                <w:lang w:val="en-GB"/>
              </w:rPr>
              <w:t xml:space="preserve">nd professional, scientific, technical and administrative activities </w:t>
            </w:r>
            <w:r w:rsidR="0039398D" w:rsidRPr="002A5D3C">
              <w:rPr>
                <w:lang w:val="en-GB"/>
              </w:rPr>
              <w:t>(0</w:t>
            </w:r>
            <w:r w:rsidR="00ED649B" w:rsidRPr="002A5D3C">
              <w:rPr>
                <w:lang w:val="en-GB"/>
              </w:rPr>
              <w:t>.</w:t>
            </w:r>
            <w:r w:rsidR="0039398D" w:rsidRPr="002A5D3C">
              <w:rPr>
                <w:lang w:val="en-GB"/>
              </w:rPr>
              <w:t>2%)</w:t>
            </w:r>
            <w:r w:rsidR="00ED649B" w:rsidRPr="002A5D3C">
              <w:rPr>
                <w:lang w:val="en-GB"/>
              </w:rPr>
              <w:t xml:space="preserve"> in contrast only mildly exceeded the level of the last year</w:t>
            </w:r>
            <w:r w:rsidR="0039398D" w:rsidRPr="002A5D3C">
              <w:rPr>
                <w:lang w:val="en-GB"/>
              </w:rPr>
              <w:t>.</w:t>
            </w:r>
          </w:p>
          <w:p w14:paraId="57CF0ACB" w14:textId="1F1F3E91" w:rsidR="00FA7F11" w:rsidRPr="004D363B" w:rsidRDefault="00FA7F11" w:rsidP="0069478C">
            <w:pPr>
              <w:spacing w:after="0"/>
              <w:rPr>
                <w:lang w:val="en-GB"/>
              </w:rPr>
            </w:pPr>
          </w:p>
        </w:tc>
      </w:tr>
      <w:tr w:rsidR="0039398D" w:rsidRPr="009110F7" w14:paraId="19340417" w14:textId="77777777" w:rsidTr="00AF7277">
        <w:trPr>
          <w:trHeight w:val="170"/>
        </w:trPr>
        <w:tc>
          <w:tcPr>
            <w:tcW w:w="1806" w:type="dxa"/>
            <w:vMerge w:val="restart"/>
            <w:shd w:val="clear" w:color="auto" w:fill="auto"/>
            <w:tcMar>
              <w:left w:w="0" w:type="dxa"/>
            </w:tcMar>
          </w:tcPr>
          <w:p w14:paraId="29DBE237" w14:textId="77777777" w:rsidR="0039398D" w:rsidRDefault="0039398D" w:rsidP="00AF7277">
            <w:pPr>
              <w:pStyle w:val="Marginlie"/>
            </w:pPr>
          </w:p>
        </w:tc>
        <w:tc>
          <w:tcPr>
            <w:tcW w:w="223" w:type="dxa"/>
            <w:vMerge w:val="restart"/>
            <w:shd w:val="clear" w:color="auto" w:fill="auto"/>
            <w:tcMar>
              <w:left w:w="0" w:type="dxa"/>
            </w:tcMar>
          </w:tcPr>
          <w:p w14:paraId="738221EF" w14:textId="77777777" w:rsidR="0039398D" w:rsidRDefault="0039398D" w:rsidP="00AF7277">
            <w:pPr>
              <w:pStyle w:val="Textpoznpodarou"/>
              <w:jc w:val="both"/>
              <w:rPr>
                <w:spacing w:val="-4"/>
              </w:rPr>
            </w:pPr>
          </w:p>
        </w:tc>
        <w:tc>
          <w:tcPr>
            <w:tcW w:w="7610" w:type="dxa"/>
            <w:shd w:val="clear" w:color="auto" w:fill="auto"/>
            <w:tcMar>
              <w:left w:w="0" w:type="dxa"/>
            </w:tcMar>
          </w:tcPr>
          <w:p w14:paraId="625CB260" w14:textId="3C7050AD" w:rsidR="0039398D" w:rsidRPr="00D721B4" w:rsidRDefault="004D363B" w:rsidP="00AF7277">
            <w:pPr>
              <w:spacing w:after="0"/>
              <w:rPr>
                <w:szCs w:val="20"/>
              </w:rPr>
            </w:pPr>
            <w:r>
              <w:rPr>
                <w:b/>
                <w:szCs w:val="20"/>
              </w:rPr>
              <w:t xml:space="preserve">Chart </w:t>
            </w:r>
            <w:r w:rsidR="0039398D" w:rsidRPr="00D721B4">
              <w:rPr>
                <w:b/>
                <w:szCs w:val="20"/>
              </w:rPr>
              <w:t>3</w:t>
            </w:r>
            <w:r w:rsidR="0039398D">
              <w:rPr>
                <w:b/>
                <w:szCs w:val="20"/>
              </w:rPr>
              <w:t xml:space="preserve"> </w:t>
            </w:r>
            <w:r w:rsidR="0039398D" w:rsidRPr="00D721B4">
              <w:rPr>
                <w:b/>
                <w:szCs w:val="20"/>
              </w:rPr>
              <w:t xml:space="preserve"> </w:t>
            </w:r>
            <w:r w:rsidR="007C7848" w:rsidRPr="00422629">
              <w:rPr>
                <w:b/>
                <w:szCs w:val="20"/>
                <w:lang w:val="en-GB"/>
              </w:rPr>
              <w:t>Contributions</w:t>
            </w:r>
            <w:r w:rsidR="007C7848" w:rsidRPr="00422629">
              <w:rPr>
                <w:b/>
                <w:szCs w:val="20"/>
                <w:lang w:val="en-GB" w:eastAsia="en-US"/>
              </w:rPr>
              <w:t xml:space="preserve"> of branches to real </w:t>
            </w:r>
            <w:r w:rsidR="007C7848" w:rsidRPr="001922FA">
              <w:rPr>
                <w:b/>
                <w:szCs w:val="20"/>
                <w:lang w:val="en-GB" w:eastAsia="en-US"/>
              </w:rPr>
              <w:t>change in GVA</w:t>
            </w:r>
            <w:r w:rsidR="007C7848" w:rsidRPr="001922FA">
              <w:rPr>
                <w:rFonts w:cs="Arial"/>
                <w:b/>
                <w:szCs w:val="20"/>
                <w:lang w:val="en-GB" w:eastAsia="en-US"/>
              </w:rPr>
              <w:t xml:space="preserve"> </w:t>
            </w:r>
            <w:r w:rsidR="007C7848" w:rsidRPr="00694D84">
              <w:rPr>
                <w:rFonts w:cs="Arial"/>
                <w:bCs/>
                <w:szCs w:val="20"/>
                <w:lang w:val="en-GB" w:eastAsia="en-US"/>
              </w:rPr>
              <w:t xml:space="preserve">(volume indices, year-on-year contributions in </w:t>
            </w:r>
            <w:proofErr w:type="gramStart"/>
            <w:r w:rsidR="007C7848" w:rsidRPr="00694D84">
              <w:rPr>
                <w:rFonts w:cs="Arial"/>
                <w:bCs/>
                <w:szCs w:val="20"/>
                <w:lang w:val="en-GB" w:eastAsia="en-US"/>
              </w:rPr>
              <w:t>p.p.</w:t>
            </w:r>
            <w:proofErr w:type="gramEnd"/>
            <w:r w:rsidR="007C7848" w:rsidRPr="00694D84">
              <w:rPr>
                <w:rFonts w:cs="Arial"/>
                <w:bCs/>
                <w:szCs w:val="20"/>
                <w:lang w:val="en-GB" w:eastAsia="en-US"/>
              </w:rPr>
              <w:t>, GVA in %)</w:t>
            </w:r>
            <w:r w:rsidR="007C7848">
              <w:rPr>
                <w:rFonts w:cs="Arial"/>
                <w:szCs w:val="20"/>
                <w:lang w:val="en-GB" w:eastAsia="en-US"/>
              </w:rPr>
              <w:t xml:space="preserve"> </w:t>
            </w:r>
          </w:p>
        </w:tc>
      </w:tr>
      <w:tr w:rsidR="0039398D" w:rsidRPr="009110F7" w14:paraId="1633F39F" w14:textId="77777777" w:rsidTr="003F7DBB">
        <w:tblPrEx>
          <w:tblCellMar>
            <w:left w:w="70" w:type="dxa"/>
            <w:right w:w="70" w:type="dxa"/>
          </w:tblCellMar>
        </w:tblPrEx>
        <w:trPr>
          <w:trHeight w:val="170"/>
        </w:trPr>
        <w:tc>
          <w:tcPr>
            <w:tcW w:w="1806" w:type="dxa"/>
            <w:vMerge/>
            <w:shd w:val="clear" w:color="auto" w:fill="auto"/>
          </w:tcPr>
          <w:p w14:paraId="7B8D9974" w14:textId="77777777" w:rsidR="0039398D" w:rsidRPr="009110F7" w:rsidRDefault="0039398D" w:rsidP="00AF7277">
            <w:pPr>
              <w:pStyle w:val="Marginlie"/>
            </w:pPr>
          </w:p>
        </w:tc>
        <w:tc>
          <w:tcPr>
            <w:tcW w:w="223" w:type="dxa"/>
            <w:vMerge/>
            <w:shd w:val="clear" w:color="auto" w:fill="auto"/>
          </w:tcPr>
          <w:p w14:paraId="0244F2B4" w14:textId="77777777" w:rsidR="0039398D" w:rsidRPr="009110F7" w:rsidRDefault="0039398D" w:rsidP="00AF7277">
            <w:pPr>
              <w:pStyle w:val="Textpoznpodarou"/>
              <w:jc w:val="both"/>
              <w:rPr>
                <w:spacing w:val="-4"/>
              </w:rPr>
            </w:pPr>
          </w:p>
        </w:tc>
        <w:tc>
          <w:tcPr>
            <w:tcW w:w="7610" w:type="dxa"/>
            <w:shd w:val="clear" w:color="auto" w:fill="auto"/>
          </w:tcPr>
          <w:p w14:paraId="2A1F84BC" w14:textId="016EB935" w:rsidR="0039398D" w:rsidRPr="009110F7" w:rsidRDefault="003F7DBB" w:rsidP="00AF7277">
            <w:pPr>
              <w:spacing w:after="0"/>
            </w:pPr>
            <w:r>
              <w:rPr>
                <w:noProof/>
              </w:rPr>
              <w:drawing>
                <wp:inline distT="0" distB="0" distL="0" distR="0" wp14:anchorId="0FC3D802" wp14:editId="52222A8D">
                  <wp:extent cx="4737600" cy="3553200"/>
                  <wp:effectExtent l="0" t="0" r="6350" b="0"/>
                  <wp:docPr id="27" name="Graf 2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39398D" w:rsidRPr="009110F7" w14:paraId="7C22976A" w14:textId="77777777" w:rsidTr="00AF7277">
        <w:trPr>
          <w:trHeight w:val="170"/>
        </w:trPr>
        <w:tc>
          <w:tcPr>
            <w:tcW w:w="1806" w:type="dxa"/>
            <w:vMerge/>
            <w:shd w:val="clear" w:color="auto" w:fill="auto"/>
            <w:tcMar>
              <w:left w:w="0" w:type="dxa"/>
            </w:tcMar>
          </w:tcPr>
          <w:p w14:paraId="6215E4A4" w14:textId="77777777" w:rsidR="0039398D" w:rsidRPr="009110F7" w:rsidRDefault="0039398D" w:rsidP="00AF7277">
            <w:pPr>
              <w:pStyle w:val="Marginlie"/>
            </w:pPr>
          </w:p>
        </w:tc>
        <w:tc>
          <w:tcPr>
            <w:tcW w:w="223" w:type="dxa"/>
            <w:vMerge/>
            <w:shd w:val="clear" w:color="auto" w:fill="auto"/>
            <w:tcMar>
              <w:left w:w="0" w:type="dxa"/>
            </w:tcMar>
          </w:tcPr>
          <w:p w14:paraId="7CF14529" w14:textId="77777777" w:rsidR="0039398D" w:rsidRPr="009110F7" w:rsidRDefault="0039398D" w:rsidP="00AF7277">
            <w:pPr>
              <w:pStyle w:val="Textpoznpodarou"/>
              <w:jc w:val="both"/>
              <w:rPr>
                <w:spacing w:val="-4"/>
              </w:rPr>
            </w:pPr>
          </w:p>
        </w:tc>
        <w:tc>
          <w:tcPr>
            <w:tcW w:w="7610" w:type="dxa"/>
            <w:shd w:val="clear" w:color="auto" w:fill="auto"/>
            <w:tcMar>
              <w:left w:w="0" w:type="dxa"/>
            </w:tcMar>
          </w:tcPr>
          <w:p w14:paraId="4EF73113" w14:textId="6FE4DFBD" w:rsidR="007C7848" w:rsidRPr="003F7DBB" w:rsidRDefault="003D062A" w:rsidP="003F7DBB">
            <w:pPr>
              <w:rPr>
                <w:sz w:val="14"/>
                <w:szCs w:val="14"/>
              </w:rPr>
            </w:pPr>
            <w:r>
              <w:rPr>
                <w:sz w:val="14"/>
                <w:szCs w:val="14"/>
              </w:rPr>
              <w:t>Source</w:t>
            </w:r>
            <w:r w:rsidR="0039398D" w:rsidRPr="00A85DE1">
              <w:rPr>
                <w:sz w:val="14"/>
                <w:szCs w:val="14"/>
              </w:rPr>
              <w:t xml:space="preserve">: </w:t>
            </w:r>
            <w:r w:rsidR="003F7DBB">
              <w:rPr>
                <w:sz w:val="14"/>
                <w:szCs w:val="14"/>
              </w:rPr>
              <w:t>CZSO</w:t>
            </w:r>
          </w:p>
        </w:tc>
      </w:tr>
    </w:tbl>
    <w:p w14:paraId="10C27F50" w14:textId="2FC987EC" w:rsidR="009732DF" w:rsidRPr="00D74F6E" w:rsidRDefault="009732DF" w:rsidP="009732DF">
      <w:pPr>
        <w:pStyle w:val="Nadpis11"/>
        <w:rPr>
          <w:lang w:val="en-GB"/>
        </w:rPr>
      </w:pPr>
      <w:bookmarkStart w:id="9" w:name="_Toc58605374"/>
      <w:bookmarkStart w:id="10" w:name="_Toc66719930"/>
      <w:bookmarkStart w:id="11" w:name="_Toc532558287"/>
      <w:bookmarkStart w:id="12" w:name="_Toc58605375"/>
      <w:bookmarkStart w:id="13" w:name="_Toc85106896"/>
      <w:bookmarkEnd w:id="4"/>
      <w:bookmarkEnd w:id="5"/>
      <w:bookmarkEnd w:id="6"/>
      <w:r>
        <w:lastRenderedPageBreak/>
        <w:t>3</w:t>
      </w:r>
      <w:r w:rsidRPr="00B43216">
        <w:t>. </w:t>
      </w:r>
      <w:r w:rsidRPr="00D74F6E">
        <w:rPr>
          <w:lang w:val="en-GB"/>
        </w:rPr>
        <w:t>Branches Performance</w:t>
      </w:r>
      <w:bookmarkEnd w:id="13"/>
    </w:p>
    <w:tbl>
      <w:tblPr>
        <w:tblW w:w="9664" w:type="dxa"/>
        <w:tblInd w:w="-30" w:type="dxa"/>
        <w:tblCellMar>
          <w:left w:w="0" w:type="dxa"/>
          <w:right w:w="0" w:type="dxa"/>
        </w:tblCellMar>
        <w:tblLook w:val="00A0" w:firstRow="1" w:lastRow="0" w:firstColumn="1" w:lastColumn="0" w:noHBand="0" w:noVBand="0"/>
      </w:tblPr>
      <w:tblGrid>
        <w:gridCol w:w="1728"/>
        <w:gridCol w:w="206"/>
        <w:gridCol w:w="7730"/>
      </w:tblGrid>
      <w:tr w:rsidR="009732DF" w:rsidRPr="00D74F6E" w14:paraId="77025D20" w14:textId="77777777" w:rsidTr="001144FB">
        <w:trPr>
          <w:trHeight w:val="155"/>
        </w:trPr>
        <w:tc>
          <w:tcPr>
            <w:tcW w:w="1728" w:type="dxa"/>
            <w:shd w:val="clear" w:color="auto" w:fill="auto"/>
            <w:tcMar>
              <w:left w:w="0" w:type="dxa"/>
            </w:tcMar>
          </w:tcPr>
          <w:p w14:paraId="109ADF4E" w14:textId="77777777" w:rsidR="009732DF" w:rsidRPr="00D74F6E" w:rsidRDefault="009732DF" w:rsidP="001144FB">
            <w:pPr>
              <w:pStyle w:val="Marginlie"/>
              <w:rPr>
                <w:lang w:val="en-GB"/>
              </w:rPr>
            </w:pPr>
            <w:r>
              <w:rPr>
                <w:lang w:val="en-GB"/>
              </w:rPr>
              <w:t>Gross value added mildly increased quarter-on-quarter in Q</w:t>
            </w:r>
            <w:r w:rsidRPr="00D74F6E">
              <w:rPr>
                <w:lang w:val="en-GB"/>
              </w:rPr>
              <w:t>2</w:t>
            </w:r>
            <w:r>
              <w:rPr>
                <w:lang w:val="en-GB"/>
              </w:rPr>
              <w:t xml:space="preserve">, mainly thanks to the trade, transportation, accommodation and food service activities. </w:t>
            </w:r>
          </w:p>
        </w:tc>
        <w:tc>
          <w:tcPr>
            <w:tcW w:w="206" w:type="dxa"/>
            <w:shd w:val="clear" w:color="auto" w:fill="auto"/>
            <w:tcMar>
              <w:left w:w="0" w:type="dxa"/>
            </w:tcMar>
          </w:tcPr>
          <w:p w14:paraId="20757281" w14:textId="77777777" w:rsidR="009732DF" w:rsidRPr="00D74F6E" w:rsidRDefault="009732DF" w:rsidP="001144FB">
            <w:pPr>
              <w:pStyle w:val="Textpoznpodarou"/>
              <w:jc w:val="both"/>
              <w:rPr>
                <w:spacing w:val="-4"/>
                <w:lang w:val="en-GB"/>
              </w:rPr>
            </w:pPr>
          </w:p>
        </w:tc>
        <w:tc>
          <w:tcPr>
            <w:tcW w:w="7730" w:type="dxa"/>
            <w:shd w:val="clear" w:color="auto" w:fill="auto"/>
            <w:tcMar>
              <w:left w:w="0" w:type="dxa"/>
            </w:tcMar>
          </w:tcPr>
          <w:p w14:paraId="54B6770F" w14:textId="77777777" w:rsidR="009732DF" w:rsidRPr="00D74F6E" w:rsidRDefault="009732DF" w:rsidP="001144FB">
            <w:pPr>
              <w:spacing w:after="200"/>
              <w:rPr>
                <w:spacing w:val="-4"/>
                <w:lang w:val="en-GB"/>
              </w:rPr>
            </w:pPr>
            <w:r>
              <w:rPr>
                <w:spacing w:val="-4"/>
                <w:lang w:val="en-GB"/>
              </w:rPr>
              <w:t>Considerable improvement of the pandemic situation in this year</w:t>
            </w:r>
            <w:r>
              <w:rPr>
                <w:spacing w:val="-4"/>
                <w:lang w:val="en-US"/>
              </w:rPr>
              <w:t>’s second quarter joined by the gradual loosening of restrictions having part of the economy in clutches led to the expected revival, mainly thanks to the higher household consumption as well as total investment activity. If in Q</w:t>
            </w:r>
            <w:r w:rsidRPr="00D74F6E">
              <w:rPr>
                <w:spacing w:val="-4"/>
                <w:lang w:val="en-GB"/>
              </w:rPr>
              <w:t>1</w:t>
            </w:r>
            <w:r>
              <w:rPr>
                <w:spacing w:val="-4"/>
                <w:lang w:val="en-GB"/>
              </w:rPr>
              <w:t xml:space="preserve"> </w:t>
            </w:r>
            <w:r w:rsidRPr="00D74F6E">
              <w:rPr>
                <w:spacing w:val="-4"/>
                <w:lang w:val="en-GB"/>
              </w:rPr>
              <w:t>2021</w:t>
            </w:r>
            <w:r>
              <w:rPr>
                <w:spacing w:val="-4"/>
                <w:lang w:val="en-GB"/>
              </w:rPr>
              <w:t xml:space="preserve"> the gross </w:t>
            </w:r>
            <w:proofErr w:type="gramStart"/>
            <w:r>
              <w:rPr>
                <w:spacing w:val="-4"/>
                <w:lang w:val="en-GB"/>
              </w:rPr>
              <w:t>value added</w:t>
            </w:r>
            <w:proofErr w:type="gramEnd"/>
            <w:r>
              <w:rPr>
                <w:spacing w:val="-4"/>
                <w:lang w:val="en-GB"/>
              </w:rPr>
              <w:t xml:space="preserve"> </w:t>
            </w:r>
            <w:r w:rsidRPr="00D74F6E">
              <w:rPr>
                <w:spacing w:val="-4"/>
                <w:lang w:val="en-GB"/>
              </w:rPr>
              <w:t>(</w:t>
            </w:r>
            <w:r>
              <w:rPr>
                <w:spacing w:val="-4"/>
                <w:lang w:val="en-GB"/>
              </w:rPr>
              <w:t>GVA</w:t>
            </w:r>
            <w:r w:rsidRPr="00D74F6E">
              <w:rPr>
                <w:spacing w:val="-4"/>
                <w:lang w:val="en-GB"/>
              </w:rPr>
              <w:t>)</w:t>
            </w:r>
            <w:r w:rsidRPr="00D74F6E">
              <w:rPr>
                <w:rStyle w:val="Znakapoznpodarou"/>
                <w:spacing w:val="-4"/>
                <w:lang w:val="en-GB"/>
              </w:rPr>
              <w:footnoteReference w:id="14"/>
            </w:r>
            <w:r>
              <w:rPr>
                <w:spacing w:val="-4"/>
                <w:lang w:val="en-GB"/>
              </w:rPr>
              <w:t xml:space="preserve"> fell quarter-on-quarter by </w:t>
            </w:r>
            <w:r w:rsidRPr="00D74F6E">
              <w:rPr>
                <w:spacing w:val="-4"/>
                <w:lang w:val="en-GB"/>
              </w:rPr>
              <w:t>0</w:t>
            </w:r>
            <w:r>
              <w:rPr>
                <w:spacing w:val="-4"/>
                <w:lang w:val="en-GB"/>
              </w:rPr>
              <w:t>.</w:t>
            </w:r>
            <w:r w:rsidRPr="00D74F6E">
              <w:rPr>
                <w:spacing w:val="-4"/>
                <w:lang w:val="en-GB"/>
              </w:rPr>
              <w:t>4%</w:t>
            </w:r>
            <w:r>
              <w:rPr>
                <w:spacing w:val="-4"/>
                <w:lang w:val="en-GB"/>
              </w:rPr>
              <w:t xml:space="preserve"> in the domestic economy</w:t>
            </w:r>
            <w:r w:rsidRPr="00D74F6E">
              <w:rPr>
                <w:spacing w:val="-4"/>
                <w:lang w:val="en-GB"/>
              </w:rPr>
              <w:t xml:space="preserve">, </w:t>
            </w:r>
            <w:r>
              <w:rPr>
                <w:spacing w:val="-4"/>
                <w:lang w:val="en-GB"/>
              </w:rPr>
              <w:t xml:space="preserve">it already recorded </w:t>
            </w:r>
            <w:r w:rsidRPr="00D74F6E">
              <w:rPr>
                <w:spacing w:val="-4"/>
                <w:lang w:val="en-GB"/>
              </w:rPr>
              <w:t>0</w:t>
            </w:r>
            <w:r>
              <w:rPr>
                <w:spacing w:val="-4"/>
                <w:lang w:val="en-GB"/>
              </w:rPr>
              <w:t>.</w:t>
            </w:r>
            <w:r w:rsidRPr="00D74F6E">
              <w:rPr>
                <w:spacing w:val="-4"/>
                <w:lang w:val="en-GB"/>
              </w:rPr>
              <w:t xml:space="preserve">7 </w:t>
            </w:r>
            <w:r>
              <w:rPr>
                <w:spacing w:val="-4"/>
                <w:lang w:val="en-GB"/>
              </w:rPr>
              <w:t>growth in the subsequent period</w:t>
            </w:r>
            <w:r w:rsidRPr="00D74F6E">
              <w:rPr>
                <w:spacing w:val="-4"/>
                <w:lang w:val="en-GB"/>
              </w:rPr>
              <w:t xml:space="preserve">. </w:t>
            </w:r>
            <w:r>
              <w:rPr>
                <w:spacing w:val="-4"/>
                <w:lang w:val="en-GB"/>
              </w:rPr>
              <w:t>Similarly to the whole EU, where however the recovery was more dynamic during Q2 (1.9%), the wider industry group of activities trade, transportation, accommodation and food service also played a key role in the CR in this turnaround</w:t>
            </w:r>
            <w:r w:rsidRPr="00D74F6E">
              <w:rPr>
                <w:spacing w:val="-4"/>
                <w:lang w:val="en-GB"/>
              </w:rPr>
              <w:t xml:space="preserve">. </w:t>
            </w:r>
            <w:r>
              <w:rPr>
                <w:spacing w:val="-4"/>
                <w:lang w:val="en-GB"/>
              </w:rPr>
              <w:t xml:space="preserve">Even though the vast majority of main activities registered at least a slow growth, the total GVA still significantly fell behind </w:t>
            </w:r>
            <w:r w:rsidRPr="00D74F6E">
              <w:rPr>
                <w:spacing w:val="-4"/>
                <w:lang w:val="en-GB"/>
              </w:rPr>
              <w:t>(</w:t>
            </w:r>
            <w:r>
              <w:rPr>
                <w:spacing w:val="-4"/>
                <w:lang w:val="en-GB"/>
              </w:rPr>
              <w:t xml:space="preserve">by </w:t>
            </w:r>
            <w:r w:rsidRPr="00D74F6E">
              <w:rPr>
                <w:spacing w:val="-4"/>
                <w:lang w:val="en-GB"/>
              </w:rPr>
              <w:t>3</w:t>
            </w:r>
            <w:r>
              <w:rPr>
                <w:spacing w:val="-4"/>
                <w:lang w:val="en-GB"/>
              </w:rPr>
              <w:t>.</w:t>
            </w:r>
            <w:r w:rsidRPr="00D74F6E">
              <w:rPr>
                <w:spacing w:val="-4"/>
                <w:lang w:val="en-GB"/>
              </w:rPr>
              <w:t>6%)</w:t>
            </w:r>
            <w:r w:rsidRPr="00D74F6E">
              <w:rPr>
                <w:rStyle w:val="Znakapoznpodarou"/>
                <w:spacing w:val="-4"/>
                <w:lang w:val="en-GB"/>
              </w:rPr>
              <w:footnoteReference w:id="15"/>
            </w:r>
            <w:r>
              <w:rPr>
                <w:spacing w:val="-4"/>
                <w:lang w:val="en-GB"/>
              </w:rPr>
              <w:t xml:space="preserve"> its pre-crisis maximum (from Q4 2019) for now. </w:t>
            </w:r>
          </w:p>
        </w:tc>
      </w:tr>
      <w:tr w:rsidR="009732DF" w:rsidRPr="006237E6" w14:paraId="799AA3C3" w14:textId="77777777" w:rsidTr="001144FB">
        <w:trPr>
          <w:trHeight w:val="155"/>
        </w:trPr>
        <w:tc>
          <w:tcPr>
            <w:tcW w:w="1728" w:type="dxa"/>
            <w:shd w:val="clear" w:color="auto" w:fill="auto"/>
            <w:tcMar>
              <w:left w:w="0" w:type="dxa"/>
            </w:tcMar>
          </w:tcPr>
          <w:p w14:paraId="30BB9D4C" w14:textId="77777777" w:rsidR="009732DF" w:rsidRPr="00AC1909" w:rsidRDefault="009732DF" w:rsidP="001144FB">
            <w:pPr>
              <w:pStyle w:val="Marginlie"/>
              <w:rPr>
                <w:lang w:val="en-GB"/>
              </w:rPr>
            </w:pPr>
            <w:r w:rsidRPr="00AC1909">
              <w:rPr>
                <w:lang w:val="en-GB"/>
              </w:rPr>
              <w:t xml:space="preserve">The GVA </w:t>
            </w:r>
            <w:proofErr w:type="gramStart"/>
            <w:r w:rsidRPr="00AC1909">
              <w:rPr>
                <w:lang w:val="en-GB"/>
              </w:rPr>
              <w:t>was placed</w:t>
            </w:r>
            <w:proofErr w:type="gramEnd"/>
            <w:r w:rsidRPr="00AC1909">
              <w:rPr>
                <w:lang w:val="en-GB"/>
              </w:rPr>
              <w:t xml:space="preserve"> nearly 4% lower this year compared </w:t>
            </w:r>
            <w:r>
              <w:rPr>
                <w:lang w:val="en-GB"/>
              </w:rPr>
              <w:t xml:space="preserve">to </w:t>
            </w:r>
            <w:r w:rsidRPr="00AC1909">
              <w:rPr>
                <w:lang w:val="en-GB"/>
              </w:rPr>
              <w:t>H1 2019.</w:t>
            </w:r>
          </w:p>
          <w:p w14:paraId="288E2C13" w14:textId="77777777" w:rsidR="009732DF" w:rsidRPr="00AC1909" w:rsidRDefault="009732DF" w:rsidP="001144FB">
            <w:pPr>
              <w:pStyle w:val="Marginlie"/>
              <w:rPr>
                <w:lang w:val="en-GB"/>
              </w:rPr>
            </w:pPr>
          </w:p>
          <w:p w14:paraId="713DA8F8" w14:textId="77777777" w:rsidR="009732DF" w:rsidRPr="00AC1909" w:rsidRDefault="009732DF" w:rsidP="001144FB">
            <w:pPr>
              <w:pStyle w:val="Marginlie"/>
              <w:rPr>
                <w:lang w:val="en-GB"/>
              </w:rPr>
            </w:pPr>
          </w:p>
          <w:p w14:paraId="65882AA7" w14:textId="77777777" w:rsidR="009732DF" w:rsidRPr="00AC1909" w:rsidRDefault="009732DF" w:rsidP="001144FB">
            <w:pPr>
              <w:pStyle w:val="Marginlie"/>
              <w:rPr>
                <w:lang w:val="en-GB"/>
              </w:rPr>
            </w:pPr>
          </w:p>
          <w:p w14:paraId="33D92C8C" w14:textId="77777777" w:rsidR="009732DF" w:rsidRPr="00AC1909" w:rsidRDefault="009732DF" w:rsidP="001144FB">
            <w:pPr>
              <w:pStyle w:val="Marginlie"/>
              <w:rPr>
                <w:spacing w:val="-4"/>
                <w:lang w:val="en-GB"/>
              </w:rPr>
            </w:pPr>
            <w:r>
              <w:rPr>
                <w:spacing w:val="-4"/>
                <w:lang w:val="en-GB"/>
              </w:rPr>
              <w:t xml:space="preserve">Branches, which were practically unaffected by the pandemic situation, produced nearly one third of the output of the total economy. </w:t>
            </w:r>
          </w:p>
          <w:p w14:paraId="2D8ED592" w14:textId="77777777" w:rsidR="009732DF" w:rsidRPr="00AC1909" w:rsidRDefault="009732DF" w:rsidP="001144FB">
            <w:pPr>
              <w:pStyle w:val="Marginlie"/>
              <w:rPr>
                <w:spacing w:val="-4"/>
                <w:lang w:val="en-GB"/>
              </w:rPr>
            </w:pPr>
          </w:p>
          <w:p w14:paraId="5BA40C4B" w14:textId="77777777" w:rsidR="009732DF" w:rsidRPr="00AC1909" w:rsidRDefault="009732DF" w:rsidP="001144FB">
            <w:pPr>
              <w:pStyle w:val="Marginlie"/>
              <w:rPr>
                <w:spacing w:val="-4"/>
                <w:lang w:val="en-GB"/>
              </w:rPr>
            </w:pPr>
          </w:p>
          <w:p w14:paraId="3F78734F" w14:textId="77777777" w:rsidR="009732DF" w:rsidRPr="00AC1909" w:rsidRDefault="009732DF" w:rsidP="001144FB">
            <w:pPr>
              <w:pStyle w:val="Marginlie"/>
              <w:rPr>
                <w:spacing w:val="-4"/>
                <w:lang w:val="en-GB"/>
              </w:rPr>
            </w:pPr>
          </w:p>
          <w:p w14:paraId="0AEC8448" w14:textId="77777777" w:rsidR="009732DF" w:rsidRPr="00AC1909" w:rsidRDefault="009732DF" w:rsidP="001144FB">
            <w:pPr>
              <w:pStyle w:val="Marginlie"/>
              <w:rPr>
                <w:spacing w:val="-4"/>
                <w:lang w:val="en-GB"/>
              </w:rPr>
            </w:pPr>
            <w:r>
              <w:rPr>
                <w:spacing w:val="-4"/>
                <w:lang w:val="en-GB"/>
              </w:rPr>
              <w:t>Production dived more than the value added in some branches for two years.</w:t>
            </w:r>
          </w:p>
        </w:tc>
        <w:tc>
          <w:tcPr>
            <w:tcW w:w="206" w:type="dxa"/>
            <w:shd w:val="clear" w:color="auto" w:fill="auto"/>
            <w:tcMar>
              <w:left w:w="0" w:type="dxa"/>
            </w:tcMar>
          </w:tcPr>
          <w:p w14:paraId="2E9B64D2" w14:textId="77777777" w:rsidR="009732DF" w:rsidRPr="00AC1909" w:rsidRDefault="009732DF" w:rsidP="001144FB">
            <w:pPr>
              <w:pStyle w:val="Textpoznpodarou"/>
              <w:jc w:val="both"/>
              <w:rPr>
                <w:spacing w:val="-4"/>
                <w:lang w:val="en-GB"/>
              </w:rPr>
            </w:pPr>
          </w:p>
        </w:tc>
        <w:tc>
          <w:tcPr>
            <w:tcW w:w="7730" w:type="dxa"/>
            <w:shd w:val="clear" w:color="auto" w:fill="auto"/>
            <w:tcMar>
              <w:left w:w="0" w:type="dxa"/>
            </w:tcMar>
          </w:tcPr>
          <w:p w14:paraId="1A779BA4" w14:textId="77777777" w:rsidR="009732DF" w:rsidRPr="00AC1909" w:rsidRDefault="009732DF" w:rsidP="001144FB">
            <w:pPr>
              <w:spacing w:after="200"/>
              <w:rPr>
                <w:spacing w:val="-4"/>
                <w:lang w:val="en-GB"/>
              </w:rPr>
            </w:pPr>
            <w:r w:rsidRPr="00AC1909">
              <w:rPr>
                <w:spacing w:val="-4"/>
                <w:lang w:val="en-GB"/>
              </w:rPr>
              <w:t>The GVA went up by</w:t>
            </w:r>
            <w:r>
              <w:rPr>
                <w:spacing w:val="-4"/>
                <w:lang w:val="en-GB"/>
              </w:rPr>
              <w:t xml:space="preserve"> </w:t>
            </w:r>
            <w:r w:rsidRPr="00AC1909">
              <w:rPr>
                <w:spacing w:val="-4"/>
                <w:lang w:val="en-GB"/>
              </w:rPr>
              <w:t>2.7% year-on-year in H1 2021, in that by</w:t>
            </w:r>
            <w:r>
              <w:rPr>
                <w:spacing w:val="-4"/>
                <w:lang w:val="en-GB"/>
              </w:rPr>
              <w:t xml:space="preserve"> </w:t>
            </w:r>
            <w:r w:rsidRPr="00AC1909">
              <w:rPr>
                <w:spacing w:val="-4"/>
                <w:lang w:val="en-GB"/>
              </w:rPr>
              <w:t xml:space="preserve">8.4% in Q2 itself. </w:t>
            </w:r>
            <w:r>
              <w:rPr>
                <w:spacing w:val="-4"/>
                <w:lang w:val="en-GB"/>
              </w:rPr>
              <w:t xml:space="preserve">For the large </w:t>
            </w:r>
            <w:proofErr w:type="gramStart"/>
            <w:r>
              <w:rPr>
                <w:spacing w:val="-4"/>
                <w:lang w:val="en-GB"/>
              </w:rPr>
              <w:t>part</w:t>
            </w:r>
            <w:proofErr w:type="gramEnd"/>
            <w:r>
              <w:rPr>
                <w:spacing w:val="-4"/>
                <w:lang w:val="en-GB"/>
              </w:rPr>
              <w:t xml:space="preserve"> however it is the effect of low last year basis, primarily due to the slump of output in branch trade, activities tied to tourism and also in manufacturing. The total GVA thus lost nearly </w:t>
            </w:r>
            <w:r w:rsidRPr="00AC1909">
              <w:rPr>
                <w:spacing w:val="-4"/>
                <w:lang w:val="en-GB"/>
              </w:rPr>
              <w:t>4%</w:t>
            </w:r>
            <w:r>
              <w:rPr>
                <w:spacing w:val="-4"/>
                <w:lang w:val="en-GB"/>
              </w:rPr>
              <w:t xml:space="preserve"> compared to H1 2019 this year</w:t>
            </w:r>
            <w:r w:rsidRPr="00AC1909">
              <w:rPr>
                <w:spacing w:val="-4"/>
                <w:lang w:val="en-GB"/>
              </w:rPr>
              <w:t xml:space="preserve">, </w:t>
            </w:r>
            <w:r>
              <w:rPr>
                <w:spacing w:val="-4"/>
                <w:lang w:val="en-GB"/>
              </w:rPr>
              <w:t>nearly twice as much then in the branch professional, scientific, technical and administrative activities itself</w:t>
            </w:r>
            <w:r w:rsidRPr="00AC1909">
              <w:rPr>
                <w:spacing w:val="-4"/>
                <w:lang w:val="en-GB"/>
              </w:rPr>
              <w:t>.</w:t>
            </w:r>
            <w:r>
              <w:rPr>
                <w:spacing w:val="-4"/>
                <w:lang w:val="en-GB"/>
              </w:rPr>
              <w:t xml:space="preserve"> Construction was hit by even larger slump </w:t>
            </w:r>
            <w:r w:rsidRPr="00AC1909">
              <w:rPr>
                <w:lang w:val="en-GB"/>
              </w:rPr>
              <w:t>(</w:t>
            </w:r>
            <w:r w:rsidRPr="00AC1909">
              <w:rPr>
                <w:spacing w:val="-5"/>
                <w:lang w:val="en-GB"/>
              </w:rPr>
              <w:t>–</w:t>
            </w:r>
            <w:r w:rsidRPr="00AC1909">
              <w:rPr>
                <w:lang w:val="en-GB"/>
              </w:rPr>
              <w:t>10</w:t>
            </w:r>
            <w:r>
              <w:rPr>
                <w:lang w:val="en-GB"/>
              </w:rPr>
              <w:t>.</w:t>
            </w:r>
            <w:r w:rsidRPr="00AC1909">
              <w:rPr>
                <w:lang w:val="en-GB"/>
              </w:rPr>
              <w:t>1%)</w:t>
            </w:r>
            <w:r>
              <w:rPr>
                <w:lang w:val="en-GB"/>
              </w:rPr>
              <w:t xml:space="preserve"> and especially the group of activities trade, transportation, accommodation and food service </w:t>
            </w:r>
            <w:r w:rsidRPr="00AC1909">
              <w:rPr>
                <w:lang w:val="en-GB"/>
              </w:rPr>
              <w:t>(</w:t>
            </w:r>
            <w:r w:rsidRPr="00AC1909">
              <w:rPr>
                <w:spacing w:val="-5"/>
                <w:lang w:val="en-GB"/>
              </w:rPr>
              <w:t>–</w:t>
            </w:r>
            <w:r w:rsidRPr="00AC1909">
              <w:rPr>
                <w:lang w:val="en-GB"/>
              </w:rPr>
              <w:t>14</w:t>
            </w:r>
            <w:r>
              <w:rPr>
                <w:lang w:val="en-GB"/>
              </w:rPr>
              <w:t>.</w:t>
            </w:r>
            <w:r w:rsidRPr="00AC1909">
              <w:rPr>
                <w:lang w:val="en-GB"/>
              </w:rPr>
              <w:t>1%),</w:t>
            </w:r>
            <w:r w:rsidRPr="00AC1909">
              <w:rPr>
                <w:spacing w:val="-4"/>
                <w:lang w:val="en-GB"/>
              </w:rPr>
              <w:t xml:space="preserve"> </w:t>
            </w:r>
            <w:r>
              <w:rPr>
                <w:spacing w:val="-4"/>
                <w:lang w:val="en-GB"/>
              </w:rPr>
              <w:t xml:space="preserve">whose output returned down to the level of year </w:t>
            </w:r>
            <w:r w:rsidRPr="00AC1909">
              <w:rPr>
                <w:spacing w:val="-4"/>
                <w:lang w:val="en-GB"/>
              </w:rPr>
              <w:t xml:space="preserve">2016. </w:t>
            </w:r>
            <w:r>
              <w:rPr>
                <w:spacing w:val="-4"/>
                <w:lang w:val="en-GB"/>
              </w:rPr>
              <w:t>Some branches were not nevertheless immediately greatly affected during the pandemics</w:t>
            </w:r>
            <w:r w:rsidRPr="00AC1909">
              <w:rPr>
                <w:spacing w:val="-4"/>
                <w:lang w:val="en-GB"/>
              </w:rPr>
              <w:t xml:space="preserve">, </w:t>
            </w:r>
            <w:r>
              <w:rPr>
                <w:spacing w:val="-4"/>
                <w:lang w:val="en-GB"/>
              </w:rPr>
              <w:t xml:space="preserve">eventually their role was even strengthened in this </w:t>
            </w:r>
            <w:proofErr w:type="gramStart"/>
            <w:r>
              <w:rPr>
                <w:spacing w:val="-4"/>
                <w:lang w:val="en-GB"/>
              </w:rPr>
              <w:t>time period</w:t>
            </w:r>
            <w:proofErr w:type="gramEnd"/>
            <w:r w:rsidRPr="00AC1909">
              <w:rPr>
                <w:rStyle w:val="Znakapoznpodarou"/>
                <w:spacing w:val="-5"/>
                <w:lang w:val="en-GB"/>
              </w:rPr>
              <w:footnoteReference w:id="16"/>
            </w:r>
            <w:r w:rsidRPr="00AC1909">
              <w:rPr>
                <w:spacing w:val="-5"/>
                <w:lang w:val="en-GB"/>
              </w:rPr>
              <w:t>.</w:t>
            </w:r>
            <w:r>
              <w:rPr>
                <w:spacing w:val="-5"/>
                <w:lang w:val="en-GB"/>
              </w:rPr>
              <w:t xml:space="preserve"> </w:t>
            </w:r>
            <w:r w:rsidRPr="00AC1909">
              <w:rPr>
                <w:spacing w:val="-5"/>
                <w:lang w:val="en-GB"/>
              </w:rPr>
              <w:t xml:space="preserve"> </w:t>
            </w:r>
            <w:r>
              <w:rPr>
                <w:spacing w:val="-5"/>
                <w:lang w:val="en-GB"/>
              </w:rPr>
              <w:t>The GVA thus increased by one eighth in agriculture, forestry and fishing for the two years, nearly by one tenth in financial and insurance activities. Growth was substantial also in industries with strong role of the public sector</w:t>
            </w:r>
            <w:r w:rsidRPr="00AC1909">
              <w:rPr>
                <w:rStyle w:val="Znakapoznpodarou"/>
                <w:spacing w:val="-5"/>
                <w:lang w:val="en-GB"/>
              </w:rPr>
              <w:footnoteReference w:id="17"/>
            </w:r>
            <w:r w:rsidRPr="00AC1909">
              <w:rPr>
                <w:spacing w:val="-5"/>
                <w:lang w:val="en-GB"/>
              </w:rPr>
              <w:t xml:space="preserve"> (3</w:t>
            </w:r>
            <w:r>
              <w:rPr>
                <w:spacing w:val="-5"/>
                <w:lang w:val="en-GB"/>
              </w:rPr>
              <w:t>.</w:t>
            </w:r>
            <w:r w:rsidRPr="00AC1909">
              <w:rPr>
                <w:spacing w:val="-5"/>
                <w:lang w:val="en-GB"/>
              </w:rPr>
              <w:t xml:space="preserve">9%) </w:t>
            </w:r>
            <w:proofErr w:type="gramStart"/>
            <w:r w:rsidRPr="00AC1909">
              <w:rPr>
                <w:spacing w:val="-5"/>
                <w:lang w:val="en-GB"/>
              </w:rPr>
              <w:t>a</w:t>
            </w:r>
            <w:r>
              <w:rPr>
                <w:spacing w:val="-5"/>
                <w:lang w:val="en-GB"/>
              </w:rPr>
              <w:t>nd also</w:t>
            </w:r>
            <w:proofErr w:type="gramEnd"/>
            <w:r>
              <w:rPr>
                <w:spacing w:val="-5"/>
                <w:lang w:val="en-GB"/>
              </w:rPr>
              <w:t xml:space="preserve"> in information and communication </w:t>
            </w:r>
            <w:r w:rsidRPr="00AC1909">
              <w:rPr>
                <w:spacing w:val="-5"/>
                <w:lang w:val="en-GB"/>
              </w:rPr>
              <w:t>(6</w:t>
            </w:r>
            <w:r>
              <w:rPr>
                <w:spacing w:val="-5"/>
                <w:lang w:val="en-GB"/>
              </w:rPr>
              <w:t>.</w:t>
            </w:r>
            <w:r w:rsidRPr="00AC1909">
              <w:rPr>
                <w:spacing w:val="-5"/>
                <w:lang w:val="en-GB"/>
              </w:rPr>
              <w:t>5%) – t</w:t>
            </w:r>
            <w:r>
              <w:rPr>
                <w:spacing w:val="-5"/>
                <w:lang w:val="en-GB"/>
              </w:rPr>
              <w:t>hese belonged to the most occupied during the pandemics, as also evident by the number of hours worked</w:t>
            </w:r>
            <w:r w:rsidRPr="00AC1909">
              <w:rPr>
                <w:rStyle w:val="Znakapoznpodarou"/>
                <w:spacing w:val="-5"/>
                <w:lang w:val="en-GB"/>
              </w:rPr>
              <w:footnoteReference w:id="18"/>
            </w:r>
            <w:r w:rsidRPr="00AC1909">
              <w:rPr>
                <w:spacing w:val="-5"/>
                <w:lang w:val="en-GB"/>
              </w:rPr>
              <w:t xml:space="preserve">, </w:t>
            </w:r>
            <w:r>
              <w:rPr>
                <w:spacing w:val="-5"/>
                <w:lang w:val="en-GB"/>
              </w:rPr>
              <w:t xml:space="preserve">which hiked up by </w:t>
            </w:r>
            <w:r w:rsidRPr="00AC1909">
              <w:rPr>
                <w:spacing w:val="-5"/>
                <w:lang w:val="en-GB"/>
              </w:rPr>
              <w:t>12</w:t>
            </w:r>
            <w:r>
              <w:rPr>
                <w:spacing w:val="-5"/>
                <w:lang w:val="en-GB"/>
              </w:rPr>
              <w:t>.</w:t>
            </w:r>
            <w:r w:rsidRPr="00AC1909">
              <w:rPr>
                <w:spacing w:val="-5"/>
                <w:lang w:val="en-GB"/>
              </w:rPr>
              <w:t>1%</w:t>
            </w:r>
            <w:r>
              <w:rPr>
                <w:spacing w:val="-5"/>
                <w:lang w:val="en-GB"/>
              </w:rPr>
              <w:t xml:space="preserve"> here for the two years</w:t>
            </w:r>
            <w:r w:rsidRPr="00AC1909">
              <w:rPr>
                <w:spacing w:val="-5"/>
                <w:lang w:val="en-GB"/>
              </w:rPr>
              <w:t xml:space="preserve">. </w:t>
            </w:r>
            <w:r>
              <w:rPr>
                <w:spacing w:val="-5"/>
                <w:lang w:val="en-GB"/>
              </w:rPr>
              <w:t>In contrast was for example the development in industry of other services</w:t>
            </w:r>
            <w:r w:rsidRPr="00AC1909">
              <w:rPr>
                <w:rStyle w:val="Znakapoznpodarou"/>
                <w:spacing w:val="-4"/>
                <w:lang w:val="en-GB"/>
              </w:rPr>
              <w:footnoteReference w:id="19"/>
            </w:r>
            <w:r w:rsidRPr="00AC1909">
              <w:rPr>
                <w:spacing w:val="-5"/>
                <w:lang w:val="en-GB"/>
              </w:rPr>
              <w:t xml:space="preserve">, </w:t>
            </w:r>
            <w:r>
              <w:rPr>
                <w:spacing w:val="-5"/>
                <w:lang w:val="en-GB"/>
              </w:rPr>
              <w:t xml:space="preserve">where the time worked plunged by </w:t>
            </w:r>
            <w:r w:rsidRPr="00AC1909">
              <w:rPr>
                <w:spacing w:val="-5"/>
                <w:lang w:val="en-GB"/>
              </w:rPr>
              <w:t>22</w:t>
            </w:r>
            <w:r>
              <w:rPr>
                <w:spacing w:val="-5"/>
                <w:lang w:val="en-GB"/>
              </w:rPr>
              <w:t>.</w:t>
            </w:r>
            <w:r w:rsidRPr="00AC1909">
              <w:rPr>
                <w:spacing w:val="-5"/>
                <w:lang w:val="en-GB"/>
              </w:rPr>
              <w:t>8%. C</w:t>
            </w:r>
            <w:r>
              <w:rPr>
                <w:spacing w:val="-5"/>
                <w:lang w:val="en-GB"/>
              </w:rPr>
              <w:t xml:space="preserve">onsiderable slump of output or rather sales </w:t>
            </w:r>
            <w:proofErr w:type="gramStart"/>
            <w:r>
              <w:rPr>
                <w:spacing w:val="-5"/>
                <w:lang w:val="en-GB"/>
              </w:rPr>
              <w:t>was here apparently partially compensated</w:t>
            </w:r>
            <w:proofErr w:type="gramEnd"/>
            <w:r>
              <w:rPr>
                <w:spacing w:val="-5"/>
                <w:lang w:val="en-GB"/>
              </w:rPr>
              <w:t xml:space="preserve"> also by lower intermediate consumption. Because the GVA lowered “only” by </w:t>
            </w:r>
            <w:r w:rsidRPr="00AC1909">
              <w:rPr>
                <w:spacing w:val="-5"/>
                <w:lang w:val="en-GB"/>
              </w:rPr>
              <w:t>4</w:t>
            </w:r>
            <w:r>
              <w:rPr>
                <w:spacing w:val="-5"/>
                <w:lang w:val="en-GB"/>
              </w:rPr>
              <w:t>.</w:t>
            </w:r>
            <w:r w:rsidRPr="00AC1909">
              <w:rPr>
                <w:spacing w:val="-5"/>
                <w:lang w:val="en-GB"/>
              </w:rPr>
              <w:t>5%</w:t>
            </w:r>
            <w:r>
              <w:rPr>
                <w:spacing w:val="-5"/>
                <w:lang w:val="en-GB"/>
              </w:rPr>
              <w:t xml:space="preserve"> in this branch for comparable period</w:t>
            </w:r>
            <w:r w:rsidRPr="00AC1909">
              <w:rPr>
                <w:spacing w:val="-5"/>
                <w:lang w:val="en-GB"/>
              </w:rPr>
              <w:t xml:space="preserve">. </w:t>
            </w:r>
            <w:r>
              <w:rPr>
                <w:spacing w:val="-5"/>
                <w:lang w:val="en-GB"/>
              </w:rPr>
              <w:t xml:space="preserve">The situation was different in the primary sector of the economy or in financial service, where the growth of value added occurred even when accompanied by decrease of hours worked in the last two years </w:t>
            </w:r>
            <w:r w:rsidRPr="00AC1909">
              <w:rPr>
                <w:spacing w:val="-5"/>
                <w:lang w:val="en-GB"/>
              </w:rPr>
              <w:t>(</w:t>
            </w:r>
            <w:r>
              <w:rPr>
                <w:spacing w:val="-5"/>
                <w:lang w:val="en-GB"/>
              </w:rPr>
              <w:t xml:space="preserve">by </w:t>
            </w:r>
            <w:r w:rsidRPr="00AC1909">
              <w:rPr>
                <w:spacing w:val="-5"/>
                <w:lang w:val="en-GB"/>
              </w:rPr>
              <w:t>1</w:t>
            </w:r>
            <w:r>
              <w:rPr>
                <w:spacing w:val="-5"/>
                <w:lang w:val="en-GB"/>
              </w:rPr>
              <w:t>.</w:t>
            </w:r>
            <w:r w:rsidRPr="00AC1909">
              <w:rPr>
                <w:spacing w:val="-5"/>
                <w:lang w:val="en-GB"/>
              </w:rPr>
              <w:t>4%</w:t>
            </w:r>
            <w:r>
              <w:rPr>
                <w:spacing w:val="-5"/>
                <w:lang w:val="en-GB"/>
              </w:rPr>
              <w:t xml:space="preserve"> and</w:t>
            </w:r>
            <w:r w:rsidRPr="00AC1909">
              <w:rPr>
                <w:spacing w:val="-5"/>
                <w:lang w:val="en-GB"/>
              </w:rPr>
              <w:t xml:space="preserve"> 5</w:t>
            </w:r>
            <w:r>
              <w:rPr>
                <w:spacing w:val="-5"/>
                <w:lang w:val="en-GB"/>
              </w:rPr>
              <w:t>.</w:t>
            </w:r>
            <w:r w:rsidRPr="00AC1909">
              <w:rPr>
                <w:spacing w:val="-5"/>
                <w:lang w:val="en-GB"/>
              </w:rPr>
              <w:t>3%</w:t>
            </w:r>
            <w:r>
              <w:rPr>
                <w:spacing w:val="-5"/>
                <w:lang w:val="en-GB"/>
              </w:rPr>
              <w:t>, respectively</w:t>
            </w:r>
            <w:r w:rsidRPr="00AC1909">
              <w:rPr>
                <w:spacing w:val="-5"/>
                <w:lang w:val="en-GB"/>
              </w:rPr>
              <w:t>).</w:t>
            </w:r>
          </w:p>
        </w:tc>
      </w:tr>
      <w:tr w:rsidR="009732DF" w:rsidRPr="006237E6" w14:paraId="1939F864" w14:textId="77777777" w:rsidTr="001144FB">
        <w:trPr>
          <w:trHeight w:val="155"/>
        </w:trPr>
        <w:tc>
          <w:tcPr>
            <w:tcW w:w="1728" w:type="dxa"/>
            <w:shd w:val="clear" w:color="auto" w:fill="auto"/>
            <w:tcMar>
              <w:left w:w="0" w:type="dxa"/>
            </w:tcMar>
          </w:tcPr>
          <w:p w14:paraId="3C897117" w14:textId="77777777" w:rsidR="009732DF" w:rsidRPr="00DA328B" w:rsidRDefault="009732DF" w:rsidP="001144FB">
            <w:pPr>
              <w:pStyle w:val="Marginlie"/>
              <w:rPr>
                <w:lang w:val="en-GB"/>
              </w:rPr>
            </w:pPr>
            <w:r>
              <w:rPr>
                <w:lang w:val="en-GB"/>
              </w:rPr>
              <w:t xml:space="preserve">Industrial output increased by </w:t>
            </w:r>
            <w:r w:rsidRPr="00DA328B">
              <w:rPr>
                <w:lang w:val="en-GB"/>
              </w:rPr>
              <w:t>0</w:t>
            </w:r>
            <w:r>
              <w:rPr>
                <w:lang w:val="en-GB"/>
              </w:rPr>
              <w:t>.</w:t>
            </w:r>
            <w:r w:rsidRPr="00DA328B">
              <w:rPr>
                <w:lang w:val="en-GB"/>
              </w:rPr>
              <w:t>9%</w:t>
            </w:r>
            <w:r>
              <w:rPr>
                <w:lang w:val="en-GB"/>
              </w:rPr>
              <w:t xml:space="preserve"> in Q2</w:t>
            </w:r>
            <w:r w:rsidRPr="00DA328B">
              <w:rPr>
                <w:lang w:val="en-GB"/>
              </w:rPr>
              <w:t>, when it benefited from the fast revival of demand in develope</w:t>
            </w:r>
            <w:r>
              <w:rPr>
                <w:lang w:val="en-GB"/>
              </w:rPr>
              <w:t>d</w:t>
            </w:r>
            <w:r w:rsidRPr="00DA328B">
              <w:rPr>
                <w:lang w:val="en-GB"/>
              </w:rPr>
              <w:t xml:space="preserve"> economies. </w:t>
            </w:r>
          </w:p>
          <w:p w14:paraId="7FC465EE" w14:textId="77777777" w:rsidR="009732DF" w:rsidRPr="00DA328B" w:rsidRDefault="009732DF" w:rsidP="001144FB">
            <w:pPr>
              <w:pStyle w:val="Marginlie"/>
              <w:rPr>
                <w:lang w:val="en-GB"/>
              </w:rPr>
            </w:pPr>
          </w:p>
          <w:p w14:paraId="2C874EDA" w14:textId="77777777" w:rsidR="009732DF" w:rsidRPr="00DA328B" w:rsidRDefault="009732DF" w:rsidP="001144FB">
            <w:pPr>
              <w:pStyle w:val="Marginlie"/>
              <w:rPr>
                <w:lang w:val="en-GB"/>
              </w:rPr>
            </w:pPr>
          </w:p>
          <w:p w14:paraId="5DE8D08B" w14:textId="77777777" w:rsidR="009732DF" w:rsidRPr="00DA328B" w:rsidRDefault="009732DF" w:rsidP="001144FB">
            <w:pPr>
              <w:pStyle w:val="Marginlie"/>
              <w:rPr>
                <w:lang w:val="en-GB"/>
              </w:rPr>
            </w:pPr>
            <w:r>
              <w:rPr>
                <w:lang w:val="en-GB"/>
              </w:rPr>
              <w:t xml:space="preserve">It however simultaneously led to the overstraining of production and supplier chains with an adverse </w:t>
            </w:r>
            <w:r>
              <w:rPr>
                <w:lang w:val="en-GB"/>
              </w:rPr>
              <w:lastRenderedPageBreak/>
              <w:t xml:space="preserve">impact on the continuity of production as well as the development of prices of production. </w:t>
            </w:r>
          </w:p>
        </w:tc>
        <w:tc>
          <w:tcPr>
            <w:tcW w:w="206" w:type="dxa"/>
            <w:shd w:val="clear" w:color="auto" w:fill="auto"/>
            <w:tcMar>
              <w:left w:w="0" w:type="dxa"/>
            </w:tcMar>
          </w:tcPr>
          <w:p w14:paraId="47954C0C" w14:textId="77777777" w:rsidR="009732DF" w:rsidRPr="00DA328B" w:rsidRDefault="009732DF" w:rsidP="001144FB">
            <w:pPr>
              <w:pStyle w:val="Textpoznpodarou"/>
              <w:jc w:val="both"/>
              <w:rPr>
                <w:spacing w:val="-4"/>
                <w:lang w:val="en-GB"/>
              </w:rPr>
            </w:pPr>
          </w:p>
        </w:tc>
        <w:tc>
          <w:tcPr>
            <w:tcW w:w="7730" w:type="dxa"/>
            <w:shd w:val="clear" w:color="auto" w:fill="auto"/>
            <w:tcMar>
              <w:left w:w="0" w:type="dxa"/>
            </w:tcMar>
          </w:tcPr>
          <w:p w14:paraId="4593433F" w14:textId="77777777" w:rsidR="009732DF" w:rsidRDefault="009732DF" w:rsidP="001144FB">
            <w:pPr>
              <w:spacing w:after="0"/>
              <w:rPr>
                <w:color w:val="0D0D0D" w:themeColor="text1" w:themeTint="F2"/>
                <w:spacing w:val="-3"/>
                <w:lang w:val="en-GB"/>
              </w:rPr>
            </w:pPr>
            <w:r w:rsidRPr="007C02DA">
              <w:rPr>
                <w:spacing w:val="-4"/>
                <w:lang w:val="en-GB"/>
              </w:rPr>
              <w:t xml:space="preserve">Industry also contributed to the total economic revival in the CR in Q2 this year, as also confirmed by the more detailed data from the business statistics. </w:t>
            </w:r>
            <w:r w:rsidRPr="007C02DA">
              <w:rPr>
                <w:color w:val="0D0D0D" w:themeColor="text1" w:themeTint="F2"/>
                <w:spacing w:val="-4"/>
                <w:lang w:val="en-GB"/>
              </w:rPr>
              <w:t>Industrial output</w:t>
            </w:r>
            <w:r w:rsidRPr="007C02DA">
              <w:rPr>
                <w:color w:val="0D0D0D" w:themeColor="text1" w:themeTint="F2"/>
                <w:spacing w:val="-3"/>
                <w:vertAlign w:val="superscript"/>
                <w:lang w:val="en-GB"/>
              </w:rPr>
              <w:footnoteReference w:id="20"/>
            </w:r>
            <w:r w:rsidRPr="007C02DA">
              <w:rPr>
                <w:color w:val="0D0D0D" w:themeColor="text1" w:themeTint="F2"/>
                <w:spacing w:val="-4"/>
                <w:lang w:val="en-GB"/>
              </w:rPr>
              <w:t xml:space="preserve"> went up by </w:t>
            </w:r>
            <w:r w:rsidRPr="007C02DA">
              <w:rPr>
                <w:color w:val="0D0D0D" w:themeColor="text1" w:themeTint="F2"/>
                <w:spacing w:val="-3"/>
                <w:lang w:val="en-GB"/>
              </w:rPr>
              <w:t>0.9% quarter-on-quarter and signalled, that the cooling down during Q1 2021 (</w:t>
            </w:r>
            <w:r w:rsidRPr="007C02DA">
              <w:rPr>
                <w:spacing w:val="-5"/>
                <w:lang w:val="en-GB"/>
              </w:rPr>
              <w:t>–</w:t>
            </w:r>
            <w:r w:rsidRPr="007C02DA">
              <w:rPr>
                <w:color w:val="0D0D0D" w:themeColor="text1" w:themeTint="F2"/>
                <w:spacing w:val="-3"/>
                <w:lang w:val="en-GB"/>
              </w:rPr>
              <w:t xml:space="preserve">1.4%) was likely only short term. Markedly export oriented domestic industry capitalised on the favourable economic development of key export territories in </w:t>
            </w:r>
            <w:r>
              <w:rPr>
                <w:color w:val="0D0D0D" w:themeColor="text1" w:themeTint="F2"/>
                <w:spacing w:val="-3"/>
                <w:lang w:val="en-GB"/>
              </w:rPr>
              <w:t>s</w:t>
            </w:r>
            <w:r w:rsidRPr="007C02DA">
              <w:rPr>
                <w:color w:val="0D0D0D" w:themeColor="text1" w:themeTint="F2"/>
                <w:spacing w:val="-3"/>
                <w:lang w:val="en-GB"/>
              </w:rPr>
              <w:t xml:space="preserve">pring – Germany </w:t>
            </w:r>
            <w:r>
              <w:rPr>
                <w:color w:val="0D0D0D" w:themeColor="text1" w:themeTint="F2"/>
                <w:spacing w:val="-3"/>
                <w:lang w:val="en-GB"/>
              </w:rPr>
              <w:t>or more precisely</w:t>
            </w:r>
            <w:r w:rsidRPr="007C02DA">
              <w:rPr>
                <w:color w:val="0D0D0D" w:themeColor="text1" w:themeTint="F2"/>
                <w:spacing w:val="-3"/>
                <w:lang w:val="en-GB"/>
              </w:rPr>
              <w:t xml:space="preserve"> the whole EU</w:t>
            </w:r>
            <w:r w:rsidRPr="007C02DA">
              <w:rPr>
                <w:rStyle w:val="Znakapoznpodarou"/>
                <w:color w:val="0D0D0D" w:themeColor="text1" w:themeTint="F2"/>
                <w:spacing w:val="-3"/>
                <w:lang w:val="en-GB"/>
              </w:rPr>
              <w:footnoteReference w:id="21"/>
            </w:r>
            <w:r w:rsidRPr="007C02DA">
              <w:rPr>
                <w:color w:val="0D0D0D" w:themeColor="text1" w:themeTint="F2"/>
                <w:spacing w:val="-3"/>
                <w:lang w:val="en-GB"/>
              </w:rPr>
              <w:t xml:space="preserve">. </w:t>
            </w:r>
            <w:proofErr w:type="gramStart"/>
            <w:r w:rsidRPr="007C02DA">
              <w:rPr>
                <w:color w:val="0D0D0D" w:themeColor="text1" w:themeTint="F2"/>
                <w:spacing w:val="-3"/>
                <w:lang w:val="en-GB"/>
              </w:rPr>
              <w:t xml:space="preserve">On the other hand, the fast recovery of the world economy and especially the most developed economies formed likely temporary, but strong tension in the production and supplier chains, which gradually also transmitted into the CR. Mainly the </w:t>
            </w:r>
            <w:r>
              <w:rPr>
                <w:color w:val="0D0D0D" w:themeColor="text1" w:themeTint="F2"/>
                <w:spacing w:val="-3"/>
                <w:lang w:val="en-GB"/>
              </w:rPr>
              <w:t>shortage</w:t>
            </w:r>
            <w:r w:rsidRPr="007C02DA">
              <w:rPr>
                <w:color w:val="0D0D0D" w:themeColor="text1" w:themeTint="F2"/>
                <w:spacing w:val="-3"/>
                <w:lang w:val="en-GB"/>
              </w:rPr>
              <w:t xml:space="preserve"> of some supplies and components (besides other things in motor vehicle industry and associated fields of activity) disrupted the continuity of the production process, led to </w:t>
            </w:r>
            <w:r w:rsidRPr="007C02DA">
              <w:rPr>
                <w:color w:val="0D0D0D" w:themeColor="text1" w:themeTint="F2"/>
                <w:spacing w:val="-3"/>
                <w:lang w:val="en-GB"/>
              </w:rPr>
              <w:lastRenderedPageBreak/>
              <w:t>the unplanned creation of stock of unfinished production and was putting pressures on the price growth of producers.</w:t>
            </w:r>
            <w:proofErr w:type="gramEnd"/>
            <w:r w:rsidRPr="007C02DA">
              <w:rPr>
                <w:color w:val="0D0D0D" w:themeColor="text1" w:themeTint="F2"/>
                <w:spacing w:val="-3"/>
                <w:lang w:val="en-GB"/>
              </w:rPr>
              <w:t xml:space="preserve"> Apart from this, the domestic industry </w:t>
            </w:r>
            <w:proofErr w:type="gramStart"/>
            <w:r w:rsidRPr="007C02DA">
              <w:rPr>
                <w:color w:val="0D0D0D" w:themeColor="text1" w:themeTint="F2"/>
                <w:spacing w:val="-3"/>
                <w:lang w:val="en-GB"/>
              </w:rPr>
              <w:t>was still also limited</w:t>
            </w:r>
            <w:proofErr w:type="gramEnd"/>
            <w:r w:rsidRPr="007C02DA">
              <w:rPr>
                <w:color w:val="0D0D0D" w:themeColor="text1" w:themeTint="F2"/>
                <w:spacing w:val="-3"/>
                <w:lang w:val="en-GB"/>
              </w:rPr>
              <w:t xml:space="preserve"> by the lack of mainly qualified labour force, </w:t>
            </w:r>
            <w:r>
              <w:rPr>
                <w:color w:val="0D0D0D" w:themeColor="text1" w:themeTint="F2"/>
                <w:spacing w:val="-3"/>
                <w:lang w:val="en-GB"/>
              </w:rPr>
              <w:t xml:space="preserve">even though with respect to the decreased employment in industry during the pandemics, this problem was not </w:t>
            </w:r>
            <w:r w:rsidRPr="007C02DA">
              <w:rPr>
                <w:color w:val="0D0D0D" w:themeColor="text1" w:themeTint="F2"/>
                <w:spacing w:val="-3"/>
                <w:lang w:val="en-GB"/>
              </w:rPr>
              <w:t>so pressing as in years 2018 and 2019</w:t>
            </w:r>
            <w:r>
              <w:rPr>
                <w:color w:val="0D0D0D" w:themeColor="text1" w:themeTint="F2"/>
                <w:spacing w:val="-3"/>
                <w:lang w:val="en-GB"/>
              </w:rPr>
              <w:t xml:space="preserve"> this year so far</w:t>
            </w:r>
            <w:r w:rsidRPr="007C02DA">
              <w:rPr>
                <w:color w:val="0D0D0D" w:themeColor="text1" w:themeTint="F2"/>
                <w:spacing w:val="-3"/>
                <w:lang w:val="en-GB"/>
              </w:rPr>
              <w:t>.</w:t>
            </w:r>
            <w:r>
              <w:rPr>
                <w:color w:val="0D0D0D" w:themeColor="text1" w:themeTint="F2"/>
                <w:spacing w:val="-3"/>
                <w:lang w:val="en-GB"/>
              </w:rPr>
              <w:t xml:space="preserve"> </w:t>
            </w:r>
          </w:p>
          <w:p w14:paraId="3D87AE64" w14:textId="77777777" w:rsidR="009732DF" w:rsidRPr="007C02DA" w:rsidRDefault="009732DF" w:rsidP="001144FB">
            <w:pPr>
              <w:spacing w:after="0"/>
              <w:rPr>
                <w:spacing w:val="-4"/>
                <w:lang w:val="en-GB"/>
              </w:rPr>
            </w:pPr>
          </w:p>
        </w:tc>
      </w:tr>
      <w:tr w:rsidR="009732DF" w:rsidRPr="006237E6" w14:paraId="609F7163" w14:textId="77777777" w:rsidTr="001144FB">
        <w:trPr>
          <w:trHeight w:val="155"/>
        </w:trPr>
        <w:tc>
          <w:tcPr>
            <w:tcW w:w="1728" w:type="dxa"/>
            <w:shd w:val="clear" w:color="auto" w:fill="auto"/>
            <w:tcMar>
              <w:left w:w="0" w:type="dxa"/>
            </w:tcMar>
          </w:tcPr>
          <w:p w14:paraId="5FFAC16F" w14:textId="77777777" w:rsidR="009732DF" w:rsidRDefault="009732DF" w:rsidP="001144FB">
            <w:pPr>
              <w:pStyle w:val="Marginlie"/>
            </w:pPr>
          </w:p>
        </w:tc>
        <w:tc>
          <w:tcPr>
            <w:tcW w:w="206" w:type="dxa"/>
            <w:shd w:val="clear" w:color="auto" w:fill="auto"/>
            <w:tcMar>
              <w:left w:w="0" w:type="dxa"/>
            </w:tcMar>
          </w:tcPr>
          <w:p w14:paraId="31DBA680" w14:textId="77777777" w:rsidR="009732DF" w:rsidRPr="003B1401" w:rsidRDefault="009732DF" w:rsidP="001144FB">
            <w:pPr>
              <w:pStyle w:val="Textpoznpodarou"/>
              <w:jc w:val="both"/>
              <w:rPr>
                <w:spacing w:val="-4"/>
              </w:rPr>
            </w:pPr>
          </w:p>
        </w:tc>
        <w:tc>
          <w:tcPr>
            <w:tcW w:w="7730" w:type="dxa"/>
            <w:shd w:val="clear" w:color="auto" w:fill="auto"/>
            <w:tcMar>
              <w:left w:w="0" w:type="dxa"/>
            </w:tcMar>
          </w:tcPr>
          <w:p w14:paraId="528F5AE9" w14:textId="77777777" w:rsidR="009732DF" w:rsidRPr="007C02DA" w:rsidRDefault="009732DF" w:rsidP="001144FB">
            <w:pPr>
              <w:spacing w:after="200"/>
              <w:rPr>
                <w:spacing w:val="-4"/>
                <w:lang w:val="en-GB"/>
              </w:rPr>
            </w:pPr>
            <w:r>
              <w:rPr>
                <w:spacing w:val="-4"/>
                <w:lang w:val="en-GB"/>
              </w:rPr>
              <w:t xml:space="preserve">Industrial production increased by </w:t>
            </w:r>
            <w:r w:rsidRPr="007C02DA">
              <w:rPr>
                <w:spacing w:val="-4"/>
                <w:lang w:val="en-GB"/>
              </w:rPr>
              <w:t>14</w:t>
            </w:r>
            <w:r>
              <w:rPr>
                <w:spacing w:val="-4"/>
                <w:lang w:val="en-GB"/>
              </w:rPr>
              <w:t>.</w:t>
            </w:r>
            <w:r w:rsidRPr="007C02DA">
              <w:rPr>
                <w:spacing w:val="-4"/>
                <w:lang w:val="en-GB"/>
              </w:rPr>
              <w:t>7%</w:t>
            </w:r>
            <w:r>
              <w:rPr>
                <w:spacing w:val="-4"/>
                <w:lang w:val="en-GB"/>
              </w:rPr>
              <w:t xml:space="preserve"> year-on-year in H1</w:t>
            </w:r>
            <w:r w:rsidRPr="007C02DA">
              <w:rPr>
                <w:spacing w:val="-4"/>
                <w:lang w:val="en-GB"/>
              </w:rPr>
              <w:t>,</w:t>
            </w:r>
            <w:r>
              <w:rPr>
                <w:spacing w:val="-4"/>
                <w:lang w:val="en-GB"/>
              </w:rPr>
              <w:t xml:space="preserve"> which was heavily influenced by the comparison with a very low basis during the </w:t>
            </w:r>
            <w:r w:rsidRPr="00750B07">
              <w:rPr>
                <w:spacing w:val="-4"/>
                <w:lang w:val="en-GB"/>
              </w:rPr>
              <w:t>last year’s April and May (</w:t>
            </w:r>
            <w:r>
              <w:rPr>
                <w:spacing w:val="-4"/>
                <w:lang w:val="en-GB"/>
              </w:rPr>
              <w:t>also due to the de facto halting of production in significant business establishments of motor vehicle industry</w:t>
            </w:r>
            <w:r w:rsidRPr="00750B07">
              <w:rPr>
                <w:rStyle w:val="Znakapoznpodarou"/>
                <w:spacing w:val="-4"/>
                <w:lang w:val="en-GB"/>
              </w:rPr>
              <w:footnoteReference w:id="22"/>
            </w:r>
            <w:r w:rsidRPr="00750B07">
              <w:rPr>
                <w:spacing w:val="-4"/>
                <w:lang w:val="en-GB"/>
              </w:rPr>
              <w:t xml:space="preserve">). The industry as a </w:t>
            </w:r>
            <w:proofErr w:type="gramStart"/>
            <w:r w:rsidRPr="00750B07">
              <w:rPr>
                <w:spacing w:val="-4"/>
                <w:lang w:val="en-GB"/>
              </w:rPr>
              <w:t>whole</w:t>
            </w:r>
            <w:proofErr w:type="gramEnd"/>
            <w:r w:rsidRPr="00750B07">
              <w:rPr>
                <w:spacing w:val="-4"/>
                <w:lang w:val="en-GB"/>
              </w:rPr>
              <w:t xml:space="preserve"> thus still slightly lagged behind its absolute pre-pandemic maximum</w:t>
            </w:r>
            <w:r w:rsidRPr="00750B07">
              <w:rPr>
                <w:rStyle w:val="Znakapoznpodarou"/>
                <w:color w:val="000000" w:themeColor="text1"/>
                <w:spacing w:val="-4"/>
                <w:lang w:val="en-GB"/>
              </w:rPr>
              <w:footnoteReference w:id="23"/>
            </w:r>
            <w:r w:rsidRPr="00750B07">
              <w:rPr>
                <w:color w:val="000000" w:themeColor="text1"/>
                <w:spacing w:val="-4"/>
                <w:lang w:val="en-GB"/>
              </w:rPr>
              <w:t>.</w:t>
            </w:r>
          </w:p>
        </w:tc>
      </w:tr>
      <w:tr w:rsidR="009732DF" w:rsidRPr="006237E6" w14:paraId="15F6B8D8" w14:textId="77777777" w:rsidTr="001144FB">
        <w:trPr>
          <w:trHeight w:val="155"/>
        </w:trPr>
        <w:tc>
          <w:tcPr>
            <w:tcW w:w="1728" w:type="dxa"/>
            <w:shd w:val="clear" w:color="auto" w:fill="auto"/>
            <w:tcMar>
              <w:left w:w="0" w:type="dxa"/>
            </w:tcMar>
          </w:tcPr>
          <w:p w14:paraId="5FCDCD83" w14:textId="77777777" w:rsidR="009732DF" w:rsidRPr="00C9364A" w:rsidRDefault="009732DF" w:rsidP="001144FB">
            <w:pPr>
              <w:pStyle w:val="Marginlie"/>
              <w:rPr>
                <w:lang w:val="en-GB"/>
              </w:rPr>
            </w:pPr>
            <w:r w:rsidRPr="00C9364A">
              <w:rPr>
                <w:lang w:val="en-GB"/>
              </w:rPr>
              <w:t xml:space="preserve">Motor vehicle manufacturing secured more than one third of the year-on-year growth of industrial output this year. </w:t>
            </w:r>
            <w:r>
              <w:rPr>
                <w:lang w:val="en-GB"/>
              </w:rPr>
              <w:t xml:space="preserve">Gradually however it hit the growth barriers. </w:t>
            </w:r>
          </w:p>
        </w:tc>
        <w:tc>
          <w:tcPr>
            <w:tcW w:w="206" w:type="dxa"/>
            <w:shd w:val="clear" w:color="auto" w:fill="auto"/>
            <w:tcMar>
              <w:left w:w="0" w:type="dxa"/>
            </w:tcMar>
          </w:tcPr>
          <w:p w14:paraId="7551FFAA" w14:textId="77777777" w:rsidR="009732DF" w:rsidRPr="003B1401" w:rsidRDefault="009732DF" w:rsidP="001144FB">
            <w:pPr>
              <w:pStyle w:val="Textpoznpodarou"/>
              <w:jc w:val="both"/>
              <w:rPr>
                <w:spacing w:val="-4"/>
              </w:rPr>
            </w:pPr>
          </w:p>
        </w:tc>
        <w:tc>
          <w:tcPr>
            <w:tcW w:w="7730" w:type="dxa"/>
            <w:shd w:val="clear" w:color="auto" w:fill="auto"/>
            <w:tcMar>
              <w:left w:w="0" w:type="dxa"/>
            </w:tcMar>
          </w:tcPr>
          <w:p w14:paraId="65CA1E3B" w14:textId="77777777" w:rsidR="009732DF" w:rsidRPr="006B7B25" w:rsidRDefault="009732DF" w:rsidP="001144FB">
            <w:pPr>
              <w:spacing w:after="200"/>
              <w:rPr>
                <w:spacing w:val="-4"/>
                <w:lang w:val="en-GB"/>
              </w:rPr>
            </w:pPr>
            <w:r w:rsidRPr="006B7B25">
              <w:rPr>
                <w:color w:val="000000" w:themeColor="text1"/>
                <w:spacing w:val="-4"/>
                <w:lang w:val="en-GB"/>
              </w:rPr>
              <w:t xml:space="preserve">Motor vehicle manufacturing contributed to the year-on-year growth of the industrial production from more than one third this half-year, the nearest subcontractors then added one fifth. Output of the motor vehicle manufacturing however </w:t>
            </w:r>
            <w:r>
              <w:rPr>
                <w:color w:val="000000" w:themeColor="text1"/>
                <w:spacing w:val="-4"/>
                <w:lang w:val="en-GB"/>
              </w:rPr>
              <w:t xml:space="preserve">fell quarter-on-quarter by </w:t>
            </w:r>
            <w:r w:rsidRPr="006B7B25">
              <w:rPr>
                <w:rFonts w:cs="Arial"/>
                <w:spacing w:val="-4"/>
                <w:szCs w:val="20"/>
                <w:lang w:val="en-GB"/>
              </w:rPr>
              <w:t>1</w:t>
            </w:r>
            <w:r>
              <w:rPr>
                <w:rFonts w:cs="Arial"/>
                <w:spacing w:val="-4"/>
                <w:szCs w:val="20"/>
                <w:lang w:val="en-GB"/>
              </w:rPr>
              <w:t>.</w:t>
            </w:r>
            <w:r w:rsidRPr="006B7B25">
              <w:rPr>
                <w:rFonts w:cs="Arial"/>
                <w:spacing w:val="-4"/>
                <w:szCs w:val="20"/>
                <w:lang w:val="en-GB"/>
              </w:rPr>
              <w:t>9%</w:t>
            </w:r>
            <w:r w:rsidRPr="006B7B25">
              <w:rPr>
                <w:rStyle w:val="Znakapoznpodarou"/>
                <w:spacing w:val="-4"/>
                <w:szCs w:val="20"/>
                <w:lang w:val="en-GB"/>
              </w:rPr>
              <w:footnoteReference w:id="24"/>
            </w:r>
            <w:r>
              <w:rPr>
                <w:color w:val="000000" w:themeColor="text1"/>
                <w:spacing w:val="-4"/>
                <w:lang w:val="en-GB"/>
              </w:rPr>
              <w:t xml:space="preserve"> in Q2 itself. On the contrary, </w:t>
            </w:r>
            <w:r>
              <w:rPr>
                <w:rFonts w:cs="Arial"/>
                <w:spacing w:val="-4"/>
                <w:szCs w:val="20"/>
                <w:lang w:val="en-GB"/>
              </w:rPr>
              <w:t>no indications of slowdown were apparent in the manufacture of electrical appliances as well as both plastic and rubber industries since the problem with shortage of production components did not directly concern them. Significant metalworking industry contributed to the year-on-year industry growth by more than one tenth in H</w:t>
            </w:r>
            <w:r w:rsidRPr="006B7B25">
              <w:rPr>
                <w:rFonts w:cs="Arial"/>
                <w:spacing w:val="-4"/>
                <w:szCs w:val="20"/>
                <w:lang w:val="en-GB"/>
              </w:rPr>
              <w:t xml:space="preserve">1. </w:t>
            </w:r>
            <w:r>
              <w:rPr>
                <w:rFonts w:cs="Arial"/>
                <w:spacing w:val="-4"/>
                <w:szCs w:val="20"/>
                <w:lang w:val="en-GB"/>
              </w:rPr>
              <w:t xml:space="preserve">Output in metallurgy also featured slightly above average rate of growth </w:t>
            </w:r>
            <w:r w:rsidRPr="006B7B25">
              <w:rPr>
                <w:rFonts w:cs="Arial"/>
                <w:spacing w:val="-4"/>
                <w:szCs w:val="20"/>
                <w:lang w:val="en-GB"/>
              </w:rPr>
              <w:t>(+16</w:t>
            </w:r>
            <w:r>
              <w:rPr>
                <w:rFonts w:cs="Arial"/>
                <w:spacing w:val="-4"/>
                <w:szCs w:val="20"/>
                <w:lang w:val="en-GB"/>
              </w:rPr>
              <w:t>.</w:t>
            </w:r>
            <w:r w:rsidRPr="006B7B25">
              <w:rPr>
                <w:rFonts w:cs="Arial"/>
                <w:spacing w:val="-4"/>
                <w:szCs w:val="20"/>
                <w:lang w:val="en-GB"/>
              </w:rPr>
              <w:t>7%).</w:t>
            </w:r>
            <w:r>
              <w:rPr>
                <w:rFonts w:cs="Arial"/>
                <w:spacing w:val="-4"/>
                <w:szCs w:val="20"/>
                <w:lang w:val="en-GB"/>
              </w:rPr>
              <w:t xml:space="preserve"> Among smaller industries, manufacturing of other (especially rail) transport equipment </w:t>
            </w:r>
            <w:r w:rsidRPr="006B7B25">
              <w:rPr>
                <w:rFonts w:cs="Arial"/>
                <w:spacing w:val="-4"/>
                <w:szCs w:val="20"/>
                <w:lang w:val="en-GB"/>
              </w:rPr>
              <w:t>(+23</w:t>
            </w:r>
            <w:r>
              <w:rPr>
                <w:rFonts w:cs="Arial"/>
                <w:spacing w:val="-4"/>
                <w:szCs w:val="20"/>
                <w:lang w:val="en-GB"/>
              </w:rPr>
              <w:t>.</w:t>
            </w:r>
            <w:r w:rsidRPr="006B7B25">
              <w:rPr>
                <w:rFonts w:cs="Arial"/>
                <w:spacing w:val="-4"/>
                <w:szCs w:val="20"/>
                <w:lang w:val="en-GB"/>
              </w:rPr>
              <w:t>2%)</w:t>
            </w:r>
            <w:r>
              <w:rPr>
                <w:rFonts w:cs="Arial"/>
                <w:spacing w:val="-4"/>
                <w:szCs w:val="20"/>
                <w:lang w:val="en-GB"/>
              </w:rPr>
              <w:t xml:space="preserve"> fared the best</w:t>
            </w:r>
            <w:r w:rsidRPr="006B7B25">
              <w:rPr>
                <w:rFonts w:cs="Arial"/>
                <w:spacing w:val="-4"/>
                <w:szCs w:val="20"/>
                <w:lang w:val="en-GB"/>
              </w:rPr>
              <w:t xml:space="preserve">, </w:t>
            </w:r>
            <w:r>
              <w:rPr>
                <w:rFonts w:cs="Arial"/>
                <w:spacing w:val="-4"/>
                <w:szCs w:val="20"/>
                <w:lang w:val="en-GB"/>
              </w:rPr>
              <w:t xml:space="preserve">mainly thanks to the very good Spring results. </w:t>
            </w:r>
          </w:p>
        </w:tc>
      </w:tr>
      <w:tr w:rsidR="009732DF" w:rsidRPr="006237E6" w14:paraId="7ABBDE27" w14:textId="77777777" w:rsidTr="001144FB">
        <w:trPr>
          <w:trHeight w:val="155"/>
        </w:trPr>
        <w:tc>
          <w:tcPr>
            <w:tcW w:w="1728" w:type="dxa"/>
            <w:shd w:val="clear" w:color="auto" w:fill="auto"/>
            <w:tcMar>
              <w:left w:w="0" w:type="dxa"/>
            </w:tcMar>
          </w:tcPr>
          <w:p w14:paraId="351DF02A" w14:textId="77777777" w:rsidR="009732DF" w:rsidRPr="00BD0941" w:rsidRDefault="009732DF" w:rsidP="001144FB">
            <w:pPr>
              <w:pStyle w:val="Marginlie"/>
              <w:rPr>
                <w:spacing w:val="-4"/>
                <w:lang w:val="en-GB"/>
              </w:rPr>
            </w:pPr>
            <w:r>
              <w:rPr>
                <w:spacing w:val="-4"/>
                <w:lang w:val="en-GB"/>
              </w:rPr>
              <w:t>Only several industries with marginal weight lagged behind the outputs from last year</w:t>
            </w:r>
            <w:r>
              <w:rPr>
                <w:spacing w:val="-4"/>
                <w:lang w:val="en-US"/>
              </w:rPr>
              <w:t>’s H</w:t>
            </w:r>
            <w:r w:rsidRPr="00BD0941">
              <w:rPr>
                <w:spacing w:val="-4"/>
                <w:lang w:val="en-GB"/>
              </w:rPr>
              <w:t>1.</w:t>
            </w:r>
            <w:r>
              <w:rPr>
                <w:spacing w:val="-4"/>
                <w:lang w:val="en-GB"/>
              </w:rPr>
              <w:t xml:space="preserve"> </w:t>
            </w:r>
          </w:p>
        </w:tc>
        <w:tc>
          <w:tcPr>
            <w:tcW w:w="206" w:type="dxa"/>
            <w:shd w:val="clear" w:color="auto" w:fill="auto"/>
            <w:tcMar>
              <w:left w:w="0" w:type="dxa"/>
            </w:tcMar>
          </w:tcPr>
          <w:p w14:paraId="58934FDA" w14:textId="77777777" w:rsidR="009732DF" w:rsidRPr="00BD0941" w:rsidRDefault="009732DF" w:rsidP="001144FB">
            <w:pPr>
              <w:pStyle w:val="Textpoznpodarou"/>
              <w:jc w:val="both"/>
              <w:rPr>
                <w:spacing w:val="-4"/>
                <w:lang w:val="en-GB"/>
              </w:rPr>
            </w:pPr>
          </w:p>
        </w:tc>
        <w:tc>
          <w:tcPr>
            <w:tcW w:w="7730" w:type="dxa"/>
            <w:shd w:val="clear" w:color="auto" w:fill="auto"/>
            <w:tcMar>
              <w:left w:w="0" w:type="dxa"/>
            </w:tcMar>
          </w:tcPr>
          <w:p w14:paraId="266B3ACF" w14:textId="77777777" w:rsidR="009732DF" w:rsidRPr="00BD0941" w:rsidRDefault="009732DF" w:rsidP="001144FB">
            <w:pPr>
              <w:spacing w:after="200"/>
              <w:rPr>
                <w:rFonts w:cs="Arial"/>
                <w:spacing w:val="-4"/>
                <w:szCs w:val="20"/>
                <w:lang w:val="en-GB"/>
              </w:rPr>
            </w:pPr>
            <w:r>
              <w:rPr>
                <w:rFonts w:cs="Arial"/>
                <w:spacing w:val="-4"/>
                <w:szCs w:val="20"/>
                <w:lang w:val="en-GB"/>
              </w:rPr>
              <w:t>On the contrary, the output lagged behind the level from last year</w:t>
            </w:r>
            <w:r>
              <w:rPr>
                <w:rFonts w:cs="Arial"/>
                <w:spacing w:val="-4"/>
                <w:szCs w:val="20"/>
                <w:lang w:val="en-US"/>
              </w:rPr>
              <w:t xml:space="preserve">’s </w:t>
            </w:r>
            <w:r>
              <w:rPr>
                <w:rFonts w:cs="Arial"/>
                <w:spacing w:val="-4"/>
                <w:szCs w:val="20"/>
                <w:lang w:val="en-GB"/>
              </w:rPr>
              <w:t>H1 only in minimum of industries</w:t>
            </w:r>
            <w:r w:rsidRPr="00BD0941">
              <w:rPr>
                <w:rFonts w:cs="Arial"/>
                <w:spacing w:val="-4"/>
                <w:szCs w:val="20"/>
                <w:lang w:val="en-GB"/>
              </w:rPr>
              <w:t>.</w:t>
            </w:r>
            <w:r>
              <w:rPr>
                <w:rFonts w:cs="Arial"/>
                <w:spacing w:val="-4"/>
                <w:szCs w:val="20"/>
                <w:lang w:val="en-GB"/>
              </w:rPr>
              <w:t xml:space="preserve"> There belonged manufacturing of clothing </w:t>
            </w:r>
            <w:r w:rsidRPr="00BD0941">
              <w:rPr>
                <w:rFonts w:cs="Arial"/>
                <w:spacing w:val="-4"/>
                <w:szCs w:val="20"/>
                <w:lang w:val="en-GB"/>
              </w:rPr>
              <w:t>(</w:t>
            </w:r>
            <w:r w:rsidRPr="00BD0941">
              <w:rPr>
                <w:spacing w:val="-4"/>
                <w:lang w:val="en-GB"/>
              </w:rPr>
              <w:t>–</w:t>
            </w:r>
            <w:r w:rsidRPr="00BD0941">
              <w:rPr>
                <w:rFonts w:cs="Arial"/>
                <w:spacing w:val="-4"/>
                <w:szCs w:val="20"/>
                <w:lang w:val="en-GB"/>
              </w:rPr>
              <w:t>7</w:t>
            </w:r>
            <w:r>
              <w:rPr>
                <w:rFonts w:cs="Arial"/>
                <w:spacing w:val="-4"/>
                <w:szCs w:val="20"/>
                <w:lang w:val="en-GB"/>
              </w:rPr>
              <w:t>.</w:t>
            </w:r>
            <w:r w:rsidRPr="00BD0941">
              <w:rPr>
                <w:rFonts w:cs="Arial"/>
                <w:spacing w:val="-4"/>
                <w:szCs w:val="20"/>
                <w:lang w:val="en-GB"/>
              </w:rPr>
              <w:t xml:space="preserve">0%) </w:t>
            </w:r>
            <w:proofErr w:type="gramStart"/>
            <w:r w:rsidRPr="00BD0941">
              <w:rPr>
                <w:rFonts w:cs="Arial"/>
                <w:spacing w:val="-4"/>
                <w:szCs w:val="20"/>
                <w:lang w:val="en-GB"/>
              </w:rPr>
              <w:t>a</w:t>
            </w:r>
            <w:r>
              <w:rPr>
                <w:rFonts w:cs="Arial"/>
                <w:spacing w:val="-4"/>
                <w:szCs w:val="20"/>
                <w:lang w:val="en-GB"/>
              </w:rPr>
              <w:t>nd also</w:t>
            </w:r>
            <w:proofErr w:type="gramEnd"/>
            <w:r>
              <w:rPr>
                <w:rFonts w:cs="Arial"/>
                <w:spacing w:val="-4"/>
                <w:szCs w:val="20"/>
                <w:lang w:val="en-GB"/>
              </w:rPr>
              <w:t xml:space="preserve"> the production of beverages </w:t>
            </w:r>
            <w:r w:rsidRPr="00BD0941">
              <w:rPr>
                <w:rFonts w:cs="Arial"/>
                <w:spacing w:val="-4"/>
                <w:szCs w:val="20"/>
                <w:lang w:val="en-GB"/>
              </w:rPr>
              <w:t>(</w:t>
            </w:r>
            <w:r w:rsidRPr="00BD0941">
              <w:rPr>
                <w:spacing w:val="-4"/>
                <w:lang w:val="en-GB"/>
              </w:rPr>
              <w:t>–</w:t>
            </w:r>
            <w:r w:rsidRPr="00BD0941">
              <w:rPr>
                <w:rFonts w:cs="Arial"/>
                <w:spacing w:val="-4"/>
                <w:szCs w:val="20"/>
                <w:lang w:val="en-GB"/>
              </w:rPr>
              <w:t>1</w:t>
            </w:r>
            <w:r>
              <w:rPr>
                <w:rFonts w:cs="Arial"/>
                <w:spacing w:val="-4"/>
                <w:szCs w:val="20"/>
                <w:lang w:val="en-GB"/>
              </w:rPr>
              <w:t>.</w:t>
            </w:r>
            <w:r w:rsidRPr="00BD0941">
              <w:rPr>
                <w:rFonts w:cs="Arial"/>
                <w:spacing w:val="-4"/>
                <w:szCs w:val="20"/>
                <w:lang w:val="en-GB"/>
              </w:rPr>
              <w:t xml:space="preserve">3%). </w:t>
            </w:r>
            <w:r w:rsidRPr="008816A8">
              <w:rPr>
                <w:rFonts w:cs="Arial"/>
                <w:spacing w:val="-4"/>
                <w:szCs w:val="20"/>
                <w:lang w:val="en-GB"/>
              </w:rPr>
              <w:t>These industries are fundamentally dependent on the household consumption and thus</w:t>
            </w:r>
            <w:r>
              <w:rPr>
                <w:rFonts w:cs="Arial"/>
                <w:spacing w:val="-4"/>
                <w:szCs w:val="20"/>
                <w:lang w:val="en-GB"/>
              </w:rPr>
              <w:t xml:space="preserve"> suffered hardship </w:t>
            </w:r>
            <w:proofErr w:type="gramStart"/>
            <w:r>
              <w:rPr>
                <w:rFonts w:cs="Arial"/>
                <w:spacing w:val="-4"/>
                <w:szCs w:val="20"/>
                <w:lang w:val="en-GB"/>
              </w:rPr>
              <w:t>as a result</w:t>
            </w:r>
            <w:proofErr w:type="gramEnd"/>
            <w:r>
              <w:rPr>
                <w:rFonts w:cs="Arial"/>
                <w:spacing w:val="-4"/>
                <w:szCs w:val="20"/>
                <w:lang w:val="en-GB"/>
              </w:rPr>
              <w:t xml:space="preserve"> of repeated forced closures of their traditional domestic outlets </w:t>
            </w:r>
            <w:r w:rsidRPr="008816A8">
              <w:rPr>
                <w:color w:val="000000" w:themeColor="text1"/>
                <w:spacing w:val="-4"/>
                <w:lang w:val="en-GB"/>
              </w:rPr>
              <w:t xml:space="preserve">as well as due to the slump of arrival tourism. Downturn of investment activity of businesses during the pandemic recession was evident in the lower output in industry repair and installation of machinery and equipment </w:t>
            </w:r>
            <w:r w:rsidRPr="008816A8">
              <w:rPr>
                <w:rFonts w:cs="Arial"/>
                <w:spacing w:val="-4"/>
                <w:szCs w:val="20"/>
                <w:lang w:val="en-GB"/>
              </w:rPr>
              <w:t>(</w:t>
            </w:r>
            <w:r w:rsidRPr="008816A8">
              <w:rPr>
                <w:spacing w:val="-4"/>
                <w:lang w:val="en-GB"/>
              </w:rPr>
              <w:t>–</w:t>
            </w:r>
            <w:r w:rsidRPr="008816A8">
              <w:rPr>
                <w:rFonts w:cs="Arial"/>
                <w:spacing w:val="-4"/>
                <w:szCs w:val="20"/>
                <w:lang w:val="en-GB"/>
              </w:rPr>
              <w:t xml:space="preserve">1.8%). In mining and quarrying, lower performance was associated with long-term transformation of the energetic mix of the economy also accelerated by swift growth of prices of emission permits in the last quarters. </w:t>
            </w:r>
            <w:r>
              <w:rPr>
                <w:rFonts w:cs="Arial"/>
                <w:spacing w:val="-4"/>
                <w:szCs w:val="20"/>
                <w:lang w:val="en-GB"/>
              </w:rPr>
              <w:t xml:space="preserve">Output fell by </w:t>
            </w:r>
            <w:r w:rsidRPr="008816A8">
              <w:rPr>
                <w:rFonts w:cs="Arial"/>
                <w:spacing w:val="-4"/>
                <w:szCs w:val="20"/>
                <w:lang w:val="en-GB"/>
              </w:rPr>
              <w:t>0</w:t>
            </w:r>
            <w:r>
              <w:rPr>
                <w:rFonts w:cs="Arial"/>
                <w:spacing w:val="-4"/>
                <w:szCs w:val="20"/>
                <w:lang w:val="en-GB"/>
              </w:rPr>
              <w:t>.</w:t>
            </w:r>
            <w:r w:rsidRPr="008816A8">
              <w:rPr>
                <w:rFonts w:cs="Arial"/>
                <w:spacing w:val="-4"/>
                <w:szCs w:val="20"/>
                <w:lang w:val="en-GB"/>
              </w:rPr>
              <w:t>9%</w:t>
            </w:r>
            <w:r>
              <w:rPr>
                <w:rFonts w:cs="Arial"/>
                <w:spacing w:val="-4"/>
                <w:szCs w:val="20"/>
                <w:lang w:val="en-GB"/>
              </w:rPr>
              <w:t xml:space="preserve"> here following the last </w:t>
            </w:r>
            <w:r w:rsidRPr="00367F5C">
              <w:rPr>
                <w:rFonts w:cs="Arial"/>
                <w:spacing w:val="-4"/>
                <w:szCs w:val="20"/>
                <w:lang w:val="en-GB"/>
              </w:rPr>
              <w:t>year’s deep slump</w:t>
            </w:r>
            <w:r w:rsidRPr="00367F5C">
              <w:rPr>
                <w:rStyle w:val="Znakapoznpodarou"/>
                <w:spacing w:val="-4"/>
                <w:szCs w:val="20"/>
                <w:lang w:val="en-GB"/>
              </w:rPr>
              <w:footnoteReference w:id="25"/>
            </w:r>
            <w:r w:rsidRPr="00367F5C">
              <w:rPr>
                <w:rFonts w:cs="Arial"/>
                <w:spacing w:val="-4"/>
                <w:szCs w:val="20"/>
                <w:lang w:val="en-GB"/>
              </w:rPr>
              <w:t>. However, these four above mention industries also thanks to their low weight as well as slower rates of growth exerted only a minimal influence on the year-on-year development</w:t>
            </w:r>
            <w:r>
              <w:rPr>
                <w:rFonts w:cs="Arial"/>
                <w:spacing w:val="-4"/>
                <w:szCs w:val="20"/>
                <w:lang w:val="en-GB"/>
              </w:rPr>
              <w:t xml:space="preserve"> of output in the whole industry this year </w:t>
            </w:r>
            <w:r w:rsidRPr="008816A8">
              <w:rPr>
                <w:rFonts w:cs="Arial"/>
                <w:spacing w:val="-6"/>
                <w:szCs w:val="20"/>
                <w:lang w:val="en-GB"/>
              </w:rPr>
              <w:t>(</w:t>
            </w:r>
            <w:r w:rsidRPr="008816A8">
              <w:rPr>
                <w:spacing w:val="-6"/>
                <w:lang w:val="en-GB"/>
              </w:rPr>
              <w:t>–</w:t>
            </w:r>
            <w:r w:rsidRPr="008816A8">
              <w:rPr>
                <w:rFonts w:cs="Arial"/>
                <w:spacing w:val="-6"/>
                <w:szCs w:val="20"/>
                <w:lang w:val="en-GB"/>
              </w:rPr>
              <w:t>0</w:t>
            </w:r>
            <w:r>
              <w:rPr>
                <w:rFonts w:cs="Arial"/>
                <w:spacing w:val="-6"/>
                <w:szCs w:val="20"/>
                <w:lang w:val="en-GB"/>
              </w:rPr>
              <w:t>.</w:t>
            </w:r>
            <w:r w:rsidRPr="008816A8">
              <w:rPr>
                <w:rFonts w:cs="Arial"/>
                <w:spacing w:val="-6"/>
                <w:szCs w:val="20"/>
                <w:lang w:val="en-GB"/>
              </w:rPr>
              <w:t>1 p.</w:t>
            </w:r>
            <w:r>
              <w:rPr>
                <w:rFonts w:cs="Arial"/>
                <w:spacing w:val="-6"/>
                <w:szCs w:val="20"/>
                <w:lang w:val="en-GB"/>
              </w:rPr>
              <w:t>p</w:t>
            </w:r>
            <w:r w:rsidRPr="008816A8">
              <w:rPr>
                <w:rFonts w:cs="Arial"/>
                <w:spacing w:val="-6"/>
                <w:szCs w:val="20"/>
                <w:lang w:val="en-GB"/>
              </w:rPr>
              <w:t>.).</w:t>
            </w:r>
          </w:p>
        </w:tc>
      </w:tr>
      <w:tr w:rsidR="009732DF" w:rsidRPr="006237E6" w14:paraId="5E37F0CE" w14:textId="77777777" w:rsidTr="001144FB">
        <w:trPr>
          <w:trHeight w:val="155"/>
        </w:trPr>
        <w:tc>
          <w:tcPr>
            <w:tcW w:w="1728" w:type="dxa"/>
            <w:shd w:val="clear" w:color="auto" w:fill="auto"/>
            <w:tcMar>
              <w:left w:w="0" w:type="dxa"/>
            </w:tcMar>
          </w:tcPr>
          <w:p w14:paraId="14467EE6" w14:textId="77777777" w:rsidR="009732DF" w:rsidRPr="00F01F13" w:rsidRDefault="009732DF" w:rsidP="001144FB">
            <w:pPr>
              <w:pStyle w:val="Marginlie"/>
              <w:rPr>
                <w:spacing w:val="-4"/>
                <w:lang w:val="en-GB"/>
              </w:rPr>
            </w:pPr>
            <w:r w:rsidRPr="00F01F13">
              <w:rPr>
                <w:spacing w:val="-4"/>
                <w:lang w:val="en-GB"/>
              </w:rPr>
              <w:t xml:space="preserve">Industrial output already nearly balanced out the level from Q2 2019. Some both weight and strategically significant industries </w:t>
            </w:r>
            <w:proofErr w:type="gramStart"/>
            <w:r w:rsidRPr="00F01F13">
              <w:rPr>
                <w:spacing w:val="-4"/>
                <w:lang w:val="en-GB"/>
              </w:rPr>
              <w:t>however</w:t>
            </w:r>
            <w:proofErr w:type="gramEnd"/>
            <w:r w:rsidRPr="00F01F13">
              <w:rPr>
                <w:spacing w:val="-4"/>
                <w:lang w:val="en-GB"/>
              </w:rPr>
              <w:t xml:space="preserve"> haven´t attained this mark yet.</w:t>
            </w:r>
          </w:p>
        </w:tc>
        <w:tc>
          <w:tcPr>
            <w:tcW w:w="206" w:type="dxa"/>
            <w:shd w:val="clear" w:color="auto" w:fill="auto"/>
            <w:tcMar>
              <w:left w:w="0" w:type="dxa"/>
            </w:tcMar>
          </w:tcPr>
          <w:p w14:paraId="6F7EF36D" w14:textId="77777777" w:rsidR="009732DF" w:rsidRPr="00F01F13" w:rsidRDefault="009732DF" w:rsidP="001144FB">
            <w:pPr>
              <w:pStyle w:val="Textpoznpodarou"/>
              <w:jc w:val="both"/>
              <w:rPr>
                <w:spacing w:val="-4"/>
                <w:lang w:val="en-GB"/>
              </w:rPr>
            </w:pPr>
          </w:p>
        </w:tc>
        <w:tc>
          <w:tcPr>
            <w:tcW w:w="7730" w:type="dxa"/>
            <w:shd w:val="clear" w:color="auto" w:fill="auto"/>
            <w:tcMar>
              <w:left w:w="0" w:type="dxa"/>
            </w:tcMar>
          </w:tcPr>
          <w:p w14:paraId="744D8D70" w14:textId="77777777" w:rsidR="009732DF" w:rsidRPr="00F70D82" w:rsidRDefault="009732DF" w:rsidP="001144FB">
            <w:pPr>
              <w:spacing w:after="200"/>
              <w:rPr>
                <w:color w:val="0D0D0D" w:themeColor="text1" w:themeTint="F2"/>
                <w:spacing w:val="-3"/>
                <w:lang w:val="en-GB"/>
              </w:rPr>
            </w:pPr>
            <w:r w:rsidRPr="00F70D82">
              <w:rPr>
                <w:color w:val="0D0D0D" w:themeColor="text1" w:themeTint="F2"/>
                <w:spacing w:val="-3"/>
                <w:lang w:val="en-GB"/>
              </w:rPr>
              <w:t>Output in the whole industry already only slightly lagged behind the same period of year 2019 (by 1.6%) in the second this year’s quarter.</w:t>
            </w:r>
            <w:r>
              <w:rPr>
                <w:color w:val="0D0D0D" w:themeColor="text1" w:themeTint="F2"/>
                <w:spacing w:val="-3"/>
                <w:lang w:val="en-GB"/>
              </w:rPr>
              <w:t xml:space="preserve"> It is the result of not only effect of the </w:t>
            </w:r>
            <w:proofErr w:type="gramStart"/>
            <w:r>
              <w:rPr>
                <w:color w:val="0D0D0D" w:themeColor="text1" w:themeTint="F2"/>
                <w:spacing w:val="-3"/>
                <w:lang w:val="en-GB"/>
              </w:rPr>
              <w:t>whole</w:t>
            </w:r>
            <w:proofErr w:type="gramEnd"/>
            <w:r>
              <w:rPr>
                <w:color w:val="0D0D0D" w:themeColor="text1" w:themeTint="F2"/>
                <w:spacing w:val="-3"/>
                <w:lang w:val="en-GB"/>
              </w:rPr>
              <w:t xml:space="preserve"> pandemic period, but also of the short cyclical industry downturn preceding it. </w:t>
            </w:r>
            <w:proofErr w:type="gramStart"/>
            <w:r w:rsidRPr="00F70D82">
              <w:rPr>
                <w:color w:val="0D0D0D" w:themeColor="text1" w:themeTint="F2"/>
                <w:spacing w:val="-3"/>
                <w:lang w:val="en-GB"/>
              </w:rPr>
              <w:t>One half</w:t>
            </w:r>
            <w:proofErr w:type="gramEnd"/>
            <w:r w:rsidRPr="00F70D82">
              <w:rPr>
                <w:color w:val="0D0D0D" w:themeColor="text1" w:themeTint="F2"/>
                <w:spacing w:val="-3"/>
                <w:lang w:val="en-GB"/>
              </w:rPr>
              <w:t xml:space="preserve"> of manufacturing activities recorded growth in this two-year period. </w:t>
            </w:r>
            <w:r>
              <w:rPr>
                <w:color w:val="0D0D0D" w:themeColor="text1" w:themeTint="F2"/>
                <w:spacing w:val="-3"/>
                <w:lang w:val="en-GB"/>
              </w:rPr>
              <w:t xml:space="preserve">Next to the manufacturing of rail transport equipment </w:t>
            </w:r>
            <w:r w:rsidRPr="00F70D82">
              <w:rPr>
                <w:color w:val="0D0D0D" w:themeColor="text1" w:themeTint="F2"/>
                <w:spacing w:val="-3"/>
                <w:lang w:val="en-GB"/>
              </w:rPr>
              <w:t>(</w:t>
            </w:r>
            <w:r>
              <w:rPr>
                <w:color w:val="0D0D0D" w:themeColor="text1" w:themeTint="F2"/>
                <w:spacing w:val="-3"/>
                <w:lang w:val="en-GB"/>
              </w:rPr>
              <w:t>where the production is characterised by partial volatility</w:t>
            </w:r>
            <w:r w:rsidRPr="00F70D82">
              <w:rPr>
                <w:color w:val="0D0D0D" w:themeColor="text1" w:themeTint="F2"/>
                <w:spacing w:val="-3"/>
                <w:lang w:val="en-GB"/>
              </w:rPr>
              <w:t>)</w:t>
            </w:r>
            <w:r>
              <w:rPr>
                <w:color w:val="0D0D0D" w:themeColor="text1" w:themeTint="F2"/>
                <w:spacing w:val="-3"/>
                <w:lang w:val="en-GB"/>
              </w:rPr>
              <w:t xml:space="preserve">, it was mainly wood industry </w:t>
            </w:r>
            <w:r w:rsidRPr="00F70D82">
              <w:rPr>
                <w:color w:val="0D0D0D" w:themeColor="text1" w:themeTint="F2"/>
                <w:spacing w:val="-3"/>
                <w:lang w:val="en-GB"/>
              </w:rPr>
              <w:t>(+12</w:t>
            </w:r>
            <w:r>
              <w:rPr>
                <w:color w:val="0D0D0D" w:themeColor="text1" w:themeTint="F2"/>
                <w:spacing w:val="-3"/>
                <w:lang w:val="en-GB"/>
              </w:rPr>
              <w:t>.</w:t>
            </w:r>
            <w:r w:rsidRPr="00F70D82">
              <w:rPr>
                <w:color w:val="0D0D0D" w:themeColor="text1" w:themeTint="F2"/>
                <w:spacing w:val="-3"/>
                <w:lang w:val="en-GB"/>
              </w:rPr>
              <w:t xml:space="preserve">6%), </w:t>
            </w:r>
            <w:r>
              <w:rPr>
                <w:color w:val="0D0D0D" w:themeColor="text1" w:themeTint="F2"/>
                <w:spacing w:val="-3"/>
                <w:lang w:val="en-GB"/>
              </w:rPr>
              <w:t xml:space="preserve">paper </w:t>
            </w:r>
            <w:r w:rsidRPr="00F70D82">
              <w:rPr>
                <w:color w:val="0D0D0D" w:themeColor="text1" w:themeTint="F2"/>
                <w:spacing w:val="-3"/>
                <w:lang w:val="en-GB"/>
              </w:rPr>
              <w:t>(+10</w:t>
            </w:r>
            <w:r>
              <w:rPr>
                <w:color w:val="0D0D0D" w:themeColor="text1" w:themeTint="F2"/>
                <w:spacing w:val="-3"/>
                <w:lang w:val="en-GB"/>
              </w:rPr>
              <w:t>.</w:t>
            </w:r>
            <w:r w:rsidRPr="00F70D82">
              <w:rPr>
                <w:color w:val="0D0D0D" w:themeColor="text1" w:themeTint="F2"/>
                <w:spacing w:val="-3"/>
                <w:lang w:val="en-GB"/>
              </w:rPr>
              <w:t>9%)</w:t>
            </w:r>
            <w:r>
              <w:rPr>
                <w:color w:val="0D0D0D" w:themeColor="text1" w:themeTint="F2"/>
                <w:spacing w:val="-3"/>
                <w:lang w:val="en-GB"/>
              </w:rPr>
              <w:t xml:space="preserve"> and other industry</w:t>
            </w:r>
            <w:r w:rsidRPr="00F70D82">
              <w:rPr>
                <w:rStyle w:val="Znakapoznpodarou"/>
                <w:color w:val="0D0D0D" w:themeColor="text1" w:themeTint="F2"/>
                <w:spacing w:val="-3"/>
                <w:lang w:val="en-GB"/>
              </w:rPr>
              <w:footnoteReference w:id="26"/>
            </w:r>
            <w:r w:rsidRPr="00F70D82">
              <w:rPr>
                <w:color w:val="0D0D0D" w:themeColor="text1" w:themeTint="F2"/>
                <w:spacing w:val="-3"/>
                <w:lang w:val="en-GB"/>
              </w:rPr>
              <w:t xml:space="preserve"> (+10</w:t>
            </w:r>
            <w:r>
              <w:rPr>
                <w:color w:val="0D0D0D" w:themeColor="text1" w:themeTint="F2"/>
                <w:spacing w:val="-3"/>
                <w:lang w:val="en-GB"/>
              </w:rPr>
              <w:t>.</w:t>
            </w:r>
            <w:r w:rsidRPr="00F70D82">
              <w:rPr>
                <w:color w:val="0D0D0D" w:themeColor="text1" w:themeTint="F2"/>
                <w:spacing w:val="-3"/>
                <w:lang w:val="en-GB"/>
              </w:rPr>
              <w:t>6%),</w:t>
            </w:r>
            <w:r>
              <w:rPr>
                <w:color w:val="0D0D0D" w:themeColor="text1" w:themeTint="F2"/>
                <w:spacing w:val="-3"/>
                <w:lang w:val="en-GB"/>
              </w:rPr>
              <w:t xml:space="preserve"> further pharmaceutical industry </w:t>
            </w:r>
            <w:r w:rsidRPr="00F70D82">
              <w:rPr>
                <w:color w:val="0D0D0D" w:themeColor="text1" w:themeTint="F2"/>
                <w:spacing w:val="-3"/>
                <w:lang w:val="en-GB"/>
              </w:rPr>
              <w:t>(+4</w:t>
            </w:r>
            <w:r>
              <w:rPr>
                <w:color w:val="0D0D0D" w:themeColor="text1" w:themeTint="F2"/>
                <w:spacing w:val="-3"/>
                <w:lang w:val="en-GB"/>
              </w:rPr>
              <w:t>.</w:t>
            </w:r>
            <w:r w:rsidRPr="00F70D82">
              <w:rPr>
                <w:color w:val="0D0D0D" w:themeColor="text1" w:themeTint="F2"/>
                <w:spacing w:val="-3"/>
                <w:lang w:val="en-GB"/>
              </w:rPr>
              <w:t>9%)</w:t>
            </w:r>
            <w:r>
              <w:rPr>
                <w:color w:val="0D0D0D" w:themeColor="text1" w:themeTint="F2"/>
                <w:spacing w:val="-3"/>
                <w:lang w:val="en-GB"/>
              </w:rPr>
              <w:t xml:space="preserve"> and out of large industries electrical engineering </w:t>
            </w:r>
            <w:r w:rsidRPr="00F70D82">
              <w:rPr>
                <w:color w:val="0D0D0D" w:themeColor="text1" w:themeTint="F2"/>
                <w:spacing w:val="-3"/>
                <w:lang w:val="en-GB"/>
              </w:rPr>
              <w:t>(+2</w:t>
            </w:r>
            <w:r>
              <w:rPr>
                <w:color w:val="0D0D0D" w:themeColor="text1" w:themeTint="F2"/>
                <w:spacing w:val="-3"/>
                <w:lang w:val="en-GB"/>
              </w:rPr>
              <w:t>.</w:t>
            </w:r>
            <w:r w:rsidRPr="00F70D82">
              <w:rPr>
                <w:color w:val="0D0D0D" w:themeColor="text1" w:themeTint="F2"/>
                <w:spacing w:val="-3"/>
                <w:lang w:val="en-GB"/>
              </w:rPr>
              <w:t>8%),</w:t>
            </w:r>
            <w:r>
              <w:rPr>
                <w:color w:val="0D0D0D" w:themeColor="text1" w:themeTint="F2"/>
                <w:spacing w:val="-3"/>
                <w:lang w:val="en-GB"/>
              </w:rPr>
              <w:t xml:space="preserve"> metalworking </w:t>
            </w:r>
            <w:r w:rsidRPr="00F70D82">
              <w:rPr>
                <w:color w:val="0D0D0D" w:themeColor="text1" w:themeTint="F2"/>
                <w:spacing w:val="-3"/>
                <w:lang w:val="en-GB"/>
              </w:rPr>
              <w:t>(+2</w:t>
            </w:r>
            <w:r>
              <w:rPr>
                <w:color w:val="0D0D0D" w:themeColor="text1" w:themeTint="F2"/>
                <w:spacing w:val="-3"/>
                <w:lang w:val="en-GB"/>
              </w:rPr>
              <w:t>.</w:t>
            </w:r>
            <w:r w:rsidRPr="00F70D82">
              <w:rPr>
                <w:color w:val="0D0D0D" w:themeColor="text1" w:themeTint="F2"/>
                <w:spacing w:val="-3"/>
                <w:lang w:val="en-GB"/>
              </w:rPr>
              <w:t>5%) a</w:t>
            </w:r>
            <w:r>
              <w:rPr>
                <w:color w:val="0D0D0D" w:themeColor="text1" w:themeTint="F2"/>
                <w:spacing w:val="-3"/>
                <w:lang w:val="en-GB"/>
              </w:rPr>
              <w:t xml:space="preserve">nd food industry </w:t>
            </w:r>
            <w:r w:rsidRPr="00F70D82">
              <w:rPr>
                <w:color w:val="0D0D0D" w:themeColor="text1" w:themeTint="F2"/>
                <w:spacing w:val="-3"/>
                <w:lang w:val="en-GB"/>
              </w:rPr>
              <w:t>(+1</w:t>
            </w:r>
            <w:r>
              <w:rPr>
                <w:color w:val="0D0D0D" w:themeColor="text1" w:themeTint="F2"/>
                <w:spacing w:val="-3"/>
                <w:lang w:val="en-GB"/>
              </w:rPr>
              <w:t>.</w:t>
            </w:r>
            <w:r w:rsidRPr="00F70D82">
              <w:rPr>
                <w:color w:val="0D0D0D" w:themeColor="text1" w:themeTint="F2"/>
                <w:spacing w:val="-3"/>
                <w:lang w:val="en-GB"/>
              </w:rPr>
              <w:t>7%). In contrast, even some key activities – manufacturing of motor</w:t>
            </w:r>
            <w:r>
              <w:rPr>
                <w:color w:val="0D0D0D" w:themeColor="text1" w:themeTint="F2"/>
                <w:spacing w:val="-3"/>
                <w:lang w:val="en-GB"/>
              </w:rPr>
              <w:t xml:space="preserve"> vehicles</w:t>
            </w:r>
            <w:r w:rsidRPr="00F70D82">
              <w:rPr>
                <w:color w:val="0D0D0D" w:themeColor="text1" w:themeTint="F2"/>
                <w:spacing w:val="-3"/>
                <w:lang w:val="en-GB"/>
              </w:rPr>
              <w:t xml:space="preserve"> (</w:t>
            </w:r>
            <w:r w:rsidRPr="00F70D82">
              <w:rPr>
                <w:spacing w:val="-4"/>
                <w:lang w:val="en-GB"/>
              </w:rPr>
              <w:t>–</w:t>
            </w:r>
            <w:r w:rsidRPr="00F70D82">
              <w:rPr>
                <w:color w:val="0D0D0D" w:themeColor="text1" w:themeTint="F2"/>
                <w:spacing w:val="-3"/>
                <w:lang w:val="en-GB"/>
              </w:rPr>
              <w:t>5.5%) and machinery (</w:t>
            </w:r>
            <w:r w:rsidRPr="00F70D82">
              <w:rPr>
                <w:spacing w:val="-4"/>
                <w:lang w:val="en-GB"/>
              </w:rPr>
              <w:t>–</w:t>
            </w:r>
            <w:r w:rsidRPr="00F70D82">
              <w:rPr>
                <w:color w:val="0D0D0D" w:themeColor="text1" w:themeTint="F2"/>
                <w:spacing w:val="-3"/>
                <w:lang w:val="en-GB"/>
              </w:rPr>
              <w:t xml:space="preserve">6.0%) </w:t>
            </w:r>
            <w:proofErr w:type="gramStart"/>
            <w:r w:rsidRPr="00F70D82">
              <w:rPr>
                <w:color w:val="0D0D0D" w:themeColor="text1" w:themeTint="F2"/>
                <w:spacing w:val="-3"/>
                <w:lang w:val="en-GB"/>
              </w:rPr>
              <w:t>and also</w:t>
            </w:r>
            <w:proofErr w:type="gramEnd"/>
            <w:r w:rsidRPr="00F70D82">
              <w:rPr>
                <w:color w:val="0D0D0D" w:themeColor="text1" w:themeTint="F2"/>
                <w:spacing w:val="-3"/>
                <w:lang w:val="en-GB"/>
              </w:rPr>
              <w:t xml:space="preserve"> the energy industry (</w:t>
            </w:r>
            <w:r w:rsidRPr="00F70D82">
              <w:rPr>
                <w:spacing w:val="-4"/>
                <w:lang w:val="en-GB"/>
              </w:rPr>
              <w:t>–</w:t>
            </w:r>
            <w:r w:rsidRPr="00F70D82">
              <w:rPr>
                <w:color w:val="0D0D0D" w:themeColor="text1" w:themeTint="F2"/>
                <w:spacing w:val="-3"/>
                <w:lang w:val="en-GB"/>
              </w:rPr>
              <w:t>9.6%) were losing.</w:t>
            </w:r>
          </w:p>
        </w:tc>
      </w:tr>
      <w:tr w:rsidR="009732DF" w:rsidRPr="006237E6" w14:paraId="3F5D15E9" w14:textId="77777777" w:rsidTr="001144FB">
        <w:trPr>
          <w:trHeight w:val="155"/>
        </w:trPr>
        <w:tc>
          <w:tcPr>
            <w:tcW w:w="1728" w:type="dxa"/>
            <w:shd w:val="clear" w:color="auto" w:fill="auto"/>
            <w:tcMar>
              <w:left w:w="0" w:type="dxa"/>
            </w:tcMar>
          </w:tcPr>
          <w:p w14:paraId="231DF710" w14:textId="77777777" w:rsidR="009732DF" w:rsidRDefault="009732DF" w:rsidP="001144FB">
            <w:pPr>
              <w:pStyle w:val="Marginlie"/>
              <w:rPr>
                <w:spacing w:val="-4"/>
              </w:rPr>
            </w:pPr>
            <w:r w:rsidRPr="00836C2D">
              <w:rPr>
                <w:spacing w:val="-4"/>
                <w:lang w:val="en-GB"/>
              </w:rPr>
              <w:lastRenderedPageBreak/>
              <w:t xml:space="preserve">Sales from direct export </w:t>
            </w:r>
            <w:r>
              <w:rPr>
                <w:spacing w:val="-4"/>
                <w:lang w:val="en-GB"/>
              </w:rPr>
              <w:t xml:space="preserve">kept growing </w:t>
            </w:r>
            <w:r w:rsidRPr="00836C2D">
              <w:rPr>
                <w:spacing w:val="-4"/>
                <w:lang w:val="en-GB"/>
              </w:rPr>
              <w:t xml:space="preserve">more briskly than domestic sales. </w:t>
            </w:r>
            <w:r>
              <w:rPr>
                <w:spacing w:val="-4"/>
                <w:lang w:val="en-GB"/>
              </w:rPr>
              <w:t xml:space="preserve">In chemical, metallurgy and wood industry, the growth of sales </w:t>
            </w:r>
            <w:proofErr w:type="gramStart"/>
            <w:r>
              <w:rPr>
                <w:spacing w:val="-4"/>
                <w:lang w:val="en-GB"/>
              </w:rPr>
              <w:t>was also driven</w:t>
            </w:r>
            <w:proofErr w:type="gramEnd"/>
            <w:r>
              <w:rPr>
                <w:spacing w:val="-4"/>
                <w:lang w:val="en-GB"/>
              </w:rPr>
              <w:t xml:space="preserve"> by significantly higher prices.</w:t>
            </w:r>
          </w:p>
        </w:tc>
        <w:tc>
          <w:tcPr>
            <w:tcW w:w="206" w:type="dxa"/>
            <w:shd w:val="clear" w:color="auto" w:fill="auto"/>
            <w:tcMar>
              <w:left w:w="0" w:type="dxa"/>
            </w:tcMar>
          </w:tcPr>
          <w:p w14:paraId="4F9BEDB0" w14:textId="77777777" w:rsidR="009732DF" w:rsidRPr="003B1401" w:rsidRDefault="009732DF" w:rsidP="001144FB">
            <w:pPr>
              <w:pStyle w:val="Textpoznpodarou"/>
              <w:jc w:val="both"/>
              <w:rPr>
                <w:spacing w:val="-4"/>
              </w:rPr>
            </w:pPr>
          </w:p>
        </w:tc>
        <w:tc>
          <w:tcPr>
            <w:tcW w:w="7730" w:type="dxa"/>
            <w:shd w:val="clear" w:color="auto" w:fill="auto"/>
            <w:tcMar>
              <w:left w:w="0" w:type="dxa"/>
            </w:tcMar>
          </w:tcPr>
          <w:p w14:paraId="2BFA60B7" w14:textId="77777777" w:rsidR="009732DF" w:rsidRPr="00F70D82" w:rsidRDefault="009732DF" w:rsidP="001144FB">
            <w:pPr>
              <w:rPr>
                <w:rFonts w:cs="Arial"/>
                <w:bCs/>
                <w:color w:val="0D0D0D" w:themeColor="text1" w:themeTint="F2"/>
                <w:spacing w:val="-4"/>
                <w:szCs w:val="20"/>
                <w:lang w:val="en-GB"/>
              </w:rPr>
            </w:pPr>
            <w:r w:rsidRPr="00F70D82">
              <w:rPr>
                <w:rFonts w:cs="Arial"/>
                <w:bCs/>
                <w:color w:val="0D0D0D" w:themeColor="text1" w:themeTint="F2"/>
                <w:spacing w:val="-4"/>
                <w:szCs w:val="20"/>
                <w:lang w:val="en-GB"/>
              </w:rPr>
              <w:t>Nominal sales of industrial businesses</w:t>
            </w:r>
            <w:r w:rsidRPr="00F70D82">
              <w:rPr>
                <w:rStyle w:val="Znakapoznpodarou"/>
                <w:bCs/>
                <w:color w:val="0D0D0D" w:themeColor="text1" w:themeTint="F2"/>
                <w:spacing w:val="-4"/>
                <w:szCs w:val="20"/>
                <w:lang w:val="en-GB"/>
              </w:rPr>
              <w:footnoteReference w:id="27"/>
            </w:r>
            <w:r w:rsidRPr="00F70D82">
              <w:rPr>
                <w:rFonts w:cs="Arial"/>
                <w:bCs/>
                <w:color w:val="0D0D0D" w:themeColor="text1" w:themeTint="F2"/>
                <w:spacing w:val="-4"/>
                <w:szCs w:val="20"/>
                <w:lang w:val="en-GB"/>
              </w:rPr>
              <w:t xml:space="preserve"> grew by 4</w:t>
            </w:r>
            <w:r>
              <w:rPr>
                <w:rFonts w:cs="Arial"/>
                <w:bCs/>
                <w:color w:val="0D0D0D" w:themeColor="text1" w:themeTint="F2"/>
                <w:spacing w:val="-4"/>
                <w:szCs w:val="20"/>
                <w:lang w:val="en-GB"/>
              </w:rPr>
              <w:t>.</w:t>
            </w:r>
            <w:r w:rsidRPr="00F70D82">
              <w:rPr>
                <w:rFonts w:cs="Arial"/>
                <w:bCs/>
                <w:color w:val="0D0D0D" w:themeColor="text1" w:themeTint="F2"/>
                <w:spacing w:val="-4"/>
                <w:szCs w:val="20"/>
                <w:lang w:val="en-GB"/>
              </w:rPr>
              <w:t xml:space="preserve">1% quarter-on-quarter in Q2 2021 and offset the mild decrease from the beginning of the year. </w:t>
            </w:r>
            <w:r>
              <w:rPr>
                <w:rFonts w:cs="Arial"/>
                <w:bCs/>
                <w:color w:val="0D0D0D" w:themeColor="text1" w:themeTint="F2"/>
                <w:spacing w:val="-4"/>
                <w:szCs w:val="20"/>
                <w:lang w:val="en-GB"/>
              </w:rPr>
              <w:t xml:space="preserve">Sales from direct export were by </w:t>
            </w:r>
            <w:r w:rsidRPr="00F70D82">
              <w:rPr>
                <w:rFonts w:cs="Arial"/>
                <w:bCs/>
                <w:color w:val="0D0D0D" w:themeColor="text1" w:themeTint="F2"/>
                <w:spacing w:val="-4"/>
                <w:szCs w:val="20"/>
                <w:lang w:val="en-GB"/>
              </w:rPr>
              <w:t>38</w:t>
            </w:r>
            <w:r>
              <w:rPr>
                <w:rFonts w:cs="Arial"/>
                <w:bCs/>
                <w:color w:val="0D0D0D" w:themeColor="text1" w:themeTint="F2"/>
                <w:spacing w:val="-4"/>
                <w:szCs w:val="20"/>
                <w:lang w:val="en-GB"/>
              </w:rPr>
              <w:t>.</w:t>
            </w:r>
            <w:r w:rsidRPr="00F70D82">
              <w:rPr>
                <w:rFonts w:cs="Arial"/>
                <w:bCs/>
                <w:color w:val="0D0D0D" w:themeColor="text1" w:themeTint="F2"/>
                <w:spacing w:val="-4"/>
                <w:szCs w:val="20"/>
                <w:lang w:val="en-GB"/>
              </w:rPr>
              <w:t>1%</w:t>
            </w:r>
            <w:r>
              <w:rPr>
                <w:rFonts w:cs="Arial"/>
                <w:bCs/>
                <w:color w:val="0D0D0D" w:themeColor="text1" w:themeTint="F2"/>
                <w:spacing w:val="-4"/>
                <w:szCs w:val="20"/>
                <w:lang w:val="en-GB"/>
              </w:rPr>
              <w:t xml:space="preserve"> higher</w:t>
            </w:r>
            <w:r w:rsidRPr="00F70D82">
              <w:rPr>
                <w:rFonts w:cs="Arial"/>
                <w:bCs/>
                <w:color w:val="0D0D0D" w:themeColor="text1" w:themeTint="F2"/>
                <w:spacing w:val="-4"/>
                <w:szCs w:val="20"/>
                <w:lang w:val="en-GB"/>
              </w:rPr>
              <w:t xml:space="preserve">, </w:t>
            </w:r>
            <w:r>
              <w:rPr>
                <w:rFonts w:cs="Arial"/>
                <w:bCs/>
                <w:color w:val="0D0D0D" w:themeColor="text1" w:themeTint="F2"/>
                <w:spacing w:val="-4"/>
                <w:szCs w:val="20"/>
                <w:lang w:val="en-GB"/>
              </w:rPr>
              <w:t xml:space="preserve">domestic sales by </w:t>
            </w:r>
            <w:r w:rsidRPr="00F70D82">
              <w:rPr>
                <w:rFonts w:cs="Arial"/>
                <w:bCs/>
                <w:color w:val="0D0D0D" w:themeColor="text1" w:themeTint="F2"/>
                <w:spacing w:val="-4"/>
                <w:szCs w:val="20"/>
                <w:lang w:val="en-GB"/>
              </w:rPr>
              <w:t>26</w:t>
            </w:r>
            <w:r>
              <w:rPr>
                <w:rFonts w:cs="Arial"/>
                <w:bCs/>
                <w:color w:val="0D0D0D" w:themeColor="text1" w:themeTint="F2"/>
                <w:spacing w:val="-4"/>
                <w:szCs w:val="20"/>
                <w:lang w:val="en-GB"/>
              </w:rPr>
              <w:t>.</w:t>
            </w:r>
            <w:r w:rsidRPr="00F70D82">
              <w:rPr>
                <w:rFonts w:cs="Arial"/>
                <w:bCs/>
                <w:color w:val="0D0D0D" w:themeColor="text1" w:themeTint="F2"/>
                <w:spacing w:val="-4"/>
                <w:szCs w:val="20"/>
                <w:lang w:val="en-GB"/>
              </w:rPr>
              <w:t>9%.</w:t>
            </w:r>
            <w:r>
              <w:rPr>
                <w:rFonts w:cs="Arial"/>
                <w:bCs/>
                <w:color w:val="0D0D0D" w:themeColor="text1" w:themeTint="F2"/>
                <w:spacing w:val="-4"/>
                <w:szCs w:val="20"/>
                <w:lang w:val="en-GB"/>
              </w:rPr>
              <w:t xml:space="preserve"> Foreign demand was thus growing faster compared to the domestic demand already fourth quarter in a </w:t>
            </w:r>
            <w:proofErr w:type="gramStart"/>
            <w:r>
              <w:rPr>
                <w:rFonts w:cs="Arial"/>
                <w:bCs/>
                <w:color w:val="0D0D0D" w:themeColor="text1" w:themeTint="F2"/>
                <w:spacing w:val="-4"/>
                <w:szCs w:val="20"/>
                <w:lang w:val="en-GB"/>
              </w:rPr>
              <w:t xml:space="preserve">row </w:t>
            </w:r>
            <w:proofErr w:type="gramEnd"/>
            <w:r w:rsidRPr="00F70D82">
              <w:rPr>
                <w:rStyle w:val="Znakapoznpodarou"/>
                <w:bCs/>
                <w:color w:val="0D0D0D" w:themeColor="text1" w:themeTint="F2"/>
                <w:spacing w:val="-4"/>
                <w:szCs w:val="20"/>
                <w:lang w:val="en-GB"/>
              </w:rPr>
              <w:footnoteReference w:id="28"/>
            </w:r>
            <w:r w:rsidRPr="00F70D82">
              <w:rPr>
                <w:rFonts w:cs="Arial"/>
                <w:bCs/>
                <w:color w:val="0D0D0D" w:themeColor="text1" w:themeTint="F2"/>
                <w:spacing w:val="-4"/>
                <w:szCs w:val="20"/>
                <w:lang w:val="en-GB"/>
              </w:rPr>
              <w:t xml:space="preserve">. </w:t>
            </w:r>
            <w:r>
              <w:rPr>
                <w:rFonts w:cs="Arial"/>
                <w:bCs/>
                <w:color w:val="0D0D0D" w:themeColor="text1" w:themeTint="F2"/>
                <w:spacing w:val="-4"/>
                <w:szCs w:val="20"/>
                <w:lang w:val="en-GB"/>
              </w:rPr>
              <w:t xml:space="preserve">Total sales grew the most in manufacturing of motor vehicles </w:t>
            </w:r>
            <w:r w:rsidRPr="00F70D82">
              <w:rPr>
                <w:rFonts w:cs="Arial"/>
                <w:bCs/>
                <w:color w:val="0D0D0D" w:themeColor="text1" w:themeTint="F2"/>
                <w:spacing w:val="-4"/>
                <w:szCs w:val="20"/>
                <w:lang w:val="en-GB"/>
              </w:rPr>
              <w:t>(73</w:t>
            </w:r>
            <w:r>
              <w:rPr>
                <w:rFonts w:cs="Arial"/>
                <w:bCs/>
                <w:color w:val="0D0D0D" w:themeColor="text1" w:themeTint="F2"/>
                <w:spacing w:val="-4"/>
                <w:szCs w:val="20"/>
                <w:lang w:val="en-GB"/>
              </w:rPr>
              <w:t>.</w:t>
            </w:r>
            <w:r w:rsidRPr="00F70D82">
              <w:rPr>
                <w:rFonts w:cs="Arial"/>
                <w:bCs/>
                <w:color w:val="0D0D0D" w:themeColor="text1" w:themeTint="F2"/>
                <w:spacing w:val="-4"/>
                <w:szCs w:val="20"/>
                <w:lang w:val="en-GB"/>
              </w:rPr>
              <w:t>3%)</w:t>
            </w:r>
            <w:proofErr w:type="gramStart"/>
            <w:r w:rsidRPr="00F70D82">
              <w:rPr>
                <w:rFonts w:cs="Arial"/>
                <w:bCs/>
                <w:color w:val="0D0D0D" w:themeColor="text1" w:themeTint="F2"/>
                <w:spacing w:val="-4"/>
                <w:szCs w:val="20"/>
                <w:lang w:val="en-GB"/>
              </w:rPr>
              <w:t>,</w:t>
            </w:r>
            <w:r>
              <w:rPr>
                <w:rFonts w:cs="Arial"/>
                <w:bCs/>
                <w:color w:val="0D0D0D" w:themeColor="text1" w:themeTint="F2"/>
                <w:spacing w:val="-4"/>
                <w:szCs w:val="20"/>
                <w:lang w:val="en-GB"/>
              </w:rPr>
              <w:t xml:space="preserve"> </w:t>
            </w:r>
            <w:r w:rsidRPr="00F70D82">
              <w:rPr>
                <w:rFonts w:cs="Arial"/>
                <w:bCs/>
                <w:color w:val="0D0D0D" w:themeColor="text1" w:themeTint="F2"/>
                <w:spacing w:val="-4"/>
                <w:szCs w:val="20"/>
                <w:lang w:val="en-GB"/>
              </w:rPr>
              <w:t xml:space="preserve"> </w:t>
            </w:r>
            <w:r>
              <w:rPr>
                <w:rFonts w:cs="Arial"/>
                <w:bCs/>
                <w:color w:val="0D0D0D" w:themeColor="text1" w:themeTint="F2"/>
                <w:spacing w:val="-4"/>
                <w:szCs w:val="20"/>
                <w:lang w:val="en-GB"/>
              </w:rPr>
              <w:t>still</w:t>
            </w:r>
            <w:proofErr w:type="gramEnd"/>
            <w:r>
              <w:rPr>
                <w:rFonts w:cs="Arial"/>
                <w:bCs/>
                <w:color w:val="0D0D0D" w:themeColor="text1" w:themeTint="F2"/>
                <w:spacing w:val="-4"/>
                <w:szCs w:val="20"/>
                <w:lang w:val="en-GB"/>
              </w:rPr>
              <w:t xml:space="preserve"> it was not adequate to fully cover the deeper slump from Q2 </w:t>
            </w:r>
            <w:r w:rsidRPr="00F70D82">
              <w:rPr>
                <w:rFonts w:cs="Arial"/>
                <w:bCs/>
                <w:color w:val="0D0D0D" w:themeColor="text1" w:themeTint="F2"/>
                <w:spacing w:val="-4"/>
                <w:szCs w:val="20"/>
                <w:lang w:val="en-GB"/>
              </w:rPr>
              <w:t>2020</w:t>
            </w:r>
            <w:r>
              <w:rPr>
                <w:rFonts w:cs="Arial"/>
                <w:bCs/>
                <w:color w:val="0D0D0D" w:themeColor="text1" w:themeTint="F2"/>
                <w:spacing w:val="-4"/>
                <w:szCs w:val="20"/>
                <w:lang w:val="en-GB"/>
              </w:rPr>
              <w:t>. Manufacture of rubber and plastic products reported more than 50% increase in sales</w:t>
            </w:r>
            <w:r w:rsidRPr="00F70D82">
              <w:rPr>
                <w:rFonts w:cs="Arial"/>
                <w:bCs/>
                <w:color w:val="0D0D0D" w:themeColor="text1" w:themeTint="F2"/>
                <w:spacing w:val="-4"/>
                <w:szCs w:val="20"/>
                <w:lang w:val="en-GB"/>
              </w:rPr>
              <w:t xml:space="preserve">, </w:t>
            </w:r>
            <w:r>
              <w:rPr>
                <w:rFonts w:cs="Arial"/>
                <w:bCs/>
                <w:color w:val="0D0D0D" w:themeColor="text1" w:themeTint="F2"/>
                <w:spacing w:val="-4"/>
                <w:szCs w:val="20"/>
                <w:lang w:val="en-GB"/>
              </w:rPr>
              <w:t xml:space="preserve">as well as chemical industry and metallurgy, where however the price growth played a notable role. It supported the sales in wood industry as well </w:t>
            </w:r>
            <w:r w:rsidRPr="00F70D82">
              <w:rPr>
                <w:rFonts w:cs="Arial"/>
                <w:bCs/>
                <w:color w:val="0D0D0D" w:themeColor="text1" w:themeTint="F2"/>
                <w:spacing w:val="-4"/>
                <w:szCs w:val="20"/>
                <w:lang w:val="en-GB"/>
              </w:rPr>
              <w:t>(43</w:t>
            </w:r>
            <w:r>
              <w:rPr>
                <w:rFonts w:cs="Arial"/>
                <w:bCs/>
                <w:color w:val="0D0D0D" w:themeColor="text1" w:themeTint="F2"/>
                <w:spacing w:val="-4"/>
                <w:szCs w:val="20"/>
                <w:lang w:val="en-GB"/>
              </w:rPr>
              <w:t>.</w:t>
            </w:r>
            <w:r w:rsidRPr="00F70D82">
              <w:rPr>
                <w:rFonts w:cs="Arial"/>
                <w:bCs/>
                <w:color w:val="0D0D0D" w:themeColor="text1" w:themeTint="F2"/>
                <w:spacing w:val="-4"/>
                <w:szCs w:val="20"/>
                <w:lang w:val="en-GB"/>
              </w:rPr>
              <w:t>2%,</w:t>
            </w:r>
            <w:r>
              <w:rPr>
                <w:rFonts w:cs="Arial"/>
                <w:bCs/>
                <w:color w:val="0D0D0D" w:themeColor="text1" w:themeTint="F2"/>
                <w:spacing w:val="-4"/>
                <w:szCs w:val="20"/>
                <w:lang w:val="en-GB"/>
              </w:rPr>
              <w:t xml:space="preserve"> even </w:t>
            </w:r>
            <w:r w:rsidRPr="00F70D82">
              <w:rPr>
                <w:rFonts w:cs="Arial"/>
                <w:bCs/>
                <w:color w:val="0D0D0D" w:themeColor="text1" w:themeTint="F2"/>
                <w:spacing w:val="-4"/>
                <w:szCs w:val="20"/>
                <w:lang w:val="en-GB"/>
              </w:rPr>
              <w:t>50</w:t>
            </w:r>
            <w:r>
              <w:rPr>
                <w:rFonts w:cs="Arial"/>
                <w:bCs/>
                <w:color w:val="0D0D0D" w:themeColor="text1" w:themeTint="F2"/>
                <w:spacing w:val="-4"/>
                <w:szCs w:val="20"/>
                <w:lang w:val="en-GB"/>
              </w:rPr>
              <w:t>.</w:t>
            </w:r>
            <w:r w:rsidRPr="00F70D82">
              <w:rPr>
                <w:rFonts w:cs="Arial"/>
                <w:bCs/>
                <w:color w:val="0D0D0D" w:themeColor="text1" w:themeTint="F2"/>
                <w:spacing w:val="-4"/>
                <w:szCs w:val="20"/>
                <w:lang w:val="en-GB"/>
              </w:rPr>
              <w:t>3%</w:t>
            </w:r>
            <w:r>
              <w:rPr>
                <w:rFonts w:cs="Arial"/>
                <w:bCs/>
                <w:color w:val="0D0D0D" w:themeColor="text1" w:themeTint="F2"/>
                <w:spacing w:val="-4"/>
                <w:szCs w:val="20"/>
                <w:lang w:val="en-GB"/>
              </w:rPr>
              <w:t xml:space="preserve"> for direct export</w:t>
            </w:r>
            <w:r w:rsidRPr="00F70D82">
              <w:rPr>
                <w:rFonts w:cs="Arial"/>
                <w:bCs/>
                <w:color w:val="0D0D0D" w:themeColor="text1" w:themeTint="F2"/>
                <w:spacing w:val="-4"/>
                <w:szCs w:val="20"/>
                <w:lang w:val="en-GB"/>
              </w:rPr>
              <w:t xml:space="preserve">). </w:t>
            </w:r>
            <w:r>
              <w:rPr>
                <w:rFonts w:cs="Arial"/>
                <w:bCs/>
                <w:color w:val="0D0D0D" w:themeColor="text1" w:themeTint="F2"/>
                <w:spacing w:val="-4"/>
                <w:szCs w:val="20"/>
                <w:lang w:val="en-GB"/>
              </w:rPr>
              <w:t xml:space="preserve">Only manufacturers of clothing, pharmaceutical industry and manufacturers of computers, electrical and optical appliances registered a mild lowering of sales </w:t>
            </w:r>
            <w:r w:rsidRPr="00F70D82">
              <w:rPr>
                <w:rFonts w:cs="Arial"/>
                <w:bCs/>
                <w:color w:val="0D0D0D" w:themeColor="text1" w:themeTint="F2"/>
                <w:spacing w:val="-4"/>
                <w:szCs w:val="20"/>
                <w:lang w:val="en-GB"/>
              </w:rPr>
              <w:t>(</w:t>
            </w:r>
            <w:r>
              <w:rPr>
                <w:rFonts w:cs="Arial"/>
                <w:bCs/>
                <w:color w:val="0D0D0D" w:themeColor="text1" w:themeTint="F2"/>
                <w:spacing w:val="-4"/>
                <w:szCs w:val="20"/>
                <w:lang w:val="en-GB"/>
              </w:rPr>
              <w:t>up to</w:t>
            </w:r>
            <w:r w:rsidRPr="00F70D82">
              <w:rPr>
                <w:rFonts w:cs="Arial"/>
                <w:bCs/>
                <w:color w:val="0D0D0D" w:themeColor="text1" w:themeTint="F2"/>
                <w:spacing w:val="-4"/>
                <w:szCs w:val="20"/>
                <w:lang w:val="en-GB"/>
              </w:rPr>
              <w:t xml:space="preserve"> 5 %)</w:t>
            </w:r>
            <w:r>
              <w:rPr>
                <w:rFonts w:cs="Arial"/>
                <w:bCs/>
                <w:color w:val="0D0D0D" w:themeColor="text1" w:themeTint="F2"/>
                <w:spacing w:val="-4"/>
                <w:szCs w:val="20"/>
                <w:lang w:val="en-GB"/>
              </w:rPr>
              <w:t xml:space="preserve"> </w:t>
            </w:r>
            <w:r w:rsidRPr="00F70D82">
              <w:rPr>
                <w:rFonts w:cs="Arial"/>
                <w:bCs/>
                <w:color w:val="0D0D0D" w:themeColor="text1" w:themeTint="F2"/>
                <w:spacing w:val="-4"/>
                <w:szCs w:val="20"/>
                <w:lang w:val="en-GB"/>
              </w:rPr>
              <w:t xml:space="preserve">– </w:t>
            </w:r>
            <w:r>
              <w:rPr>
                <w:rFonts w:cs="Arial"/>
                <w:bCs/>
                <w:color w:val="0D0D0D" w:themeColor="text1" w:themeTint="F2"/>
                <w:spacing w:val="-4"/>
                <w:szCs w:val="20"/>
                <w:lang w:val="en-GB"/>
              </w:rPr>
              <w:t>in all cases exclusively due to the adverse price impact.</w:t>
            </w:r>
          </w:p>
        </w:tc>
      </w:tr>
      <w:tr w:rsidR="009732DF" w:rsidRPr="006237E6" w14:paraId="4D791793" w14:textId="77777777" w:rsidTr="001144FB">
        <w:trPr>
          <w:trHeight w:val="155"/>
        </w:trPr>
        <w:tc>
          <w:tcPr>
            <w:tcW w:w="1728" w:type="dxa"/>
            <w:shd w:val="clear" w:color="auto" w:fill="auto"/>
            <w:tcMar>
              <w:left w:w="0" w:type="dxa"/>
            </w:tcMar>
          </w:tcPr>
          <w:p w14:paraId="711E65C8" w14:textId="77777777" w:rsidR="009732DF" w:rsidRPr="00BE54BF" w:rsidRDefault="009732DF" w:rsidP="001144FB">
            <w:pPr>
              <w:pStyle w:val="Marginlie"/>
            </w:pPr>
          </w:p>
        </w:tc>
        <w:tc>
          <w:tcPr>
            <w:tcW w:w="206" w:type="dxa"/>
            <w:shd w:val="clear" w:color="auto" w:fill="auto"/>
            <w:tcMar>
              <w:left w:w="0" w:type="dxa"/>
            </w:tcMar>
          </w:tcPr>
          <w:p w14:paraId="36339734" w14:textId="77777777" w:rsidR="009732DF" w:rsidRPr="003B1401" w:rsidRDefault="009732DF" w:rsidP="001144FB">
            <w:pPr>
              <w:pStyle w:val="Textpoznpodarou"/>
              <w:jc w:val="both"/>
              <w:rPr>
                <w:spacing w:val="-4"/>
              </w:rPr>
            </w:pPr>
          </w:p>
        </w:tc>
        <w:tc>
          <w:tcPr>
            <w:tcW w:w="7730" w:type="dxa"/>
            <w:shd w:val="clear" w:color="auto" w:fill="auto"/>
            <w:tcMar>
              <w:left w:w="0" w:type="dxa"/>
            </w:tcMar>
          </w:tcPr>
          <w:p w14:paraId="743C6EF1" w14:textId="77777777" w:rsidR="009732DF" w:rsidRPr="00965AD0" w:rsidRDefault="009732DF" w:rsidP="001144FB">
            <w:pPr>
              <w:spacing w:after="0"/>
              <w:rPr>
                <w:spacing w:val="-4"/>
              </w:rPr>
            </w:pPr>
            <w:r>
              <w:rPr>
                <w:rFonts w:cs="Arial"/>
                <w:b/>
                <w:bCs/>
                <w:color w:val="000000"/>
                <w:szCs w:val="20"/>
              </w:rPr>
              <w:t xml:space="preserve">Chart </w:t>
            </w:r>
            <w:r w:rsidRPr="00883202">
              <w:rPr>
                <w:rFonts w:cs="Arial"/>
                <w:b/>
                <w:bCs/>
                <w:color w:val="000000"/>
                <w:szCs w:val="20"/>
              </w:rPr>
              <w:t>4</w:t>
            </w:r>
            <w:r>
              <w:rPr>
                <w:rFonts w:cs="Arial"/>
                <w:b/>
                <w:bCs/>
                <w:color w:val="000000"/>
                <w:szCs w:val="20"/>
              </w:rPr>
              <w:t xml:space="preserve"> </w:t>
            </w:r>
            <w:r w:rsidRPr="00883202">
              <w:rPr>
                <w:rFonts w:cs="Arial"/>
                <w:b/>
                <w:bCs/>
                <w:color w:val="000000"/>
                <w:szCs w:val="20"/>
              </w:rPr>
              <w:t xml:space="preserve"> </w:t>
            </w:r>
            <w:r w:rsidRPr="007E2CDD">
              <w:rPr>
                <w:b/>
                <w:lang w:val="en-GB"/>
              </w:rPr>
              <w:t xml:space="preserve">Contributions of sub-branches to the year-on-year change of the industrial production </w:t>
            </w:r>
            <w:r w:rsidRPr="007E2CDD">
              <w:rPr>
                <w:lang w:val="en-GB"/>
              </w:rPr>
              <w:t xml:space="preserve">(in </w:t>
            </w:r>
            <w:proofErr w:type="gramStart"/>
            <w:r w:rsidRPr="007E2CDD">
              <w:rPr>
                <w:lang w:val="en-GB"/>
              </w:rPr>
              <w:t>p.p.</w:t>
            </w:r>
            <w:proofErr w:type="gramEnd"/>
            <w:r w:rsidRPr="007E2CDD">
              <w:rPr>
                <w:lang w:val="en-GB"/>
              </w:rPr>
              <w:t xml:space="preserve">, adjusted for calendar effects), </w:t>
            </w:r>
            <w:r w:rsidRPr="007E2CDD">
              <w:rPr>
                <w:b/>
                <w:bCs/>
                <w:lang w:val="en-GB"/>
              </w:rPr>
              <w:t>confidence indicator in industry</w:t>
            </w:r>
            <w:r w:rsidRPr="007E2CDD">
              <w:rPr>
                <w:b/>
                <w:lang w:val="en-GB"/>
              </w:rPr>
              <w:t xml:space="preserve">* </w:t>
            </w:r>
            <w:r w:rsidRPr="007E2CDD">
              <w:rPr>
                <w:lang w:val="en-GB"/>
              </w:rPr>
              <w:t>(in p.p., right axis)</w:t>
            </w:r>
          </w:p>
        </w:tc>
      </w:tr>
      <w:tr w:rsidR="009732DF" w:rsidRPr="00B43216" w14:paraId="60639E7D" w14:textId="77777777" w:rsidTr="001144FB">
        <w:tblPrEx>
          <w:tblCellMar>
            <w:left w:w="70" w:type="dxa"/>
            <w:right w:w="70" w:type="dxa"/>
          </w:tblCellMar>
        </w:tblPrEx>
        <w:trPr>
          <w:trHeight w:val="145"/>
        </w:trPr>
        <w:tc>
          <w:tcPr>
            <w:tcW w:w="1728" w:type="dxa"/>
            <w:shd w:val="clear" w:color="auto" w:fill="auto"/>
          </w:tcPr>
          <w:p w14:paraId="398A3E57" w14:textId="77777777" w:rsidR="009732DF" w:rsidRDefault="009732DF" w:rsidP="001144FB">
            <w:pPr>
              <w:pStyle w:val="Marginlie"/>
              <w:rPr>
                <w:spacing w:val="-4"/>
              </w:rPr>
            </w:pPr>
          </w:p>
        </w:tc>
        <w:tc>
          <w:tcPr>
            <w:tcW w:w="206" w:type="dxa"/>
            <w:shd w:val="clear" w:color="auto" w:fill="auto"/>
          </w:tcPr>
          <w:p w14:paraId="07866494" w14:textId="77777777" w:rsidR="009732DF" w:rsidRPr="00B43216" w:rsidRDefault="009732DF" w:rsidP="001144FB">
            <w:pPr>
              <w:pStyle w:val="Textpoznpodarou"/>
              <w:jc w:val="both"/>
              <w:rPr>
                <w:spacing w:val="-4"/>
              </w:rPr>
            </w:pPr>
          </w:p>
        </w:tc>
        <w:tc>
          <w:tcPr>
            <w:tcW w:w="7730" w:type="dxa"/>
            <w:shd w:val="clear" w:color="auto" w:fill="auto"/>
          </w:tcPr>
          <w:p w14:paraId="49CD347E" w14:textId="77777777" w:rsidR="009732DF" w:rsidRPr="00241E62" w:rsidRDefault="009732DF" w:rsidP="001144FB">
            <w:pPr>
              <w:spacing w:after="0"/>
              <w:rPr>
                <w:rFonts w:cs="Arial"/>
                <w:bCs/>
                <w:color w:val="000000"/>
                <w:szCs w:val="20"/>
              </w:rPr>
            </w:pPr>
            <w:r>
              <w:rPr>
                <w:noProof/>
              </w:rPr>
              <w:drawing>
                <wp:inline distT="0" distB="0" distL="0" distR="0" wp14:anchorId="44DDA755" wp14:editId="0669464B">
                  <wp:extent cx="4817994" cy="3626053"/>
                  <wp:effectExtent l="0" t="0" r="1905"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9732DF" w:rsidRPr="00B43216" w14:paraId="7D952A56" w14:textId="77777777" w:rsidTr="001144FB">
        <w:trPr>
          <w:trHeight w:val="145"/>
        </w:trPr>
        <w:tc>
          <w:tcPr>
            <w:tcW w:w="1728" w:type="dxa"/>
            <w:shd w:val="clear" w:color="auto" w:fill="auto"/>
            <w:tcMar>
              <w:left w:w="0" w:type="dxa"/>
            </w:tcMar>
          </w:tcPr>
          <w:p w14:paraId="68C3FDA5" w14:textId="77777777" w:rsidR="009732DF" w:rsidRDefault="009732DF" w:rsidP="001144FB">
            <w:pPr>
              <w:pStyle w:val="Marginlie"/>
              <w:rPr>
                <w:spacing w:val="-4"/>
              </w:rPr>
            </w:pPr>
          </w:p>
        </w:tc>
        <w:tc>
          <w:tcPr>
            <w:tcW w:w="206" w:type="dxa"/>
            <w:shd w:val="clear" w:color="auto" w:fill="auto"/>
            <w:tcMar>
              <w:left w:w="0" w:type="dxa"/>
            </w:tcMar>
          </w:tcPr>
          <w:p w14:paraId="41E693C9" w14:textId="77777777" w:rsidR="009732DF" w:rsidRPr="00B43216" w:rsidRDefault="009732DF" w:rsidP="001144FB">
            <w:pPr>
              <w:pStyle w:val="Textpoznpodarou"/>
              <w:jc w:val="both"/>
              <w:rPr>
                <w:spacing w:val="-4"/>
              </w:rPr>
            </w:pPr>
          </w:p>
        </w:tc>
        <w:tc>
          <w:tcPr>
            <w:tcW w:w="7730" w:type="dxa"/>
            <w:shd w:val="clear" w:color="auto" w:fill="auto"/>
            <w:tcMar>
              <w:left w:w="0" w:type="dxa"/>
            </w:tcMar>
          </w:tcPr>
          <w:p w14:paraId="45C04EA0" w14:textId="77777777" w:rsidR="009732DF" w:rsidRPr="00072B9B" w:rsidRDefault="009732DF" w:rsidP="001144FB">
            <w:pPr>
              <w:tabs>
                <w:tab w:val="right" w:pos="7711"/>
              </w:tabs>
              <w:spacing w:after="200"/>
              <w:rPr>
                <w:rFonts w:cs="Arial"/>
                <w:sz w:val="14"/>
                <w:szCs w:val="14"/>
                <w:lang w:val="en-GB"/>
              </w:rPr>
            </w:pPr>
            <w:r w:rsidRPr="00993C99">
              <w:rPr>
                <w:rFonts w:cs="Arial"/>
                <w:sz w:val="14"/>
                <w:szCs w:val="14"/>
                <w:lang w:val="en-GB"/>
              </w:rPr>
              <w:t xml:space="preserve">*Balance of confidence indicator </w:t>
            </w:r>
            <w:proofErr w:type="gramStart"/>
            <w:r w:rsidRPr="00993C99">
              <w:rPr>
                <w:rFonts w:cs="Arial"/>
                <w:sz w:val="14"/>
                <w:szCs w:val="14"/>
                <w:lang w:val="en-GB"/>
              </w:rPr>
              <w:t>is seasonally adjusted</w:t>
            </w:r>
            <w:proofErr w:type="gramEnd"/>
            <w:r w:rsidRPr="00993C99">
              <w:rPr>
                <w:rFonts w:cs="Arial"/>
                <w:sz w:val="14"/>
                <w:szCs w:val="14"/>
                <w:lang w:val="en-GB"/>
              </w:rPr>
              <w:t xml:space="preserve"> and expresses the </w:t>
            </w:r>
            <w:r>
              <w:rPr>
                <w:rFonts w:cs="Arial"/>
                <w:sz w:val="14"/>
                <w:szCs w:val="14"/>
                <w:lang w:val="en-GB"/>
              </w:rPr>
              <w:t>level</w:t>
            </w:r>
            <w:r w:rsidRPr="00993C99">
              <w:rPr>
                <w:rFonts w:cs="Arial"/>
                <w:sz w:val="14"/>
                <w:szCs w:val="14"/>
                <w:lang w:val="en-GB"/>
              </w:rPr>
              <w:t xml:space="preserve"> in the second month of the given quarter. Source: CZSO</w:t>
            </w:r>
          </w:p>
        </w:tc>
      </w:tr>
      <w:tr w:rsidR="009732DF" w:rsidRPr="00B43216" w14:paraId="1CC89117" w14:textId="77777777" w:rsidTr="001144FB">
        <w:trPr>
          <w:trHeight w:val="145"/>
        </w:trPr>
        <w:tc>
          <w:tcPr>
            <w:tcW w:w="1728" w:type="dxa"/>
            <w:shd w:val="clear" w:color="auto" w:fill="auto"/>
            <w:tcMar>
              <w:left w:w="0" w:type="dxa"/>
            </w:tcMar>
          </w:tcPr>
          <w:p w14:paraId="5E8619C1" w14:textId="77777777" w:rsidR="009732DF" w:rsidRPr="00BF4E0C" w:rsidRDefault="009732DF" w:rsidP="001144FB">
            <w:pPr>
              <w:pStyle w:val="Marginlie"/>
              <w:rPr>
                <w:spacing w:val="0"/>
                <w:lang w:val="en-GB"/>
              </w:rPr>
            </w:pPr>
            <w:r>
              <w:rPr>
                <w:spacing w:val="0"/>
                <w:lang w:val="en-GB"/>
              </w:rPr>
              <w:t xml:space="preserve">Growth of both domestic and foreign demand continued during H1 as well as in July itself. It was true for vast majority of monitored industries. </w:t>
            </w:r>
          </w:p>
        </w:tc>
        <w:tc>
          <w:tcPr>
            <w:tcW w:w="206" w:type="dxa"/>
            <w:shd w:val="clear" w:color="auto" w:fill="auto"/>
            <w:tcMar>
              <w:left w:w="0" w:type="dxa"/>
            </w:tcMar>
          </w:tcPr>
          <w:p w14:paraId="5996EC56" w14:textId="77777777" w:rsidR="009732DF" w:rsidRPr="00BF4E0C" w:rsidRDefault="009732DF" w:rsidP="001144FB">
            <w:pPr>
              <w:pStyle w:val="Textpoznpodarou"/>
              <w:jc w:val="both"/>
              <w:rPr>
                <w:spacing w:val="-4"/>
                <w:lang w:val="en-GB"/>
              </w:rPr>
            </w:pPr>
          </w:p>
        </w:tc>
        <w:tc>
          <w:tcPr>
            <w:tcW w:w="7730" w:type="dxa"/>
            <w:shd w:val="clear" w:color="auto" w:fill="auto"/>
            <w:tcMar>
              <w:left w:w="0" w:type="dxa"/>
            </w:tcMar>
          </w:tcPr>
          <w:p w14:paraId="0DF57650" w14:textId="77777777" w:rsidR="009732DF" w:rsidRPr="00BF4E0C" w:rsidRDefault="009732DF" w:rsidP="001144FB">
            <w:pPr>
              <w:spacing w:after="200"/>
              <w:rPr>
                <w:color w:val="0D0D0D" w:themeColor="text1" w:themeTint="F2"/>
                <w:spacing w:val="-4"/>
                <w:lang w:val="en-GB"/>
              </w:rPr>
            </w:pPr>
            <w:proofErr w:type="gramStart"/>
            <w:r>
              <w:rPr>
                <w:color w:val="0D0D0D" w:themeColor="text1" w:themeTint="F2"/>
                <w:spacing w:val="-4"/>
                <w:lang w:val="en-GB"/>
              </w:rPr>
              <w:t>Short term</w:t>
            </w:r>
            <w:proofErr w:type="gramEnd"/>
            <w:r>
              <w:rPr>
                <w:color w:val="0D0D0D" w:themeColor="text1" w:themeTint="F2"/>
                <w:spacing w:val="-4"/>
                <w:lang w:val="en-GB"/>
              </w:rPr>
              <w:t xml:space="preserve"> outlook of industry was improving during H1. Following the strong recovery in the second half of the last year, the total demand kept further growing this year. </w:t>
            </w:r>
            <w:r>
              <w:rPr>
                <w:color w:val="000000" w:themeColor="text1"/>
                <w:spacing w:val="-4"/>
                <w:lang w:val="en-GB"/>
              </w:rPr>
              <w:t>The value of industrial orders</w:t>
            </w:r>
            <w:r w:rsidRPr="00BF4E0C">
              <w:rPr>
                <w:rStyle w:val="Znakapoznpodarou"/>
                <w:spacing w:val="-4"/>
                <w:lang w:val="en-GB"/>
              </w:rPr>
              <w:footnoteReference w:id="29"/>
            </w:r>
            <w:r>
              <w:rPr>
                <w:color w:val="000000" w:themeColor="text1"/>
                <w:spacing w:val="-4"/>
                <w:lang w:val="en-GB"/>
              </w:rPr>
              <w:t xml:space="preserve"> increased by </w:t>
            </w:r>
            <w:r w:rsidRPr="00BF4E0C">
              <w:rPr>
                <w:color w:val="0D0D0D" w:themeColor="text1" w:themeTint="F2"/>
                <w:spacing w:val="-4"/>
                <w:lang w:val="en-GB"/>
              </w:rPr>
              <w:t>1</w:t>
            </w:r>
            <w:r>
              <w:rPr>
                <w:color w:val="0D0D0D" w:themeColor="text1" w:themeTint="F2"/>
                <w:spacing w:val="-4"/>
                <w:lang w:val="en-GB"/>
              </w:rPr>
              <w:t>.</w:t>
            </w:r>
            <w:r w:rsidRPr="00BF4E0C">
              <w:rPr>
                <w:color w:val="0D0D0D" w:themeColor="text1" w:themeTint="F2"/>
                <w:spacing w:val="-4"/>
                <w:lang w:val="en-GB"/>
              </w:rPr>
              <w:t>8%</w:t>
            </w:r>
            <w:r>
              <w:rPr>
                <w:color w:val="0D0D0D" w:themeColor="text1" w:themeTint="F2"/>
                <w:spacing w:val="-4"/>
                <w:lang w:val="en-GB"/>
              </w:rPr>
              <w:t xml:space="preserve"> quarter-on-quarter in Q1 2021</w:t>
            </w:r>
            <w:r w:rsidRPr="00BF4E0C">
              <w:rPr>
                <w:color w:val="0D0D0D" w:themeColor="text1" w:themeTint="F2"/>
                <w:spacing w:val="-4"/>
                <w:lang w:val="en-GB"/>
              </w:rPr>
              <w:t>,</w:t>
            </w:r>
            <w:r>
              <w:rPr>
                <w:color w:val="0D0D0D" w:themeColor="text1" w:themeTint="F2"/>
                <w:spacing w:val="-4"/>
                <w:lang w:val="en-GB"/>
              </w:rPr>
              <w:t xml:space="preserve"> by </w:t>
            </w:r>
            <w:r w:rsidRPr="00BF4E0C">
              <w:rPr>
                <w:color w:val="0D0D0D" w:themeColor="text1" w:themeTint="F2"/>
                <w:spacing w:val="-4"/>
                <w:lang w:val="en-GB"/>
              </w:rPr>
              <w:t>3</w:t>
            </w:r>
            <w:r>
              <w:rPr>
                <w:color w:val="0D0D0D" w:themeColor="text1" w:themeTint="F2"/>
                <w:spacing w:val="-4"/>
                <w:lang w:val="en-GB"/>
              </w:rPr>
              <w:t>.</w:t>
            </w:r>
            <w:r w:rsidRPr="00BF4E0C">
              <w:rPr>
                <w:color w:val="0D0D0D" w:themeColor="text1" w:themeTint="F2"/>
                <w:spacing w:val="-4"/>
                <w:lang w:val="en-GB"/>
              </w:rPr>
              <w:t>2%</w:t>
            </w:r>
            <w:r>
              <w:rPr>
                <w:color w:val="0D0D0D" w:themeColor="text1" w:themeTint="F2"/>
                <w:spacing w:val="-4"/>
                <w:lang w:val="en-GB"/>
              </w:rPr>
              <w:t xml:space="preserve"> in the subsequent period</w:t>
            </w:r>
            <w:r w:rsidRPr="00BF4E0C">
              <w:rPr>
                <w:color w:val="0D0D0D" w:themeColor="text1" w:themeTint="F2"/>
                <w:spacing w:val="-4"/>
                <w:lang w:val="en-GB"/>
              </w:rPr>
              <w:t xml:space="preserve">. </w:t>
            </w:r>
            <w:r>
              <w:rPr>
                <w:color w:val="0D0D0D" w:themeColor="text1" w:themeTint="F2"/>
                <w:spacing w:val="-4"/>
                <w:lang w:val="en-GB"/>
              </w:rPr>
              <w:t xml:space="preserve">The favourable trend also spread into the beginning of holiday period, since the orders were higher by 3.1% in July compared to the preceding month and by </w:t>
            </w:r>
            <w:r w:rsidRPr="00BF4E0C">
              <w:rPr>
                <w:color w:val="0D0D0D" w:themeColor="text1" w:themeTint="F2"/>
                <w:spacing w:val="-4"/>
                <w:lang w:val="en-GB"/>
              </w:rPr>
              <w:t>18</w:t>
            </w:r>
            <w:r>
              <w:rPr>
                <w:color w:val="0D0D0D" w:themeColor="text1" w:themeTint="F2"/>
                <w:spacing w:val="-4"/>
                <w:lang w:val="en-GB"/>
              </w:rPr>
              <w:t>.</w:t>
            </w:r>
            <w:r w:rsidRPr="00BF4E0C">
              <w:rPr>
                <w:color w:val="0D0D0D" w:themeColor="text1" w:themeTint="F2"/>
                <w:spacing w:val="-4"/>
                <w:lang w:val="en-GB"/>
              </w:rPr>
              <w:t>9%</w:t>
            </w:r>
            <w:r w:rsidRPr="00BF4E0C">
              <w:rPr>
                <w:rStyle w:val="Znakapoznpodarou"/>
                <w:color w:val="0D0D0D" w:themeColor="text1" w:themeTint="F2"/>
                <w:spacing w:val="-4"/>
                <w:lang w:val="en-GB"/>
              </w:rPr>
              <w:footnoteReference w:id="30"/>
            </w:r>
            <w:r>
              <w:rPr>
                <w:color w:val="0D0D0D" w:themeColor="text1" w:themeTint="F2"/>
                <w:spacing w:val="-4"/>
                <w:lang w:val="en-GB"/>
              </w:rPr>
              <w:t xml:space="preserve"> year-on-year</w:t>
            </w:r>
            <w:r w:rsidRPr="00BF4E0C">
              <w:rPr>
                <w:color w:val="0D0D0D" w:themeColor="text1" w:themeTint="F2"/>
                <w:spacing w:val="-4"/>
                <w:lang w:val="en-GB"/>
              </w:rPr>
              <w:t xml:space="preserve"> (</w:t>
            </w:r>
            <w:r>
              <w:rPr>
                <w:color w:val="0D0D0D" w:themeColor="text1" w:themeTint="F2"/>
                <w:spacing w:val="-4"/>
                <w:lang w:val="en-GB"/>
              </w:rPr>
              <w:t>without substantial differences between domestic and foreign demand</w:t>
            </w:r>
            <w:r w:rsidRPr="00BF4E0C">
              <w:rPr>
                <w:color w:val="0D0D0D" w:themeColor="text1" w:themeTint="F2"/>
                <w:spacing w:val="-4"/>
                <w:lang w:val="en-GB"/>
              </w:rPr>
              <w:t xml:space="preserve">). </w:t>
            </w:r>
            <w:r>
              <w:rPr>
                <w:color w:val="0D0D0D" w:themeColor="text1" w:themeTint="F2"/>
                <w:spacing w:val="-4"/>
                <w:lang w:val="en-GB"/>
              </w:rPr>
              <w:t xml:space="preserve">Both chemical industry and metallurgy reported strong growth, higher demand </w:t>
            </w:r>
            <w:proofErr w:type="gramStart"/>
            <w:r>
              <w:rPr>
                <w:color w:val="0D0D0D" w:themeColor="text1" w:themeTint="F2"/>
                <w:spacing w:val="-4"/>
                <w:lang w:val="en-GB"/>
              </w:rPr>
              <w:t>was however signalled</w:t>
            </w:r>
            <w:proofErr w:type="gramEnd"/>
            <w:r>
              <w:rPr>
                <w:color w:val="0D0D0D" w:themeColor="text1" w:themeTint="F2"/>
                <w:spacing w:val="-4"/>
                <w:lang w:val="en-GB"/>
              </w:rPr>
              <w:t xml:space="preserve"> by overwhelming majority of monitored industries. The utilisation of </w:t>
            </w:r>
            <w:r>
              <w:rPr>
                <w:color w:val="0D0D0D" w:themeColor="text1" w:themeTint="F2"/>
                <w:spacing w:val="-4"/>
                <w:lang w:val="en-GB"/>
              </w:rPr>
              <w:lastRenderedPageBreak/>
              <w:t xml:space="preserve">production capacities in industry climbed up to </w:t>
            </w:r>
            <w:r w:rsidRPr="00BF4E0C">
              <w:rPr>
                <w:color w:val="0D0D0D" w:themeColor="text1" w:themeTint="F2"/>
                <w:spacing w:val="-4"/>
                <w:lang w:val="en-GB"/>
              </w:rPr>
              <w:t>88%,</w:t>
            </w:r>
            <w:r>
              <w:rPr>
                <w:color w:val="0D0D0D" w:themeColor="text1" w:themeTint="F2"/>
                <w:spacing w:val="-4"/>
                <w:lang w:val="en-GB"/>
              </w:rPr>
              <w:t xml:space="preserve"> i.e. mildly above the level of boom period of the past decade. Only in </w:t>
            </w:r>
            <w:proofErr w:type="gramStart"/>
            <w:r>
              <w:rPr>
                <w:color w:val="0D0D0D" w:themeColor="text1" w:themeTint="F2"/>
                <w:spacing w:val="-4"/>
                <w:lang w:val="en-GB"/>
              </w:rPr>
              <w:t>Austria</w:t>
            </w:r>
            <w:proofErr w:type="gramEnd"/>
            <w:r>
              <w:rPr>
                <w:color w:val="0D0D0D" w:themeColor="text1" w:themeTint="F2"/>
                <w:spacing w:val="-4"/>
                <w:lang w:val="en-GB"/>
              </w:rPr>
              <w:t xml:space="preserve"> it was higher among the EU states. </w:t>
            </w:r>
          </w:p>
        </w:tc>
      </w:tr>
      <w:tr w:rsidR="009732DF" w:rsidRPr="00B43216" w14:paraId="3906CDE9" w14:textId="77777777" w:rsidTr="001144FB">
        <w:trPr>
          <w:trHeight w:val="145"/>
        </w:trPr>
        <w:tc>
          <w:tcPr>
            <w:tcW w:w="1728" w:type="dxa"/>
            <w:shd w:val="clear" w:color="auto" w:fill="auto"/>
            <w:tcMar>
              <w:left w:w="0" w:type="dxa"/>
            </w:tcMar>
          </w:tcPr>
          <w:p w14:paraId="5572D168" w14:textId="77777777" w:rsidR="009732DF" w:rsidRPr="008D5F7F" w:rsidRDefault="009732DF" w:rsidP="001144FB">
            <w:pPr>
              <w:pStyle w:val="Marginlie"/>
              <w:rPr>
                <w:spacing w:val="0"/>
                <w:lang w:val="en-GB"/>
              </w:rPr>
            </w:pPr>
            <w:r w:rsidRPr="008D5F7F">
              <w:rPr>
                <w:spacing w:val="0"/>
                <w:lang w:val="en-GB"/>
              </w:rPr>
              <w:lastRenderedPageBreak/>
              <w:t xml:space="preserve">The entrepreneur confidence in industry grew and culminated in June. </w:t>
            </w:r>
            <w:proofErr w:type="gramStart"/>
            <w:r w:rsidRPr="008D5F7F">
              <w:rPr>
                <w:spacing w:val="0"/>
                <w:lang w:val="en-GB"/>
              </w:rPr>
              <w:t>Consequently</w:t>
            </w:r>
            <w:proofErr w:type="gramEnd"/>
            <w:r w:rsidRPr="008D5F7F">
              <w:rPr>
                <w:spacing w:val="0"/>
                <w:lang w:val="en-GB"/>
              </w:rPr>
              <w:t xml:space="preserve"> it went slightly down, mainly due to the </w:t>
            </w:r>
            <w:r>
              <w:rPr>
                <w:spacing w:val="0"/>
                <w:lang w:val="en-GB"/>
              </w:rPr>
              <w:t xml:space="preserve">shortage </w:t>
            </w:r>
            <w:r w:rsidRPr="008D5F7F">
              <w:rPr>
                <w:spacing w:val="0"/>
                <w:lang w:val="en-GB"/>
              </w:rPr>
              <w:t xml:space="preserve">of production components. </w:t>
            </w:r>
          </w:p>
        </w:tc>
        <w:tc>
          <w:tcPr>
            <w:tcW w:w="206" w:type="dxa"/>
            <w:shd w:val="clear" w:color="auto" w:fill="auto"/>
            <w:tcMar>
              <w:left w:w="0" w:type="dxa"/>
            </w:tcMar>
          </w:tcPr>
          <w:p w14:paraId="30D86982" w14:textId="77777777" w:rsidR="009732DF" w:rsidRPr="008D5F7F" w:rsidRDefault="009732DF" w:rsidP="001144FB">
            <w:pPr>
              <w:pStyle w:val="Textpoznpodarou"/>
              <w:jc w:val="both"/>
              <w:rPr>
                <w:spacing w:val="-4"/>
                <w:lang w:val="en-GB"/>
              </w:rPr>
            </w:pPr>
          </w:p>
        </w:tc>
        <w:tc>
          <w:tcPr>
            <w:tcW w:w="7730" w:type="dxa"/>
            <w:shd w:val="clear" w:color="auto" w:fill="auto"/>
            <w:tcMar>
              <w:left w:w="0" w:type="dxa"/>
            </w:tcMar>
          </w:tcPr>
          <w:p w14:paraId="79547B30" w14:textId="77777777" w:rsidR="009732DF" w:rsidRPr="008D5F7F" w:rsidRDefault="009732DF" w:rsidP="001144FB">
            <w:pPr>
              <w:rPr>
                <w:rFonts w:cs="Arial"/>
                <w:bCs/>
                <w:color w:val="0D0D0D" w:themeColor="text1" w:themeTint="F2"/>
                <w:spacing w:val="-4"/>
                <w:szCs w:val="20"/>
                <w:lang w:val="en-GB"/>
              </w:rPr>
            </w:pPr>
            <w:r>
              <w:rPr>
                <w:color w:val="0D0D0D" w:themeColor="text1" w:themeTint="F2"/>
                <w:spacing w:val="-4"/>
                <w:lang w:val="en-GB"/>
              </w:rPr>
              <w:t xml:space="preserve">Entrepreneur confidence in industry climbed up to </w:t>
            </w:r>
            <w:proofErr w:type="gramStart"/>
            <w:r>
              <w:rPr>
                <w:color w:val="0D0D0D" w:themeColor="text1" w:themeTint="F2"/>
                <w:spacing w:val="-4"/>
                <w:lang w:val="en-GB"/>
              </w:rPr>
              <w:t>ten year</w:t>
            </w:r>
            <w:proofErr w:type="gramEnd"/>
            <w:r>
              <w:rPr>
                <w:color w:val="0D0D0D" w:themeColor="text1" w:themeTint="F2"/>
                <w:spacing w:val="-4"/>
                <w:lang w:val="en-GB"/>
              </w:rPr>
              <w:t xml:space="preserve"> maximum in June. It did weaken because of partial correction of high short term expectations of the production growth during the holiday </w:t>
            </w:r>
            <w:proofErr w:type="gramStart"/>
            <w:r>
              <w:rPr>
                <w:color w:val="0D0D0D" w:themeColor="text1" w:themeTint="F2"/>
                <w:spacing w:val="-4"/>
                <w:lang w:val="en-GB"/>
              </w:rPr>
              <w:t>period</w:t>
            </w:r>
            <w:r w:rsidRPr="008D5F7F">
              <w:rPr>
                <w:color w:val="0D0D0D" w:themeColor="text1" w:themeTint="F2"/>
                <w:spacing w:val="-4"/>
                <w:lang w:val="en-GB"/>
              </w:rPr>
              <w:t>,</w:t>
            </w:r>
            <w:proofErr w:type="gramEnd"/>
            <w:r w:rsidRPr="008D5F7F">
              <w:rPr>
                <w:color w:val="0D0D0D" w:themeColor="text1" w:themeTint="F2"/>
                <w:spacing w:val="-4"/>
                <w:lang w:val="en-GB"/>
              </w:rPr>
              <w:t xml:space="preserve"> </w:t>
            </w:r>
            <w:r>
              <w:rPr>
                <w:color w:val="0D0D0D" w:themeColor="text1" w:themeTint="F2"/>
                <w:spacing w:val="-4"/>
                <w:lang w:val="en-GB"/>
              </w:rPr>
              <w:t xml:space="preserve">still it exceeded the level from the period just before the pandemics commencement. </w:t>
            </w:r>
            <w:proofErr w:type="gramStart"/>
            <w:r>
              <w:rPr>
                <w:color w:val="0D0D0D" w:themeColor="text1" w:themeTint="F2"/>
                <w:spacing w:val="-4"/>
                <w:lang w:val="en-GB"/>
              </w:rPr>
              <w:t>Short term</w:t>
            </w:r>
            <w:proofErr w:type="gramEnd"/>
            <w:r>
              <w:rPr>
                <w:color w:val="0D0D0D" w:themeColor="text1" w:themeTint="F2"/>
                <w:spacing w:val="-4"/>
                <w:lang w:val="en-GB"/>
              </w:rPr>
              <w:t xml:space="preserve"> outlook in the area of employment also remained mildly positive. One quarter of businesses considered their current economic situation as good, more than two thirds as satisfactory. Shortage of material and equipment, which record </w:t>
            </w:r>
            <w:r w:rsidRPr="008D5F7F">
              <w:rPr>
                <w:color w:val="0D0D0D" w:themeColor="text1" w:themeTint="F2"/>
                <w:spacing w:val="-4"/>
                <w:lang w:val="en-GB"/>
              </w:rPr>
              <w:t>46%</w:t>
            </w:r>
            <w:r>
              <w:rPr>
                <w:color w:val="0D0D0D" w:themeColor="text1" w:themeTint="F2"/>
                <w:spacing w:val="-4"/>
                <w:lang w:val="en-GB"/>
              </w:rPr>
              <w:t xml:space="preserve"> of domestic industrial businesses</w:t>
            </w:r>
            <w:r w:rsidRPr="008D5F7F">
              <w:rPr>
                <w:rStyle w:val="Znakapoznpodarou"/>
                <w:color w:val="0D0D0D" w:themeColor="text1" w:themeTint="F2"/>
                <w:spacing w:val="-4"/>
                <w:lang w:val="en-GB"/>
              </w:rPr>
              <w:footnoteReference w:id="31"/>
            </w:r>
            <w:r>
              <w:rPr>
                <w:color w:val="0D0D0D" w:themeColor="text1" w:themeTint="F2"/>
                <w:spacing w:val="-4"/>
                <w:lang w:val="en-GB"/>
              </w:rPr>
              <w:t xml:space="preserve"> struggled with, became the main growth barrier</w:t>
            </w:r>
            <w:r w:rsidRPr="008D5F7F">
              <w:rPr>
                <w:rStyle w:val="Znakapoznpodarou"/>
                <w:color w:val="0D0D0D" w:themeColor="text1" w:themeTint="F2"/>
                <w:spacing w:val="-4"/>
                <w:lang w:val="en-GB"/>
              </w:rPr>
              <w:footnoteReference w:id="32"/>
            </w:r>
            <w:r>
              <w:rPr>
                <w:color w:val="0D0D0D" w:themeColor="text1" w:themeTint="F2"/>
                <w:spacing w:val="-4"/>
                <w:lang w:val="en-GB"/>
              </w:rPr>
              <w:t xml:space="preserve"> in the CR (but also in the EU) at the beginning of Q3. </w:t>
            </w:r>
            <w:r w:rsidRPr="008D5F7F">
              <w:rPr>
                <w:color w:val="0D0D0D" w:themeColor="text1" w:themeTint="F2"/>
                <w:spacing w:val="-4"/>
                <w:lang w:val="en-GB"/>
              </w:rPr>
              <w:t xml:space="preserve">Role </w:t>
            </w:r>
            <w:r>
              <w:rPr>
                <w:color w:val="0D0D0D" w:themeColor="text1" w:themeTint="F2"/>
                <w:spacing w:val="-4"/>
                <w:lang w:val="en-GB"/>
              </w:rPr>
              <w:t>of inadequate demand considerably stepped into the background</w:t>
            </w:r>
            <w:r w:rsidRPr="008D5F7F">
              <w:rPr>
                <w:rStyle w:val="Znakapoznpodarou"/>
                <w:color w:val="0D0D0D" w:themeColor="text1" w:themeTint="F2"/>
                <w:spacing w:val="-4"/>
                <w:lang w:val="en-GB"/>
              </w:rPr>
              <w:footnoteReference w:id="33"/>
            </w:r>
            <w:r w:rsidRPr="008D5F7F">
              <w:rPr>
                <w:color w:val="0D0D0D" w:themeColor="text1" w:themeTint="F2"/>
                <w:spacing w:val="-4"/>
                <w:lang w:val="en-GB"/>
              </w:rPr>
              <w:t xml:space="preserve"> (</w:t>
            </w:r>
            <w:r>
              <w:rPr>
                <w:color w:val="0D0D0D" w:themeColor="text1" w:themeTint="F2"/>
                <w:spacing w:val="-4"/>
                <w:lang w:val="en-GB"/>
              </w:rPr>
              <w:t xml:space="preserve">from </w:t>
            </w:r>
            <w:r w:rsidRPr="008D5F7F">
              <w:rPr>
                <w:color w:val="0D0D0D" w:themeColor="text1" w:themeTint="F2"/>
                <w:spacing w:val="-4"/>
                <w:lang w:val="en-GB"/>
              </w:rPr>
              <w:t>49%</w:t>
            </w:r>
            <w:r>
              <w:rPr>
                <w:color w:val="0D0D0D" w:themeColor="text1" w:themeTint="F2"/>
                <w:spacing w:val="-4"/>
                <w:lang w:val="en-GB"/>
              </w:rPr>
              <w:t xml:space="preserve"> to </w:t>
            </w:r>
            <w:r w:rsidRPr="008D5F7F">
              <w:rPr>
                <w:color w:val="0D0D0D" w:themeColor="text1" w:themeTint="F2"/>
                <w:spacing w:val="-4"/>
                <w:lang w:val="en-GB"/>
              </w:rPr>
              <w:t>25%)</w:t>
            </w:r>
            <w:r>
              <w:rPr>
                <w:color w:val="0D0D0D" w:themeColor="text1" w:themeTint="F2"/>
                <w:spacing w:val="-4"/>
                <w:lang w:val="en-GB"/>
              </w:rPr>
              <w:t xml:space="preserve"> during </w:t>
            </w:r>
            <w:r w:rsidRPr="00D309E6">
              <w:rPr>
                <w:color w:val="0D0D0D" w:themeColor="text1" w:themeTint="F2"/>
                <w:spacing w:val="-4"/>
                <w:lang w:val="en-GB"/>
              </w:rPr>
              <w:t xml:space="preserve">this year’s half-year, on the contrary the difficulty with hiring labour force </w:t>
            </w:r>
            <w:proofErr w:type="gramStart"/>
            <w:r>
              <w:rPr>
                <w:color w:val="0D0D0D" w:themeColor="text1" w:themeTint="F2"/>
                <w:spacing w:val="-4"/>
                <w:lang w:val="en-GB"/>
              </w:rPr>
              <w:t xml:space="preserve">was </w:t>
            </w:r>
            <w:r w:rsidRPr="00D309E6">
              <w:rPr>
                <w:color w:val="0D0D0D" w:themeColor="text1" w:themeTint="F2"/>
                <w:spacing w:val="-4"/>
                <w:lang w:val="en-GB"/>
              </w:rPr>
              <w:t>slightly</w:t>
            </w:r>
            <w:r>
              <w:rPr>
                <w:color w:val="0D0D0D" w:themeColor="text1" w:themeTint="F2"/>
                <w:spacing w:val="-4"/>
                <w:lang w:val="en-GB"/>
              </w:rPr>
              <w:t xml:space="preserve"> enhanced</w:t>
            </w:r>
            <w:proofErr w:type="gramEnd"/>
            <w:r>
              <w:rPr>
                <w:color w:val="0D0D0D" w:themeColor="text1" w:themeTint="F2"/>
                <w:spacing w:val="-4"/>
                <w:lang w:val="en-GB"/>
              </w:rPr>
              <w:t xml:space="preserve"> </w:t>
            </w:r>
            <w:r w:rsidRPr="00D309E6">
              <w:rPr>
                <w:color w:val="0D0D0D" w:themeColor="text1" w:themeTint="F2"/>
                <w:spacing w:val="-4"/>
                <w:lang w:val="en-GB"/>
              </w:rPr>
              <w:t>(</w:t>
            </w:r>
            <w:r>
              <w:rPr>
                <w:color w:val="0D0D0D" w:themeColor="text1" w:themeTint="F2"/>
                <w:spacing w:val="-4"/>
                <w:lang w:val="en-GB"/>
              </w:rPr>
              <w:t xml:space="preserve">to </w:t>
            </w:r>
            <w:r w:rsidRPr="00D309E6">
              <w:rPr>
                <w:color w:val="0D0D0D" w:themeColor="text1" w:themeTint="F2"/>
                <w:spacing w:val="-4"/>
                <w:lang w:val="en-GB"/>
              </w:rPr>
              <w:t>26%) and represented the most significant barrier in more than one third of manufacturing activities</w:t>
            </w:r>
            <w:r w:rsidRPr="00D309E6">
              <w:rPr>
                <w:rStyle w:val="Znakapoznpodarou"/>
                <w:color w:val="0D0D0D" w:themeColor="text1" w:themeTint="F2"/>
                <w:spacing w:val="-4"/>
                <w:lang w:val="en-GB"/>
              </w:rPr>
              <w:footnoteReference w:id="34"/>
            </w:r>
            <w:r w:rsidRPr="00D309E6">
              <w:rPr>
                <w:color w:val="0D0D0D" w:themeColor="text1" w:themeTint="F2"/>
                <w:spacing w:val="-4"/>
                <w:lang w:val="en-GB"/>
              </w:rPr>
              <w:t>.</w:t>
            </w:r>
          </w:p>
        </w:tc>
      </w:tr>
      <w:tr w:rsidR="009732DF" w:rsidRPr="00B43216" w14:paraId="5BEDDD97" w14:textId="77777777" w:rsidTr="001144FB">
        <w:trPr>
          <w:trHeight w:val="155"/>
        </w:trPr>
        <w:tc>
          <w:tcPr>
            <w:tcW w:w="1728" w:type="dxa"/>
            <w:vMerge w:val="restart"/>
            <w:shd w:val="clear" w:color="auto" w:fill="auto"/>
            <w:tcMar>
              <w:left w:w="0" w:type="dxa"/>
            </w:tcMar>
          </w:tcPr>
          <w:p w14:paraId="551625A8" w14:textId="77777777" w:rsidR="009732DF" w:rsidRPr="00B43216" w:rsidRDefault="009732DF" w:rsidP="001144FB">
            <w:pPr>
              <w:pStyle w:val="Marginlie"/>
              <w:rPr>
                <w:spacing w:val="-4"/>
              </w:rPr>
            </w:pPr>
          </w:p>
        </w:tc>
        <w:tc>
          <w:tcPr>
            <w:tcW w:w="206" w:type="dxa"/>
            <w:vMerge w:val="restart"/>
            <w:shd w:val="clear" w:color="auto" w:fill="auto"/>
            <w:tcMar>
              <w:left w:w="0" w:type="dxa"/>
            </w:tcMar>
          </w:tcPr>
          <w:p w14:paraId="4DAF78D8" w14:textId="77777777" w:rsidR="009732DF" w:rsidRPr="00B43216" w:rsidRDefault="009732DF" w:rsidP="001144FB">
            <w:pPr>
              <w:pStyle w:val="Textpoznpodarou"/>
              <w:jc w:val="both"/>
              <w:rPr>
                <w:spacing w:val="-4"/>
              </w:rPr>
            </w:pPr>
          </w:p>
        </w:tc>
        <w:tc>
          <w:tcPr>
            <w:tcW w:w="7730" w:type="dxa"/>
            <w:shd w:val="clear" w:color="auto" w:fill="auto"/>
            <w:tcMar>
              <w:left w:w="0" w:type="dxa"/>
            </w:tcMar>
          </w:tcPr>
          <w:p w14:paraId="5FBBD600" w14:textId="77777777" w:rsidR="009732DF" w:rsidRPr="00301AEC" w:rsidRDefault="009732DF" w:rsidP="001144FB">
            <w:pPr>
              <w:pStyle w:val="Textpoznpodarou"/>
              <w:spacing w:line="276" w:lineRule="auto"/>
              <w:jc w:val="both"/>
              <w:rPr>
                <w:b/>
                <w:lang w:val="en-GB"/>
              </w:rPr>
            </w:pPr>
            <w:r>
              <w:rPr>
                <w:b/>
                <w:spacing w:val="-2"/>
              </w:rPr>
              <w:t xml:space="preserve">Chart </w:t>
            </w:r>
            <w:r w:rsidRPr="00760356">
              <w:rPr>
                <w:b/>
                <w:spacing w:val="-2"/>
              </w:rPr>
              <w:t>5</w:t>
            </w:r>
            <w:r>
              <w:rPr>
                <w:b/>
                <w:spacing w:val="-2"/>
              </w:rPr>
              <w:t xml:space="preserve"> </w:t>
            </w:r>
            <w:r w:rsidRPr="00760356">
              <w:rPr>
                <w:b/>
                <w:spacing w:val="-2"/>
              </w:rPr>
              <w:t xml:space="preserve"> </w:t>
            </w:r>
            <w:r w:rsidRPr="00301AEC">
              <w:rPr>
                <w:b/>
                <w:lang w:val="en-GB"/>
              </w:rPr>
              <w:t>New orders in manufacture of motor vehicles</w:t>
            </w:r>
            <w:r>
              <w:rPr>
                <w:b/>
                <w:lang w:val="en-GB"/>
              </w:rPr>
              <w:t xml:space="preserve"> and </w:t>
            </w:r>
            <w:r w:rsidRPr="00301AEC">
              <w:rPr>
                <w:b/>
                <w:lang w:val="en-GB"/>
              </w:rPr>
              <w:t>in industry in total </w:t>
            </w:r>
          </w:p>
          <w:p w14:paraId="440DAE8B" w14:textId="77777777" w:rsidR="009732DF" w:rsidRPr="00760356" w:rsidRDefault="009732DF" w:rsidP="001144FB">
            <w:pPr>
              <w:pStyle w:val="Textpoznpodarou"/>
              <w:spacing w:line="276" w:lineRule="auto"/>
              <w:jc w:val="both"/>
              <w:rPr>
                <w:b/>
                <w:spacing w:val="-2"/>
              </w:rPr>
            </w:pPr>
            <w:r w:rsidRPr="00301AEC">
              <w:rPr>
                <w:bCs/>
                <w:lang w:val="en-GB"/>
              </w:rPr>
              <w:t>(in current prices, year-on-year change in %)</w:t>
            </w:r>
            <w:r>
              <w:rPr>
                <w:bCs/>
                <w:lang w:val="en-GB"/>
              </w:rPr>
              <w:t xml:space="preserve"> </w:t>
            </w:r>
            <w:r w:rsidRPr="00BE2A0D">
              <w:rPr>
                <w:b/>
                <w:lang w:val="en-GB"/>
              </w:rPr>
              <w:t>and</w:t>
            </w:r>
            <w:r>
              <w:rPr>
                <w:bCs/>
                <w:lang w:val="en-GB"/>
              </w:rPr>
              <w:t xml:space="preserve"> </w:t>
            </w:r>
            <w:r>
              <w:rPr>
                <w:b/>
                <w:lang w:val="en-GB"/>
              </w:rPr>
              <w:t>u</w:t>
            </w:r>
            <w:r w:rsidRPr="00301AEC">
              <w:rPr>
                <w:b/>
                <w:lang w:val="en-GB"/>
              </w:rPr>
              <w:t>tilisation of production capaciti</w:t>
            </w:r>
            <w:r>
              <w:rPr>
                <w:b/>
                <w:lang w:val="en-GB"/>
              </w:rPr>
              <w:t>e</w:t>
            </w:r>
            <w:r w:rsidRPr="00301AEC">
              <w:rPr>
                <w:b/>
                <w:lang w:val="en-GB"/>
              </w:rPr>
              <w:t>s in industry*</w:t>
            </w:r>
            <w:r>
              <w:rPr>
                <w:b/>
                <w:lang w:val="en-GB"/>
              </w:rPr>
              <w:t xml:space="preserve"> and selected growth barriers</w:t>
            </w:r>
            <w:r w:rsidRPr="00301AEC">
              <w:rPr>
                <w:lang w:val="en-GB"/>
              </w:rPr>
              <w:t xml:space="preserve"> (in %, right axis)</w:t>
            </w:r>
          </w:p>
        </w:tc>
      </w:tr>
      <w:tr w:rsidR="009732DF" w:rsidRPr="00B43216" w14:paraId="559E9BB3" w14:textId="77777777" w:rsidTr="001144FB">
        <w:tblPrEx>
          <w:tblCellMar>
            <w:left w:w="70" w:type="dxa"/>
            <w:right w:w="70" w:type="dxa"/>
          </w:tblCellMar>
        </w:tblPrEx>
        <w:trPr>
          <w:trHeight w:val="155"/>
        </w:trPr>
        <w:tc>
          <w:tcPr>
            <w:tcW w:w="1728" w:type="dxa"/>
            <w:vMerge/>
            <w:shd w:val="clear" w:color="auto" w:fill="auto"/>
          </w:tcPr>
          <w:p w14:paraId="4F5AD48E" w14:textId="77777777" w:rsidR="009732DF" w:rsidRPr="00B43216" w:rsidRDefault="009732DF" w:rsidP="001144FB">
            <w:pPr>
              <w:pStyle w:val="Marginlie"/>
              <w:rPr>
                <w:spacing w:val="-4"/>
              </w:rPr>
            </w:pPr>
          </w:p>
        </w:tc>
        <w:tc>
          <w:tcPr>
            <w:tcW w:w="206" w:type="dxa"/>
            <w:vMerge/>
            <w:shd w:val="clear" w:color="auto" w:fill="auto"/>
          </w:tcPr>
          <w:p w14:paraId="6A99183C" w14:textId="77777777" w:rsidR="009732DF" w:rsidRPr="00B43216" w:rsidRDefault="009732DF" w:rsidP="001144FB">
            <w:pPr>
              <w:pStyle w:val="Textpoznpodarou"/>
              <w:jc w:val="both"/>
              <w:rPr>
                <w:spacing w:val="-4"/>
              </w:rPr>
            </w:pPr>
          </w:p>
        </w:tc>
        <w:tc>
          <w:tcPr>
            <w:tcW w:w="7730" w:type="dxa"/>
            <w:shd w:val="clear" w:color="auto" w:fill="auto"/>
          </w:tcPr>
          <w:p w14:paraId="0E43AF09" w14:textId="77777777" w:rsidR="009732DF" w:rsidRPr="00B43216" w:rsidRDefault="009732DF" w:rsidP="001144FB">
            <w:pPr>
              <w:spacing w:after="0"/>
              <w:rPr>
                <w:spacing w:val="-4"/>
              </w:rPr>
            </w:pPr>
            <w:r>
              <w:rPr>
                <w:noProof/>
              </w:rPr>
              <w:drawing>
                <wp:inline distT="0" distB="0" distL="0" distR="0" wp14:anchorId="0FBA59A1" wp14:editId="7B0D39AB">
                  <wp:extent cx="4772801" cy="3647661"/>
                  <wp:effectExtent l="0" t="0" r="889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9732DF" w:rsidRPr="00B43216" w14:paraId="25F6498F" w14:textId="77777777" w:rsidTr="001144FB">
        <w:trPr>
          <w:trHeight w:val="152"/>
        </w:trPr>
        <w:tc>
          <w:tcPr>
            <w:tcW w:w="1728" w:type="dxa"/>
            <w:vMerge/>
            <w:shd w:val="clear" w:color="auto" w:fill="auto"/>
            <w:tcMar>
              <w:left w:w="0" w:type="dxa"/>
            </w:tcMar>
          </w:tcPr>
          <w:p w14:paraId="40C7FB0B" w14:textId="77777777" w:rsidR="009732DF" w:rsidRPr="00B43216" w:rsidRDefault="009732DF" w:rsidP="001144FB">
            <w:pPr>
              <w:pStyle w:val="Marginlie"/>
              <w:rPr>
                <w:spacing w:val="-4"/>
              </w:rPr>
            </w:pPr>
          </w:p>
        </w:tc>
        <w:tc>
          <w:tcPr>
            <w:tcW w:w="206" w:type="dxa"/>
            <w:vMerge/>
            <w:shd w:val="clear" w:color="auto" w:fill="auto"/>
            <w:tcMar>
              <w:left w:w="0" w:type="dxa"/>
            </w:tcMar>
          </w:tcPr>
          <w:p w14:paraId="52F6A6BE" w14:textId="77777777" w:rsidR="009732DF" w:rsidRPr="00B43216" w:rsidRDefault="009732DF" w:rsidP="001144FB">
            <w:pPr>
              <w:pStyle w:val="Textpoznpodarou"/>
              <w:jc w:val="both"/>
              <w:rPr>
                <w:spacing w:val="-4"/>
              </w:rPr>
            </w:pPr>
          </w:p>
        </w:tc>
        <w:tc>
          <w:tcPr>
            <w:tcW w:w="7730" w:type="dxa"/>
            <w:shd w:val="clear" w:color="auto" w:fill="auto"/>
            <w:tcMar>
              <w:left w:w="0" w:type="dxa"/>
            </w:tcMar>
          </w:tcPr>
          <w:p w14:paraId="5B67A761" w14:textId="77777777" w:rsidR="009732DF" w:rsidRDefault="009732DF" w:rsidP="001144FB">
            <w:pPr>
              <w:spacing w:after="0"/>
              <w:rPr>
                <w:rFonts w:cs="Arial"/>
                <w:sz w:val="14"/>
                <w:szCs w:val="14"/>
                <w:lang w:val="en-GB"/>
              </w:rPr>
            </w:pPr>
            <w:r w:rsidRPr="00883202">
              <w:rPr>
                <w:rFonts w:cs="Arial"/>
                <w:sz w:val="14"/>
                <w:szCs w:val="14"/>
              </w:rPr>
              <w:t>*</w:t>
            </w:r>
            <w:r w:rsidRPr="000E27AC">
              <w:rPr>
                <w:rFonts w:cs="Arial"/>
                <w:sz w:val="14"/>
                <w:szCs w:val="14"/>
                <w:lang w:val="en-GB"/>
              </w:rPr>
              <w:t xml:space="preserve"> Both utilisation of production capacities and growth barriers are seasonally adjusted and express the </w:t>
            </w:r>
            <w:r>
              <w:rPr>
                <w:rFonts w:cs="Arial"/>
                <w:sz w:val="14"/>
                <w:szCs w:val="14"/>
                <w:lang w:val="en-GB"/>
              </w:rPr>
              <w:t>level</w:t>
            </w:r>
            <w:r w:rsidRPr="000E27AC">
              <w:rPr>
                <w:rFonts w:cs="Arial"/>
                <w:sz w:val="14"/>
                <w:szCs w:val="14"/>
                <w:lang w:val="en-GB"/>
              </w:rPr>
              <w:t xml:space="preserve"> in the first</w:t>
            </w:r>
            <w:r>
              <w:rPr>
                <w:rFonts w:cs="Arial"/>
                <w:sz w:val="14"/>
                <w:szCs w:val="14"/>
                <w:lang w:val="en-GB"/>
              </w:rPr>
              <w:t xml:space="preserve"> </w:t>
            </w:r>
            <w:r w:rsidRPr="000E27AC">
              <w:rPr>
                <w:rFonts w:cs="Arial"/>
                <w:sz w:val="14"/>
                <w:szCs w:val="14"/>
                <w:lang w:val="en-GB"/>
              </w:rPr>
              <w:t xml:space="preserve">month of the given quarter. Businesses could have stated more main barriers simultaneously. </w:t>
            </w:r>
          </w:p>
          <w:p w14:paraId="328D24B5" w14:textId="77777777" w:rsidR="009732DF" w:rsidRDefault="009732DF" w:rsidP="001144FB">
            <w:pPr>
              <w:spacing w:after="0"/>
              <w:rPr>
                <w:rFonts w:cs="Arial"/>
                <w:sz w:val="14"/>
                <w:szCs w:val="14"/>
              </w:rPr>
            </w:pPr>
            <w:r>
              <w:rPr>
                <w:rFonts w:cs="Arial"/>
                <w:sz w:val="14"/>
                <w:szCs w:val="14"/>
              </w:rPr>
              <w:t>Source</w:t>
            </w:r>
            <w:r w:rsidRPr="00883202">
              <w:rPr>
                <w:rFonts w:cs="Arial"/>
                <w:sz w:val="14"/>
                <w:szCs w:val="14"/>
              </w:rPr>
              <w:t xml:space="preserve">: </w:t>
            </w:r>
            <w:r>
              <w:rPr>
                <w:rFonts w:cs="Arial"/>
                <w:sz w:val="14"/>
                <w:szCs w:val="14"/>
              </w:rPr>
              <w:t xml:space="preserve">CZSO, </w:t>
            </w:r>
            <w:proofErr w:type="spellStart"/>
            <w:r>
              <w:rPr>
                <w:rFonts w:cs="Arial"/>
                <w:sz w:val="14"/>
                <w:szCs w:val="14"/>
              </w:rPr>
              <w:t>Eurostat</w:t>
            </w:r>
            <w:proofErr w:type="spellEnd"/>
          </w:p>
          <w:p w14:paraId="6BC5FFE1" w14:textId="77777777" w:rsidR="009732DF" w:rsidRPr="008C5037" w:rsidRDefault="009732DF" w:rsidP="001144FB">
            <w:pPr>
              <w:spacing w:after="0"/>
              <w:rPr>
                <w:rFonts w:cs="Arial"/>
                <w:sz w:val="14"/>
                <w:szCs w:val="14"/>
              </w:rPr>
            </w:pPr>
          </w:p>
        </w:tc>
      </w:tr>
      <w:tr w:rsidR="009732DF" w:rsidRPr="00191C35" w14:paraId="10D7BAE9" w14:textId="77777777" w:rsidTr="001144FB">
        <w:trPr>
          <w:trHeight w:val="145"/>
        </w:trPr>
        <w:tc>
          <w:tcPr>
            <w:tcW w:w="1728" w:type="dxa"/>
            <w:shd w:val="clear" w:color="auto" w:fill="auto"/>
            <w:tcMar>
              <w:left w:w="0" w:type="dxa"/>
            </w:tcMar>
          </w:tcPr>
          <w:p w14:paraId="7470BF4C" w14:textId="77777777" w:rsidR="009732DF" w:rsidRPr="00D90B4B" w:rsidRDefault="009732DF" w:rsidP="001144FB">
            <w:pPr>
              <w:pStyle w:val="Marginlie"/>
              <w:rPr>
                <w:lang w:val="en-GB"/>
              </w:rPr>
            </w:pPr>
            <w:r>
              <w:rPr>
                <w:lang w:val="en-GB"/>
              </w:rPr>
              <w:t xml:space="preserve">Dynamics of growth of the construction output was </w:t>
            </w:r>
            <w:proofErr w:type="gramStart"/>
            <w:r>
              <w:rPr>
                <w:lang w:val="en-GB"/>
              </w:rPr>
              <w:t>to a large extent</w:t>
            </w:r>
            <w:proofErr w:type="gramEnd"/>
            <w:r>
              <w:rPr>
                <w:lang w:val="en-GB"/>
              </w:rPr>
              <w:t xml:space="preserve"> dampened so far this year. </w:t>
            </w:r>
          </w:p>
          <w:p w14:paraId="2467CA56" w14:textId="77777777" w:rsidR="009732DF" w:rsidRPr="00D90B4B" w:rsidRDefault="009732DF" w:rsidP="001144FB">
            <w:pPr>
              <w:pStyle w:val="Marginlie"/>
              <w:rPr>
                <w:lang w:val="en-GB"/>
              </w:rPr>
            </w:pPr>
          </w:p>
          <w:p w14:paraId="3CCA054E" w14:textId="77777777" w:rsidR="009732DF" w:rsidRPr="00D90B4B" w:rsidRDefault="009732DF" w:rsidP="001144FB">
            <w:pPr>
              <w:pStyle w:val="Marginlie"/>
              <w:rPr>
                <w:lang w:val="en-GB"/>
              </w:rPr>
            </w:pPr>
          </w:p>
          <w:p w14:paraId="2D3A66CA" w14:textId="77777777" w:rsidR="009732DF" w:rsidRPr="00D90B4B" w:rsidRDefault="009732DF" w:rsidP="001144FB">
            <w:pPr>
              <w:pStyle w:val="Marginlie"/>
              <w:rPr>
                <w:lang w:val="en-GB"/>
              </w:rPr>
            </w:pPr>
            <w:r>
              <w:rPr>
                <w:lang w:val="en-GB"/>
              </w:rPr>
              <w:t xml:space="preserve">It </w:t>
            </w:r>
            <w:proofErr w:type="gramStart"/>
            <w:r>
              <w:rPr>
                <w:lang w:val="en-GB"/>
              </w:rPr>
              <w:t>was related</w:t>
            </w:r>
            <w:proofErr w:type="gramEnd"/>
            <w:r>
              <w:rPr>
                <w:lang w:val="en-GB"/>
              </w:rPr>
              <w:t xml:space="preserve"> to the administrative influences as well as varying development in both main construction segments. </w:t>
            </w:r>
          </w:p>
        </w:tc>
        <w:tc>
          <w:tcPr>
            <w:tcW w:w="206" w:type="dxa"/>
            <w:shd w:val="clear" w:color="auto" w:fill="auto"/>
            <w:tcMar>
              <w:left w:w="0" w:type="dxa"/>
            </w:tcMar>
          </w:tcPr>
          <w:p w14:paraId="34862AFA" w14:textId="77777777" w:rsidR="009732DF" w:rsidRPr="00D90B4B" w:rsidRDefault="009732DF" w:rsidP="001144FB">
            <w:pPr>
              <w:pStyle w:val="Textpoznpodarou"/>
              <w:jc w:val="both"/>
              <w:rPr>
                <w:spacing w:val="-4"/>
                <w:lang w:val="en-GB"/>
              </w:rPr>
            </w:pPr>
          </w:p>
        </w:tc>
        <w:tc>
          <w:tcPr>
            <w:tcW w:w="7730" w:type="dxa"/>
            <w:shd w:val="clear" w:color="auto" w:fill="auto"/>
            <w:tcMar>
              <w:left w:w="0" w:type="dxa"/>
            </w:tcMar>
          </w:tcPr>
          <w:p w14:paraId="1A2B7943" w14:textId="77777777" w:rsidR="009732DF" w:rsidRPr="00D90B4B" w:rsidRDefault="009732DF" w:rsidP="001144FB">
            <w:pPr>
              <w:spacing w:after="160"/>
              <w:rPr>
                <w:rFonts w:cs="Arial"/>
                <w:color w:val="0D0D0D"/>
                <w:spacing w:val="-4"/>
                <w:lang w:val="en-GB"/>
              </w:rPr>
            </w:pPr>
            <w:r>
              <w:rPr>
                <w:spacing w:val="-4"/>
                <w:lang w:val="en-GB"/>
              </w:rPr>
              <w:t xml:space="preserve">Construction belongs </w:t>
            </w:r>
            <w:r w:rsidRPr="00D90B4B">
              <w:rPr>
                <w:spacing w:val="-4"/>
                <w:lang w:val="en-GB"/>
              </w:rPr>
              <w:t>(</w:t>
            </w:r>
            <w:r>
              <w:rPr>
                <w:spacing w:val="-4"/>
                <w:lang w:val="en-GB"/>
              </w:rPr>
              <w:t>together with industry</w:t>
            </w:r>
            <w:r w:rsidRPr="00D90B4B">
              <w:rPr>
                <w:spacing w:val="-4"/>
                <w:lang w:val="en-GB"/>
              </w:rPr>
              <w:t>)</w:t>
            </w:r>
            <w:r>
              <w:rPr>
                <w:spacing w:val="-4"/>
                <w:lang w:val="en-GB"/>
              </w:rPr>
              <w:t xml:space="preserve"> to branches</w:t>
            </w:r>
            <w:r w:rsidRPr="00D90B4B">
              <w:rPr>
                <w:spacing w:val="-4"/>
                <w:lang w:val="en-GB"/>
              </w:rPr>
              <w:t>,</w:t>
            </w:r>
            <w:r>
              <w:rPr>
                <w:spacing w:val="-4"/>
                <w:lang w:val="en-GB"/>
              </w:rPr>
              <w:t xml:space="preserve"> which were not impacted by the measures against the spread of coronavirus </w:t>
            </w:r>
            <w:proofErr w:type="gramStart"/>
            <w:r>
              <w:rPr>
                <w:spacing w:val="-4"/>
                <w:lang w:val="en-GB"/>
              </w:rPr>
              <w:t>to any large extent</w:t>
            </w:r>
            <w:proofErr w:type="gramEnd"/>
            <w:r>
              <w:rPr>
                <w:spacing w:val="-4"/>
                <w:lang w:val="en-GB"/>
              </w:rPr>
              <w:t xml:space="preserve"> anymore this year. In spite of that, the recovery was relatively slow here so far and the growth trend is </w:t>
            </w:r>
            <w:proofErr w:type="gramStart"/>
            <w:r>
              <w:rPr>
                <w:spacing w:val="-4"/>
                <w:lang w:val="en-GB"/>
              </w:rPr>
              <w:t>not  fully</w:t>
            </w:r>
            <w:proofErr w:type="gramEnd"/>
            <w:r>
              <w:rPr>
                <w:spacing w:val="-4"/>
                <w:lang w:val="en-GB"/>
              </w:rPr>
              <w:t xml:space="preserve"> apparent, </w:t>
            </w:r>
            <w:r w:rsidRPr="00A67CB4">
              <w:rPr>
                <w:spacing w:val="-4"/>
                <w:lang w:val="en-GB"/>
              </w:rPr>
              <w:lastRenderedPageBreak/>
              <w:t xml:space="preserve">especially in the building construction </w:t>
            </w:r>
            <w:r w:rsidRPr="00A67CB4">
              <w:rPr>
                <w:rFonts w:cs="Arial"/>
                <w:color w:val="0D0D0D"/>
                <w:spacing w:val="-4"/>
                <w:lang w:val="en-GB"/>
              </w:rPr>
              <w:t>this year. Total construction output</w:t>
            </w:r>
            <w:r w:rsidRPr="00A67CB4">
              <w:rPr>
                <w:rStyle w:val="Znakapoznpodarou"/>
                <w:spacing w:val="-2"/>
                <w:lang w:val="en-GB"/>
              </w:rPr>
              <w:footnoteReference w:id="35"/>
            </w:r>
            <w:r w:rsidRPr="00A67CB4">
              <w:rPr>
                <w:rFonts w:cs="Arial"/>
                <w:color w:val="0D0D0D"/>
                <w:spacing w:val="-4"/>
                <w:lang w:val="en-GB"/>
              </w:rPr>
              <w:t xml:space="preserve"> fell behind by 5.5% in real terms year-on-year in </w:t>
            </w:r>
            <w:proofErr w:type="gramStart"/>
            <w:r w:rsidRPr="00A67CB4">
              <w:rPr>
                <w:rFonts w:cs="Arial"/>
                <w:color w:val="0D0D0D"/>
                <w:spacing w:val="-4"/>
                <w:lang w:val="en-GB"/>
              </w:rPr>
              <w:t>Q1,</w:t>
            </w:r>
            <w:proofErr w:type="gramEnd"/>
            <w:r w:rsidRPr="00A67CB4">
              <w:rPr>
                <w:rFonts w:cs="Arial"/>
                <w:color w:val="0D0D0D"/>
                <w:spacing w:val="-4"/>
                <w:lang w:val="en-GB"/>
              </w:rPr>
              <w:t xml:space="preserve"> compared to Q4 2020 it increased by 2.4%. </w:t>
            </w:r>
            <w:r>
              <w:rPr>
                <w:rFonts w:cs="Arial"/>
                <w:color w:val="0D0D0D"/>
                <w:spacing w:val="-4"/>
                <w:lang w:val="en-GB"/>
              </w:rPr>
              <w:t xml:space="preserve">In Q2 the output of this branch already overtook the level from the same period of the last year by </w:t>
            </w:r>
            <w:r w:rsidRPr="00A67CB4">
              <w:rPr>
                <w:rFonts w:cs="Arial"/>
                <w:bCs/>
                <w:color w:val="0D0D0D"/>
                <w:spacing w:val="-4"/>
                <w:lang w:val="en-GB"/>
              </w:rPr>
              <w:t>2</w:t>
            </w:r>
            <w:r>
              <w:rPr>
                <w:rFonts w:cs="Arial"/>
                <w:bCs/>
                <w:color w:val="0D0D0D"/>
                <w:spacing w:val="-4"/>
                <w:lang w:val="en-GB"/>
              </w:rPr>
              <w:t>.</w:t>
            </w:r>
            <w:r w:rsidRPr="00A67CB4">
              <w:rPr>
                <w:rFonts w:cs="Arial"/>
                <w:bCs/>
                <w:color w:val="0D0D0D"/>
                <w:spacing w:val="-4"/>
                <w:lang w:val="en-GB"/>
              </w:rPr>
              <w:t xml:space="preserve">4%, </w:t>
            </w:r>
            <w:r>
              <w:rPr>
                <w:rFonts w:cs="Arial"/>
                <w:bCs/>
                <w:color w:val="0D0D0D"/>
                <w:spacing w:val="-4"/>
                <w:lang w:val="en-GB"/>
              </w:rPr>
              <w:t xml:space="preserve">quarter-on-quarter it however strengthened only by negligible </w:t>
            </w:r>
            <w:r w:rsidRPr="00A67CB4">
              <w:rPr>
                <w:rFonts w:cs="Arial"/>
                <w:bCs/>
                <w:color w:val="0D0D0D"/>
                <w:spacing w:val="-4"/>
                <w:lang w:val="en-GB"/>
              </w:rPr>
              <w:t>0</w:t>
            </w:r>
            <w:r>
              <w:rPr>
                <w:rFonts w:cs="Arial"/>
                <w:bCs/>
                <w:color w:val="0D0D0D"/>
                <w:spacing w:val="-4"/>
                <w:lang w:val="en-GB"/>
              </w:rPr>
              <w:t>.</w:t>
            </w:r>
            <w:r w:rsidRPr="00A67CB4">
              <w:rPr>
                <w:rFonts w:cs="Arial"/>
                <w:bCs/>
                <w:color w:val="0D0D0D"/>
                <w:spacing w:val="-4"/>
                <w:lang w:val="en-GB"/>
              </w:rPr>
              <w:t>9%</w:t>
            </w:r>
            <w:r w:rsidRPr="00A67CB4">
              <w:rPr>
                <w:rStyle w:val="Znakapoznpodarou"/>
                <w:bCs/>
                <w:color w:val="0D0D0D"/>
                <w:spacing w:val="-4"/>
                <w:lang w:val="en-GB"/>
              </w:rPr>
              <w:footnoteReference w:id="36"/>
            </w:r>
            <w:r w:rsidRPr="00A67CB4">
              <w:rPr>
                <w:rFonts w:cs="Arial"/>
                <w:bCs/>
                <w:color w:val="0D0D0D"/>
                <w:spacing w:val="-4"/>
                <w:lang w:val="en-GB"/>
              </w:rPr>
              <w:t xml:space="preserve">. </w:t>
            </w:r>
            <w:r>
              <w:rPr>
                <w:rFonts w:cs="Arial"/>
                <w:bCs/>
                <w:color w:val="0D0D0D"/>
                <w:spacing w:val="-4"/>
                <w:lang w:val="en-GB"/>
              </w:rPr>
              <w:t xml:space="preserve">Slow revival of construction </w:t>
            </w:r>
            <w:proofErr w:type="gramStart"/>
            <w:r>
              <w:rPr>
                <w:rFonts w:cs="Arial"/>
                <w:bCs/>
                <w:color w:val="0D0D0D"/>
                <w:spacing w:val="-4"/>
                <w:lang w:val="en-GB"/>
              </w:rPr>
              <w:t>can be also connected</w:t>
            </w:r>
            <w:proofErr w:type="gramEnd"/>
            <w:r>
              <w:rPr>
                <w:rFonts w:cs="Arial"/>
                <w:bCs/>
                <w:color w:val="0D0D0D"/>
                <w:spacing w:val="-4"/>
                <w:lang w:val="en-GB"/>
              </w:rPr>
              <w:t xml:space="preserve"> for a large part to the administrative influences. </w:t>
            </w:r>
            <w:r w:rsidRPr="00A67CB4">
              <w:rPr>
                <w:spacing w:val="-4"/>
                <w:lang w:val="en-GB"/>
              </w:rPr>
              <w:t>Last year’s restrictive measures limited the current cooperation of all participants of the construction proceedings and further complicated the already demanding administrative process of construction preparation. Some competitive tender</w:t>
            </w:r>
            <w:r>
              <w:rPr>
                <w:spacing w:val="-4"/>
                <w:lang w:val="en-GB"/>
              </w:rPr>
              <w:t xml:space="preserve">s </w:t>
            </w:r>
            <w:proofErr w:type="gramStart"/>
            <w:r w:rsidRPr="00A67CB4">
              <w:rPr>
                <w:spacing w:val="-4"/>
                <w:lang w:val="en-GB"/>
              </w:rPr>
              <w:t>were halted</w:t>
            </w:r>
            <w:proofErr w:type="gramEnd"/>
            <w:r w:rsidRPr="00A67CB4">
              <w:rPr>
                <w:spacing w:val="-4"/>
                <w:lang w:val="en-GB"/>
              </w:rPr>
              <w:t xml:space="preserve">, which disrupted the continuity of construction. </w:t>
            </w:r>
            <w:r>
              <w:rPr>
                <w:spacing w:val="-4"/>
                <w:lang w:val="en-GB"/>
              </w:rPr>
              <w:t xml:space="preserve">Despite improvement of the epidemic situation during this </w:t>
            </w:r>
            <w:r w:rsidRPr="004378A0">
              <w:rPr>
                <w:spacing w:val="-4"/>
                <w:lang w:val="en-GB"/>
              </w:rPr>
              <w:t>year’s Spring, the mobility of foreign labour still remains difficult, which</w:t>
            </w:r>
            <w:r>
              <w:rPr>
                <w:spacing w:val="-4"/>
                <w:lang w:val="en-GB"/>
              </w:rPr>
              <w:t xml:space="preserve"> presumably impacts more small and medium construction firms</w:t>
            </w:r>
            <w:r w:rsidRPr="004378A0">
              <w:rPr>
                <w:spacing w:val="-4"/>
                <w:lang w:val="en-GB"/>
              </w:rPr>
              <w:t xml:space="preserve">, </w:t>
            </w:r>
            <w:r>
              <w:rPr>
                <w:spacing w:val="-4"/>
                <w:lang w:val="en-GB"/>
              </w:rPr>
              <w:t xml:space="preserve">more often operating in the building construction segment. </w:t>
            </w:r>
          </w:p>
        </w:tc>
      </w:tr>
      <w:tr w:rsidR="009732DF" w:rsidRPr="00191C35" w14:paraId="4FDA3E2D" w14:textId="77777777" w:rsidTr="001144FB">
        <w:trPr>
          <w:trHeight w:val="145"/>
        </w:trPr>
        <w:tc>
          <w:tcPr>
            <w:tcW w:w="1728" w:type="dxa"/>
            <w:shd w:val="clear" w:color="auto" w:fill="auto"/>
            <w:tcMar>
              <w:left w:w="0" w:type="dxa"/>
            </w:tcMar>
          </w:tcPr>
          <w:p w14:paraId="3F2A3FA1" w14:textId="77777777" w:rsidR="009732DF" w:rsidRPr="0095299F" w:rsidRDefault="009732DF" w:rsidP="001144FB">
            <w:pPr>
              <w:pStyle w:val="Marginlie"/>
              <w:rPr>
                <w:lang w:val="en-GB"/>
              </w:rPr>
            </w:pPr>
            <w:r>
              <w:rPr>
                <w:lang w:val="en-GB"/>
              </w:rPr>
              <w:lastRenderedPageBreak/>
              <w:t xml:space="preserve">Civil engineering construction benefited from public structural investment. </w:t>
            </w:r>
          </w:p>
        </w:tc>
        <w:tc>
          <w:tcPr>
            <w:tcW w:w="206" w:type="dxa"/>
            <w:shd w:val="clear" w:color="auto" w:fill="auto"/>
            <w:tcMar>
              <w:left w:w="0" w:type="dxa"/>
            </w:tcMar>
          </w:tcPr>
          <w:p w14:paraId="52D7EC2A" w14:textId="77777777" w:rsidR="009732DF" w:rsidRPr="0095299F" w:rsidRDefault="009732DF" w:rsidP="001144FB">
            <w:pPr>
              <w:pStyle w:val="Textpoznpodarou"/>
              <w:jc w:val="both"/>
              <w:rPr>
                <w:spacing w:val="-4"/>
                <w:lang w:val="en-GB"/>
              </w:rPr>
            </w:pPr>
          </w:p>
        </w:tc>
        <w:tc>
          <w:tcPr>
            <w:tcW w:w="7730" w:type="dxa"/>
            <w:shd w:val="clear" w:color="auto" w:fill="auto"/>
            <w:tcMar>
              <w:left w:w="0" w:type="dxa"/>
            </w:tcMar>
          </w:tcPr>
          <w:p w14:paraId="408BD795" w14:textId="77777777" w:rsidR="009732DF" w:rsidRPr="0095299F" w:rsidRDefault="009732DF" w:rsidP="001144FB">
            <w:pPr>
              <w:spacing w:after="160"/>
              <w:rPr>
                <w:spacing w:val="-4"/>
                <w:lang w:val="en-GB"/>
              </w:rPr>
            </w:pPr>
            <w:r>
              <w:rPr>
                <w:spacing w:val="-4"/>
                <w:lang w:val="en-GB"/>
              </w:rPr>
              <w:t>Civil engineering construction, whose output increased by 3.4% year-on-year in H</w:t>
            </w:r>
            <w:r w:rsidRPr="0095299F">
              <w:rPr>
                <w:spacing w:val="-4"/>
                <w:lang w:val="en-GB"/>
              </w:rPr>
              <w:t>1</w:t>
            </w:r>
            <w:r>
              <w:rPr>
                <w:spacing w:val="-4"/>
                <w:lang w:val="en-GB"/>
              </w:rPr>
              <w:t xml:space="preserve"> </w:t>
            </w:r>
            <w:r w:rsidRPr="0095299F">
              <w:rPr>
                <w:spacing w:val="-4"/>
                <w:lang w:val="en-GB"/>
              </w:rPr>
              <w:t>2021</w:t>
            </w:r>
            <w:r>
              <w:rPr>
                <w:spacing w:val="-4"/>
                <w:lang w:val="en-GB"/>
              </w:rPr>
              <w:t xml:space="preserve"> </w:t>
            </w:r>
            <w:r w:rsidRPr="0095299F">
              <w:rPr>
                <w:spacing w:val="-4"/>
                <w:lang w:val="en-GB"/>
              </w:rPr>
              <w:t>(</w:t>
            </w:r>
            <w:r>
              <w:rPr>
                <w:spacing w:val="-4"/>
                <w:lang w:val="en-GB"/>
              </w:rPr>
              <w:t xml:space="preserve">even by </w:t>
            </w:r>
            <w:r w:rsidRPr="0095299F">
              <w:rPr>
                <w:spacing w:val="-4"/>
                <w:lang w:val="en-GB"/>
              </w:rPr>
              <w:t>12</w:t>
            </w:r>
            <w:r>
              <w:rPr>
                <w:spacing w:val="-4"/>
                <w:lang w:val="en-GB"/>
              </w:rPr>
              <w:t>.</w:t>
            </w:r>
            <w:r w:rsidRPr="0095299F">
              <w:rPr>
                <w:spacing w:val="-4"/>
                <w:lang w:val="en-GB"/>
              </w:rPr>
              <w:t>1%</w:t>
            </w:r>
            <w:r>
              <w:rPr>
                <w:spacing w:val="-4"/>
                <w:lang w:val="en-GB"/>
              </w:rPr>
              <w:t xml:space="preserve"> for the two years</w:t>
            </w:r>
            <w:r w:rsidRPr="0095299F">
              <w:rPr>
                <w:spacing w:val="-4"/>
                <w:lang w:val="en-GB"/>
              </w:rPr>
              <w:t>)</w:t>
            </w:r>
            <w:r>
              <w:rPr>
                <w:spacing w:val="-4"/>
                <w:lang w:val="en-GB"/>
              </w:rPr>
              <w:t>, fared much better</w:t>
            </w:r>
            <w:r w:rsidRPr="0095299F">
              <w:rPr>
                <w:spacing w:val="-4"/>
                <w:lang w:val="en-GB"/>
              </w:rPr>
              <w:t>.</w:t>
            </w:r>
            <w:r>
              <w:rPr>
                <w:spacing w:val="-4"/>
                <w:lang w:val="en-GB"/>
              </w:rPr>
              <w:t xml:space="preserve"> </w:t>
            </w:r>
            <w:r w:rsidRPr="0095299F">
              <w:rPr>
                <w:spacing w:val="-4"/>
                <w:lang w:val="en-GB"/>
              </w:rPr>
              <w:t xml:space="preserve"> </w:t>
            </w:r>
            <w:r>
              <w:rPr>
                <w:spacing w:val="-4"/>
                <w:lang w:val="en-GB"/>
              </w:rPr>
              <w:t xml:space="preserve">It </w:t>
            </w:r>
            <w:proofErr w:type="gramStart"/>
            <w:r>
              <w:rPr>
                <w:spacing w:val="-4"/>
                <w:lang w:val="en-GB"/>
              </w:rPr>
              <w:t>is assisted</w:t>
            </w:r>
            <w:proofErr w:type="gramEnd"/>
            <w:r>
              <w:rPr>
                <w:spacing w:val="-4"/>
                <w:lang w:val="en-GB"/>
              </w:rPr>
              <w:t xml:space="preserve"> by the ongoing construction as well as modernization of the transport network supported especially by the funds from the EU budget </w:t>
            </w:r>
            <w:r>
              <w:rPr>
                <w:spacing w:val="-3"/>
                <w:lang w:val="en-GB"/>
              </w:rPr>
              <w:t>in the long term</w:t>
            </w:r>
            <w:r w:rsidRPr="0095299F">
              <w:rPr>
                <w:spacing w:val="-3"/>
                <w:lang w:val="en-GB"/>
              </w:rPr>
              <w:t>.</w:t>
            </w:r>
            <w:r>
              <w:rPr>
                <w:spacing w:val="-3"/>
                <w:lang w:val="en-GB"/>
              </w:rPr>
              <w:t xml:space="preserve"> Even though </w:t>
            </w:r>
            <w:proofErr w:type="gramStart"/>
            <w:r>
              <w:rPr>
                <w:spacing w:val="-3"/>
                <w:lang w:val="en-GB"/>
              </w:rPr>
              <w:t>the  total</w:t>
            </w:r>
            <w:proofErr w:type="gramEnd"/>
            <w:r>
              <w:rPr>
                <w:spacing w:val="-3"/>
                <w:lang w:val="en-GB"/>
              </w:rPr>
              <w:t xml:space="preserve"> capital expenditures of the state budget, as well as the investment transfers to the </w:t>
            </w:r>
            <w:r w:rsidRPr="001F4A40">
              <w:rPr>
                <w:spacing w:val="-3"/>
                <w:lang w:val="en-GB"/>
              </w:rPr>
              <w:t>State Fund for Transport Infrastructure</w:t>
            </w:r>
            <w:r>
              <w:rPr>
                <w:spacing w:val="-3"/>
                <w:lang w:val="en-GB"/>
              </w:rPr>
              <w:t xml:space="preserve"> were by more than one tenth lower for the first eight months of this year year-on-year, total stock of work in the area of engineering structures remains high. </w:t>
            </w:r>
          </w:p>
        </w:tc>
      </w:tr>
      <w:tr w:rsidR="009732DF" w:rsidRPr="00191C35" w14:paraId="456C9B1C" w14:textId="77777777" w:rsidTr="001144FB">
        <w:trPr>
          <w:trHeight w:val="145"/>
        </w:trPr>
        <w:tc>
          <w:tcPr>
            <w:tcW w:w="1728" w:type="dxa"/>
            <w:shd w:val="clear" w:color="auto" w:fill="auto"/>
            <w:tcMar>
              <w:left w:w="0" w:type="dxa"/>
            </w:tcMar>
          </w:tcPr>
          <w:p w14:paraId="02903665" w14:textId="77777777" w:rsidR="009732DF" w:rsidRDefault="009732DF" w:rsidP="001144FB">
            <w:pPr>
              <w:pStyle w:val="Marginlie"/>
            </w:pPr>
          </w:p>
        </w:tc>
        <w:tc>
          <w:tcPr>
            <w:tcW w:w="206" w:type="dxa"/>
            <w:shd w:val="clear" w:color="auto" w:fill="auto"/>
            <w:tcMar>
              <w:left w:w="0" w:type="dxa"/>
            </w:tcMar>
          </w:tcPr>
          <w:p w14:paraId="71835F56" w14:textId="77777777" w:rsidR="009732DF" w:rsidRPr="00B43216" w:rsidRDefault="009732DF" w:rsidP="001144FB">
            <w:pPr>
              <w:pStyle w:val="Textpoznpodarou"/>
              <w:jc w:val="both"/>
              <w:rPr>
                <w:spacing w:val="-4"/>
              </w:rPr>
            </w:pPr>
          </w:p>
        </w:tc>
        <w:tc>
          <w:tcPr>
            <w:tcW w:w="7730" w:type="dxa"/>
            <w:shd w:val="clear" w:color="auto" w:fill="auto"/>
            <w:tcMar>
              <w:left w:w="0" w:type="dxa"/>
            </w:tcMar>
          </w:tcPr>
          <w:p w14:paraId="57ED4B3F" w14:textId="77777777" w:rsidR="009732DF" w:rsidRPr="00FE5237" w:rsidRDefault="009732DF" w:rsidP="001144FB">
            <w:pPr>
              <w:spacing w:after="0"/>
              <w:rPr>
                <w:spacing w:val="-4"/>
              </w:rPr>
            </w:pPr>
            <w:r>
              <w:rPr>
                <w:b/>
              </w:rPr>
              <w:t xml:space="preserve">Chart </w:t>
            </w:r>
            <w:r w:rsidRPr="00883202">
              <w:rPr>
                <w:b/>
              </w:rPr>
              <w:t>6</w:t>
            </w:r>
            <w:r>
              <w:rPr>
                <w:b/>
              </w:rPr>
              <w:t xml:space="preserve"> </w:t>
            </w:r>
            <w:r w:rsidRPr="00883202">
              <w:rPr>
                <w:b/>
              </w:rPr>
              <w:t xml:space="preserve"> </w:t>
            </w:r>
            <w:r w:rsidRPr="00C32500">
              <w:rPr>
                <w:b/>
                <w:lang w:val="en-GB"/>
              </w:rPr>
              <w:t xml:space="preserve">Contributions of branches to year-on-year change of construction output </w:t>
            </w:r>
            <w:r w:rsidRPr="00C32500">
              <w:rPr>
                <w:lang w:val="en-GB"/>
              </w:rPr>
              <w:t xml:space="preserve">(in </w:t>
            </w:r>
            <w:proofErr w:type="gramStart"/>
            <w:r w:rsidRPr="00C32500">
              <w:rPr>
                <w:lang w:val="en-GB"/>
              </w:rPr>
              <w:t>p.p.</w:t>
            </w:r>
            <w:proofErr w:type="gramEnd"/>
            <w:r w:rsidRPr="00C32500">
              <w:rPr>
                <w:lang w:val="en-GB"/>
              </w:rPr>
              <w:t>)</w:t>
            </w:r>
            <w:r w:rsidRPr="00C32500">
              <w:rPr>
                <w:b/>
                <w:bCs/>
                <w:lang w:val="en-GB"/>
              </w:rPr>
              <w:t xml:space="preserve">, </w:t>
            </w:r>
            <w:r>
              <w:rPr>
                <w:b/>
                <w:bCs/>
                <w:lang w:val="en-GB"/>
              </w:rPr>
              <w:t>new construction orders</w:t>
            </w:r>
            <w:r w:rsidRPr="00C32500">
              <w:rPr>
                <w:b/>
                <w:lang w:val="en-GB"/>
              </w:rPr>
              <w:t xml:space="preserve"> </w:t>
            </w:r>
            <w:r w:rsidRPr="00C32500">
              <w:rPr>
                <w:bCs/>
                <w:lang w:val="en-GB"/>
              </w:rPr>
              <w:t>(</w:t>
            </w:r>
            <w:r>
              <w:rPr>
                <w:bCs/>
                <w:lang w:val="en-GB"/>
              </w:rPr>
              <w:t xml:space="preserve">year-on-year in </w:t>
            </w:r>
            <w:r w:rsidRPr="00C32500">
              <w:rPr>
                <w:bCs/>
                <w:lang w:val="en-GB"/>
              </w:rPr>
              <w:t>%</w:t>
            </w:r>
            <w:r w:rsidRPr="00C32500">
              <w:rPr>
                <w:lang w:val="en-GB"/>
              </w:rPr>
              <w:t xml:space="preserve">, </w:t>
            </w:r>
            <w:r>
              <w:rPr>
                <w:lang w:val="en-GB"/>
              </w:rPr>
              <w:t>right axis</w:t>
            </w:r>
            <w:r w:rsidRPr="00C32500">
              <w:rPr>
                <w:bCs/>
                <w:lang w:val="en-GB"/>
              </w:rPr>
              <w:t>)</w:t>
            </w:r>
            <w:r w:rsidRPr="00C32500">
              <w:rPr>
                <w:b/>
                <w:lang w:val="en-GB"/>
              </w:rPr>
              <w:t xml:space="preserve">, </w:t>
            </w:r>
            <w:r>
              <w:rPr>
                <w:b/>
                <w:lang w:val="en-GB"/>
              </w:rPr>
              <w:t>balance of confidence indicator in construction</w:t>
            </w:r>
            <w:r w:rsidRPr="00C32500">
              <w:rPr>
                <w:b/>
                <w:lang w:val="en-GB"/>
              </w:rPr>
              <w:t>*</w:t>
            </w:r>
            <w:r w:rsidRPr="00C32500">
              <w:rPr>
                <w:lang w:val="en-GB"/>
              </w:rPr>
              <w:t xml:space="preserve"> (</w:t>
            </w:r>
            <w:r>
              <w:rPr>
                <w:lang w:val="en-GB"/>
              </w:rPr>
              <w:t>in</w:t>
            </w:r>
            <w:r w:rsidRPr="00C32500">
              <w:rPr>
                <w:lang w:val="en-GB"/>
              </w:rPr>
              <w:t> p.</w:t>
            </w:r>
            <w:r>
              <w:rPr>
                <w:lang w:val="en-GB"/>
              </w:rPr>
              <w:t>p</w:t>
            </w:r>
            <w:r w:rsidRPr="00C32500">
              <w:rPr>
                <w:lang w:val="en-GB"/>
              </w:rPr>
              <w:t xml:space="preserve">., </w:t>
            </w:r>
            <w:r>
              <w:rPr>
                <w:lang w:val="en-GB"/>
              </w:rPr>
              <w:t>right axis</w:t>
            </w:r>
            <w:r w:rsidRPr="00C32500">
              <w:rPr>
                <w:lang w:val="en-GB"/>
              </w:rPr>
              <w:t xml:space="preserve">) </w:t>
            </w:r>
            <w:r w:rsidRPr="00C32500">
              <w:rPr>
                <w:b/>
                <w:lang w:val="en-GB"/>
              </w:rPr>
              <w:t>a</w:t>
            </w:r>
            <w:r>
              <w:rPr>
                <w:b/>
                <w:lang w:val="en-GB"/>
              </w:rPr>
              <w:t>nd selected growth barriers</w:t>
            </w:r>
            <w:r w:rsidRPr="00C32500">
              <w:rPr>
                <w:lang w:val="en-GB"/>
              </w:rPr>
              <w:t>* (</w:t>
            </w:r>
            <w:r>
              <w:rPr>
                <w:lang w:val="en-GB"/>
              </w:rPr>
              <w:t>in</w:t>
            </w:r>
            <w:r w:rsidRPr="00C32500">
              <w:rPr>
                <w:lang w:val="en-GB"/>
              </w:rPr>
              <w:t xml:space="preserve"> %, </w:t>
            </w:r>
            <w:r>
              <w:rPr>
                <w:lang w:val="en-GB"/>
              </w:rPr>
              <w:t>right axis</w:t>
            </w:r>
            <w:r w:rsidRPr="00C32500">
              <w:rPr>
                <w:lang w:val="en-GB"/>
              </w:rPr>
              <w:t>)</w:t>
            </w:r>
          </w:p>
        </w:tc>
      </w:tr>
      <w:tr w:rsidR="009732DF" w:rsidRPr="00191C35" w14:paraId="7F60A306" w14:textId="77777777" w:rsidTr="001144FB">
        <w:tblPrEx>
          <w:tblCellMar>
            <w:left w:w="70" w:type="dxa"/>
            <w:right w:w="70" w:type="dxa"/>
          </w:tblCellMar>
        </w:tblPrEx>
        <w:trPr>
          <w:trHeight w:val="145"/>
        </w:trPr>
        <w:tc>
          <w:tcPr>
            <w:tcW w:w="1728" w:type="dxa"/>
            <w:shd w:val="clear" w:color="auto" w:fill="auto"/>
          </w:tcPr>
          <w:p w14:paraId="7287583C" w14:textId="77777777" w:rsidR="009732DF" w:rsidRDefault="009732DF" w:rsidP="001144FB">
            <w:pPr>
              <w:pStyle w:val="Marginlie"/>
            </w:pPr>
          </w:p>
        </w:tc>
        <w:tc>
          <w:tcPr>
            <w:tcW w:w="206" w:type="dxa"/>
            <w:shd w:val="clear" w:color="auto" w:fill="auto"/>
          </w:tcPr>
          <w:p w14:paraId="4D50F88C" w14:textId="77777777" w:rsidR="009732DF" w:rsidRPr="00B43216" w:rsidRDefault="009732DF" w:rsidP="001144FB">
            <w:pPr>
              <w:pStyle w:val="Textpoznpodarou"/>
              <w:jc w:val="both"/>
              <w:rPr>
                <w:spacing w:val="-4"/>
              </w:rPr>
            </w:pPr>
          </w:p>
        </w:tc>
        <w:tc>
          <w:tcPr>
            <w:tcW w:w="7730" w:type="dxa"/>
            <w:shd w:val="clear" w:color="auto" w:fill="auto"/>
          </w:tcPr>
          <w:p w14:paraId="365BEB5A" w14:textId="77777777" w:rsidR="009732DF" w:rsidRPr="003E01D3" w:rsidRDefault="009732DF" w:rsidP="001144FB">
            <w:pPr>
              <w:spacing w:after="0"/>
              <w:rPr>
                <w:b/>
                <w:spacing w:val="-4"/>
              </w:rPr>
            </w:pPr>
            <w:r>
              <w:rPr>
                <w:noProof/>
              </w:rPr>
              <w:drawing>
                <wp:inline distT="0" distB="0" distL="0" distR="0" wp14:anchorId="456A6090" wp14:editId="1D074F81">
                  <wp:extent cx="4749121" cy="3623323"/>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9732DF" w:rsidRPr="00191C35" w14:paraId="4E1957A0" w14:textId="77777777" w:rsidTr="001144FB">
        <w:trPr>
          <w:trHeight w:val="145"/>
        </w:trPr>
        <w:tc>
          <w:tcPr>
            <w:tcW w:w="1728" w:type="dxa"/>
            <w:shd w:val="clear" w:color="auto" w:fill="auto"/>
            <w:tcMar>
              <w:left w:w="0" w:type="dxa"/>
            </w:tcMar>
          </w:tcPr>
          <w:p w14:paraId="395B1A63" w14:textId="77777777" w:rsidR="009732DF" w:rsidRDefault="009732DF" w:rsidP="001144FB">
            <w:pPr>
              <w:pStyle w:val="Marginlie"/>
            </w:pPr>
          </w:p>
        </w:tc>
        <w:tc>
          <w:tcPr>
            <w:tcW w:w="206" w:type="dxa"/>
            <w:shd w:val="clear" w:color="auto" w:fill="auto"/>
            <w:tcMar>
              <w:left w:w="0" w:type="dxa"/>
            </w:tcMar>
          </w:tcPr>
          <w:p w14:paraId="77100F85" w14:textId="77777777" w:rsidR="009732DF" w:rsidRPr="00B43216" w:rsidRDefault="009732DF" w:rsidP="001144FB">
            <w:pPr>
              <w:pStyle w:val="Textpoznpodarou"/>
              <w:jc w:val="both"/>
              <w:rPr>
                <w:spacing w:val="-4"/>
              </w:rPr>
            </w:pPr>
          </w:p>
        </w:tc>
        <w:tc>
          <w:tcPr>
            <w:tcW w:w="7730" w:type="dxa"/>
            <w:shd w:val="clear" w:color="auto" w:fill="auto"/>
            <w:tcMar>
              <w:left w:w="0" w:type="dxa"/>
            </w:tcMar>
          </w:tcPr>
          <w:p w14:paraId="3E304D10" w14:textId="77777777" w:rsidR="009732DF" w:rsidRPr="00883202" w:rsidRDefault="009732DF" w:rsidP="001144FB">
            <w:pPr>
              <w:spacing w:after="0"/>
              <w:rPr>
                <w:rFonts w:cs="Arial"/>
                <w:sz w:val="14"/>
                <w:szCs w:val="14"/>
              </w:rPr>
            </w:pPr>
            <w:r w:rsidRPr="00902757">
              <w:rPr>
                <w:rFonts w:cs="Arial"/>
                <w:spacing w:val="-7"/>
                <w:sz w:val="14"/>
                <w:szCs w:val="14"/>
                <w:lang w:val="en-GB"/>
              </w:rPr>
              <w:t xml:space="preserve">Data </w:t>
            </w:r>
            <w:r>
              <w:rPr>
                <w:rFonts w:cs="Arial"/>
                <w:spacing w:val="-7"/>
                <w:sz w:val="14"/>
                <w:szCs w:val="14"/>
                <w:lang w:val="en-GB"/>
              </w:rPr>
              <w:t>r</w:t>
            </w:r>
            <w:r w:rsidRPr="00902757">
              <w:rPr>
                <w:rFonts w:cs="Arial"/>
                <w:spacing w:val="-7"/>
                <w:sz w:val="14"/>
                <w:szCs w:val="14"/>
                <w:lang w:val="en-GB"/>
              </w:rPr>
              <w:t>elated to construction output are adjusted for calendar effects</w:t>
            </w:r>
            <w:r w:rsidRPr="00883202">
              <w:rPr>
                <w:rFonts w:cs="Arial"/>
                <w:sz w:val="14"/>
                <w:szCs w:val="14"/>
              </w:rPr>
              <w:t xml:space="preserve"> </w:t>
            </w:r>
          </w:p>
          <w:p w14:paraId="5E094071" w14:textId="77777777" w:rsidR="009732DF" w:rsidRDefault="009732DF" w:rsidP="001144FB">
            <w:pPr>
              <w:tabs>
                <w:tab w:val="right" w:pos="7711"/>
              </w:tabs>
              <w:spacing w:after="0"/>
              <w:rPr>
                <w:rFonts w:cs="Arial"/>
                <w:sz w:val="14"/>
                <w:szCs w:val="14"/>
              </w:rPr>
            </w:pPr>
            <w:r w:rsidRPr="00883202">
              <w:rPr>
                <w:rFonts w:cs="Arial"/>
                <w:sz w:val="14"/>
                <w:szCs w:val="14"/>
              </w:rPr>
              <w:t>*</w:t>
            </w:r>
            <w:r>
              <w:rPr>
                <w:rFonts w:cs="Arial"/>
                <w:sz w:val="14"/>
                <w:szCs w:val="14"/>
                <w:lang w:val="en-GB"/>
              </w:rPr>
              <w:t xml:space="preserve"> Balance of confidence as well as barriers to growth are seasonally adjusted and express the level in the second month of the given quarter. Businesses could have state more main barriers simultaneously. </w:t>
            </w:r>
          </w:p>
          <w:p w14:paraId="23FA22E4" w14:textId="77777777" w:rsidR="009732DF" w:rsidRPr="00FC6785" w:rsidRDefault="009732DF" w:rsidP="001144FB">
            <w:pPr>
              <w:tabs>
                <w:tab w:val="right" w:pos="7711"/>
              </w:tabs>
              <w:spacing w:after="200"/>
              <w:rPr>
                <w:rFonts w:cs="Arial"/>
                <w:sz w:val="14"/>
                <w:szCs w:val="14"/>
              </w:rPr>
            </w:pPr>
            <w:r>
              <w:rPr>
                <w:rFonts w:cs="Arial"/>
                <w:sz w:val="14"/>
                <w:szCs w:val="14"/>
              </w:rPr>
              <w:t>Source</w:t>
            </w:r>
            <w:r w:rsidRPr="00883202">
              <w:rPr>
                <w:rFonts w:cs="Arial"/>
                <w:sz w:val="14"/>
                <w:szCs w:val="14"/>
              </w:rPr>
              <w:t xml:space="preserve">: </w:t>
            </w:r>
            <w:r>
              <w:rPr>
                <w:rFonts w:cs="Arial"/>
                <w:sz w:val="14"/>
                <w:szCs w:val="14"/>
              </w:rPr>
              <w:t xml:space="preserve">CZSO, </w:t>
            </w:r>
            <w:proofErr w:type="spellStart"/>
            <w:r>
              <w:rPr>
                <w:rFonts w:cs="Arial"/>
                <w:sz w:val="14"/>
                <w:szCs w:val="14"/>
              </w:rPr>
              <w:t>Eurostat</w:t>
            </w:r>
            <w:proofErr w:type="spellEnd"/>
          </w:p>
        </w:tc>
      </w:tr>
      <w:tr w:rsidR="009732DF" w:rsidRPr="00191C35" w14:paraId="5BF2509E" w14:textId="77777777" w:rsidTr="001144FB">
        <w:trPr>
          <w:trHeight w:val="145"/>
        </w:trPr>
        <w:tc>
          <w:tcPr>
            <w:tcW w:w="1728" w:type="dxa"/>
            <w:shd w:val="clear" w:color="auto" w:fill="auto"/>
            <w:tcMar>
              <w:left w:w="0" w:type="dxa"/>
            </w:tcMar>
          </w:tcPr>
          <w:p w14:paraId="3D4363F3" w14:textId="77777777" w:rsidR="009732DF" w:rsidRPr="00AB293A" w:rsidRDefault="009732DF" w:rsidP="001144FB">
            <w:pPr>
              <w:pStyle w:val="Marginlie"/>
              <w:rPr>
                <w:lang w:val="en-GB"/>
              </w:rPr>
            </w:pPr>
            <w:r>
              <w:rPr>
                <w:lang w:val="en-GB"/>
              </w:rPr>
              <w:lastRenderedPageBreak/>
              <w:t xml:space="preserve">Construction of residential buildings assisted in moderating the weaker outputs of building construction. </w:t>
            </w:r>
          </w:p>
        </w:tc>
        <w:tc>
          <w:tcPr>
            <w:tcW w:w="206" w:type="dxa"/>
            <w:shd w:val="clear" w:color="auto" w:fill="auto"/>
            <w:tcMar>
              <w:left w:w="0" w:type="dxa"/>
            </w:tcMar>
          </w:tcPr>
          <w:p w14:paraId="5D5E3E69" w14:textId="77777777" w:rsidR="009732DF" w:rsidRPr="00AB293A" w:rsidRDefault="009732DF" w:rsidP="001144FB">
            <w:pPr>
              <w:pStyle w:val="Textpoznpodarou"/>
              <w:jc w:val="both"/>
              <w:rPr>
                <w:spacing w:val="-4"/>
                <w:lang w:val="en-GB"/>
              </w:rPr>
            </w:pPr>
          </w:p>
        </w:tc>
        <w:tc>
          <w:tcPr>
            <w:tcW w:w="7730" w:type="dxa"/>
            <w:shd w:val="clear" w:color="auto" w:fill="auto"/>
            <w:tcMar>
              <w:left w:w="0" w:type="dxa"/>
            </w:tcMar>
          </w:tcPr>
          <w:p w14:paraId="038D39E2" w14:textId="77777777" w:rsidR="009732DF" w:rsidRPr="00D92277" w:rsidRDefault="009732DF" w:rsidP="001144FB">
            <w:pPr>
              <w:spacing w:after="160"/>
              <w:rPr>
                <w:spacing w:val="-2"/>
                <w:lang w:val="en-GB"/>
              </w:rPr>
            </w:pPr>
            <w:proofErr w:type="gramStart"/>
            <w:r>
              <w:rPr>
                <w:spacing w:val="-4"/>
                <w:lang w:val="en-GB"/>
              </w:rPr>
              <w:t>Half yearly</w:t>
            </w:r>
            <w:proofErr w:type="gramEnd"/>
            <w:r>
              <w:rPr>
                <w:spacing w:val="-4"/>
                <w:lang w:val="en-GB"/>
              </w:rPr>
              <w:t xml:space="preserve"> output in the weight dominant segment of the building construction was by </w:t>
            </w:r>
            <w:r w:rsidRPr="006E37A9">
              <w:rPr>
                <w:spacing w:val="-4"/>
                <w:lang w:val="en-GB"/>
              </w:rPr>
              <w:t>2</w:t>
            </w:r>
            <w:r>
              <w:rPr>
                <w:spacing w:val="-4"/>
                <w:lang w:val="en-GB"/>
              </w:rPr>
              <w:t>.</w:t>
            </w:r>
            <w:r w:rsidRPr="006E37A9">
              <w:rPr>
                <w:spacing w:val="-4"/>
                <w:lang w:val="en-GB"/>
              </w:rPr>
              <w:t xml:space="preserve">3% </w:t>
            </w:r>
            <w:r>
              <w:rPr>
                <w:spacing w:val="-4"/>
                <w:lang w:val="en-GB"/>
              </w:rPr>
              <w:t xml:space="preserve">lower year-on-year this year </w:t>
            </w:r>
            <w:r w:rsidRPr="006E37A9">
              <w:rPr>
                <w:spacing w:val="-4"/>
                <w:lang w:val="en-GB"/>
              </w:rPr>
              <w:t>(</w:t>
            </w:r>
            <w:r>
              <w:rPr>
                <w:spacing w:val="-4"/>
                <w:lang w:val="en-GB"/>
              </w:rPr>
              <w:t xml:space="preserve">even by </w:t>
            </w:r>
            <w:r w:rsidRPr="006E37A9">
              <w:rPr>
                <w:spacing w:val="-4"/>
                <w:lang w:val="en-GB"/>
              </w:rPr>
              <w:t>8</w:t>
            </w:r>
            <w:r>
              <w:rPr>
                <w:spacing w:val="-4"/>
                <w:lang w:val="en-GB"/>
              </w:rPr>
              <w:t>.</w:t>
            </w:r>
            <w:r w:rsidRPr="006E37A9">
              <w:rPr>
                <w:spacing w:val="-4"/>
                <w:lang w:val="en-GB"/>
              </w:rPr>
              <w:t>2%</w:t>
            </w:r>
            <w:r>
              <w:rPr>
                <w:spacing w:val="-4"/>
                <w:lang w:val="en-GB"/>
              </w:rPr>
              <w:t xml:space="preserve"> for the two years</w:t>
            </w:r>
            <w:r w:rsidRPr="006E37A9">
              <w:rPr>
                <w:spacing w:val="-4"/>
                <w:lang w:val="en-GB"/>
              </w:rPr>
              <w:t xml:space="preserve">). </w:t>
            </w:r>
            <w:r>
              <w:rPr>
                <w:spacing w:val="-4"/>
                <w:lang w:val="en-GB"/>
              </w:rPr>
              <w:t xml:space="preserve">The residential constructions partially help to subdue the difficulties here. There were nearly 20 thousand flats completed from January </w:t>
            </w:r>
            <w:proofErr w:type="gramStart"/>
            <w:r>
              <w:rPr>
                <w:spacing w:val="-4"/>
                <w:lang w:val="en-GB"/>
              </w:rPr>
              <w:t>till</w:t>
            </w:r>
            <w:proofErr w:type="gramEnd"/>
            <w:r>
              <w:rPr>
                <w:spacing w:val="-4"/>
                <w:lang w:val="en-GB"/>
              </w:rPr>
              <w:t xml:space="preserve"> July of this year, i.e. slightly more than in the same period of the until recently record year </w:t>
            </w:r>
            <w:r w:rsidRPr="00BF4C7A">
              <w:rPr>
                <w:spacing w:val="-4"/>
                <w:lang w:val="en-GB"/>
              </w:rPr>
              <w:t>2</w:t>
            </w:r>
            <w:r w:rsidRPr="00BF4C7A">
              <w:rPr>
                <w:spacing w:val="-2"/>
                <w:lang w:val="en-GB"/>
              </w:rPr>
              <w:t xml:space="preserve">009. </w:t>
            </w:r>
            <w:r>
              <w:rPr>
                <w:spacing w:val="-2"/>
                <w:lang w:val="en-GB"/>
              </w:rPr>
              <w:t xml:space="preserve">Mostly the construction of family houses, continually strengthening in the last years, contributed. </w:t>
            </w:r>
            <w:r w:rsidRPr="00BF4C7A">
              <w:rPr>
                <w:spacing w:val="-2"/>
                <w:lang w:val="en-GB"/>
              </w:rPr>
              <w:t xml:space="preserve">Number of commenced flats reached by analogy 23.9 thousand and exceeded last year’s level roughly by one eighth. </w:t>
            </w:r>
            <w:r>
              <w:rPr>
                <w:spacing w:val="-2"/>
                <w:lang w:val="en-GB"/>
              </w:rPr>
              <w:t xml:space="preserve">It however lagged behind the same period of the boom year </w:t>
            </w:r>
            <w:r w:rsidRPr="00BF4C7A">
              <w:rPr>
                <w:spacing w:val="-2"/>
                <w:lang w:val="en-GB"/>
              </w:rPr>
              <w:t>2008</w:t>
            </w:r>
            <w:r>
              <w:rPr>
                <w:spacing w:val="-2"/>
                <w:lang w:val="en-GB"/>
              </w:rPr>
              <w:t xml:space="preserve"> by nearly one tenth</w:t>
            </w:r>
            <w:r w:rsidRPr="00BF4C7A">
              <w:rPr>
                <w:spacing w:val="-2"/>
                <w:lang w:val="en-GB"/>
              </w:rPr>
              <w:t xml:space="preserve">. Higher construction in Prague contributed the most to the year-on-year rise of the number of commenced </w:t>
            </w:r>
            <w:r w:rsidRPr="00BF4C7A">
              <w:rPr>
                <w:spacing w:val="-4"/>
                <w:lang w:val="en-GB"/>
              </w:rPr>
              <w:t>(12%) as well as finished flats (11%) this year.</w:t>
            </w:r>
            <w:r>
              <w:rPr>
                <w:spacing w:val="-4"/>
                <w:lang w:val="en-GB"/>
              </w:rPr>
              <w:t xml:space="preserve"> </w:t>
            </w:r>
          </w:p>
        </w:tc>
      </w:tr>
      <w:tr w:rsidR="009732DF" w:rsidRPr="00191C35" w14:paraId="2B709352" w14:textId="77777777" w:rsidTr="001144FB">
        <w:trPr>
          <w:trHeight w:val="145"/>
        </w:trPr>
        <w:tc>
          <w:tcPr>
            <w:tcW w:w="1728" w:type="dxa"/>
            <w:shd w:val="clear" w:color="auto" w:fill="auto"/>
            <w:tcMar>
              <w:left w:w="0" w:type="dxa"/>
            </w:tcMar>
          </w:tcPr>
          <w:p w14:paraId="7A0B9C1B" w14:textId="77777777" w:rsidR="009732DF" w:rsidRPr="00AB293A" w:rsidRDefault="009732DF" w:rsidP="001144FB">
            <w:pPr>
              <w:pStyle w:val="Marginlie"/>
              <w:rPr>
                <w:lang w:val="en-GB"/>
              </w:rPr>
            </w:pPr>
            <w:r w:rsidRPr="00AB293A">
              <w:rPr>
                <w:lang w:val="en-GB"/>
              </w:rPr>
              <w:t xml:space="preserve">The approximate value of building permits briskly grew even without the effect of large structures. </w:t>
            </w:r>
          </w:p>
          <w:p w14:paraId="2A70A86D" w14:textId="77777777" w:rsidR="009732DF" w:rsidRPr="00AB293A" w:rsidRDefault="009732DF" w:rsidP="001144FB">
            <w:pPr>
              <w:pStyle w:val="Marginlie"/>
              <w:rPr>
                <w:lang w:val="en-GB"/>
              </w:rPr>
            </w:pPr>
          </w:p>
          <w:p w14:paraId="3EFA37BD" w14:textId="77777777" w:rsidR="009732DF" w:rsidRPr="00AB293A" w:rsidRDefault="009732DF" w:rsidP="001144FB">
            <w:pPr>
              <w:pStyle w:val="Marginlie"/>
              <w:rPr>
                <w:lang w:val="en-GB"/>
              </w:rPr>
            </w:pPr>
          </w:p>
          <w:p w14:paraId="203914D8" w14:textId="77777777" w:rsidR="009732DF" w:rsidRPr="00AB293A" w:rsidRDefault="009732DF" w:rsidP="001144FB">
            <w:pPr>
              <w:pStyle w:val="Marginlie"/>
              <w:rPr>
                <w:lang w:val="en-GB"/>
              </w:rPr>
            </w:pPr>
          </w:p>
          <w:p w14:paraId="48E16B60" w14:textId="77777777" w:rsidR="009732DF" w:rsidRPr="00AB293A" w:rsidRDefault="009732DF" w:rsidP="001144FB">
            <w:pPr>
              <w:pStyle w:val="Marginlie"/>
              <w:rPr>
                <w:lang w:val="en-GB"/>
              </w:rPr>
            </w:pPr>
            <w:r>
              <w:rPr>
                <w:lang w:val="en-GB"/>
              </w:rPr>
              <w:t>Total stock of work increased mainly thanks to domestic private orders this year</w:t>
            </w:r>
            <w:r w:rsidRPr="00AB293A">
              <w:rPr>
                <w:lang w:val="en-GB"/>
              </w:rPr>
              <w:t>.</w:t>
            </w:r>
          </w:p>
        </w:tc>
        <w:tc>
          <w:tcPr>
            <w:tcW w:w="206" w:type="dxa"/>
            <w:shd w:val="clear" w:color="auto" w:fill="auto"/>
            <w:tcMar>
              <w:left w:w="0" w:type="dxa"/>
            </w:tcMar>
          </w:tcPr>
          <w:p w14:paraId="0AE1119A" w14:textId="77777777" w:rsidR="009732DF" w:rsidRPr="00AB293A" w:rsidRDefault="009732DF" w:rsidP="001144FB">
            <w:pPr>
              <w:pStyle w:val="Textpoznpodarou"/>
              <w:jc w:val="both"/>
              <w:rPr>
                <w:spacing w:val="-4"/>
                <w:lang w:val="en-GB"/>
              </w:rPr>
            </w:pPr>
          </w:p>
        </w:tc>
        <w:tc>
          <w:tcPr>
            <w:tcW w:w="7730" w:type="dxa"/>
            <w:shd w:val="clear" w:color="auto" w:fill="auto"/>
            <w:tcMar>
              <w:left w:w="0" w:type="dxa"/>
            </w:tcMar>
          </w:tcPr>
          <w:p w14:paraId="776CFE9C" w14:textId="77777777" w:rsidR="009732DF" w:rsidRPr="00D92277" w:rsidRDefault="009732DF" w:rsidP="001144FB">
            <w:pPr>
              <w:spacing w:after="160"/>
              <w:rPr>
                <w:spacing w:val="-2"/>
                <w:lang w:val="en-GB"/>
              </w:rPr>
            </w:pPr>
            <w:proofErr w:type="gramStart"/>
            <w:r w:rsidRPr="00D92277">
              <w:rPr>
                <w:spacing w:val="-2"/>
                <w:lang w:val="en-GB"/>
              </w:rPr>
              <w:t>Short term</w:t>
            </w:r>
            <w:proofErr w:type="gramEnd"/>
            <w:r w:rsidRPr="00D92277">
              <w:rPr>
                <w:spacing w:val="-2"/>
                <w:lang w:val="en-GB"/>
              </w:rPr>
              <w:t xml:space="preserve"> expectations of construction remain largely positive. </w:t>
            </w:r>
            <w:r w:rsidRPr="00D92277">
              <w:rPr>
                <w:rFonts w:cstheme="minorHAnsi"/>
                <w:spacing w:val="-4"/>
                <w:lang w:val="en-GB"/>
              </w:rPr>
              <w:t xml:space="preserve">The approximate value of issued building permits was in total for the seven this year’s months roughly by one third higher – both in year-on-year and two-year comparison. The value briskly grew even after deduction of the large structures </w:t>
            </w:r>
            <w:r w:rsidRPr="00D92277">
              <w:rPr>
                <w:spacing w:val="-2"/>
                <w:lang w:val="en-GB"/>
              </w:rPr>
              <w:t>(</w:t>
            </w:r>
            <w:r w:rsidRPr="00533023">
              <w:rPr>
                <w:spacing w:val="-2"/>
                <w:lang w:val="en-GB"/>
              </w:rPr>
              <w:t xml:space="preserve">above 1 CZK </w:t>
            </w:r>
            <w:proofErr w:type="spellStart"/>
            <w:r w:rsidRPr="00533023">
              <w:rPr>
                <w:spacing w:val="-2"/>
                <w:lang w:val="en-GB"/>
              </w:rPr>
              <w:t>bn</w:t>
            </w:r>
            <w:proofErr w:type="spellEnd"/>
            <w:r w:rsidRPr="00D92277">
              <w:rPr>
                <w:spacing w:val="-2"/>
                <w:lang w:val="en-GB"/>
              </w:rPr>
              <w:t xml:space="preserve">), which can be a good signal even for smaller construction firms. The volume of newly concluded construction orders </w:t>
            </w:r>
            <w:r w:rsidRPr="00D92277">
              <w:rPr>
                <w:lang w:val="en-GB"/>
              </w:rPr>
              <w:t xml:space="preserve">(in businesses with more than 50 employees) grows already fifth year in a row </w:t>
            </w:r>
            <w:proofErr w:type="gramStart"/>
            <w:r w:rsidRPr="00D92277">
              <w:rPr>
                <w:lang w:val="en-GB"/>
              </w:rPr>
              <w:t>and  it</w:t>
            </w:r>
            <w:proofErr w:type="gramEnd"/>
            <w:r w:rsidRPr="00D92277">
              <w:rPr>
                <w:lang w:val="en-GB"/>
              </w:rPr>
              <w:t xml:space="preserve"> was nearly by one fifth higher year-on-year for the first this year’s half year (in that by nearly one third in civil engineering construction</w:t>
            </w:r>
            <w:r w:rsidRPr="00D92277">
              <w:rPr>
                <w:color w:val="0D0D0D" w:themeColor="text1" w:themeTint="F2"/>
                <w:lang w:val="en-GB"/>
              </w:rPr>
              <w:t xml:space="preserve">). All not </w:t>
            </w:r>
            <w:proofErr w:type="gramStart"/>
            <w:r w:rsidRPr="00D92277">
              <w:rPr>
                <w:color w:val="0D0D0D" w:themeColor="text1" w:themeTint="F2"/>
                <w:lang w:val="en-GB"/>
              </w:rPr>
              <w:t>yet</w:t>
            </w:r>
            <w:proofErr w:type="gramEnd"/>
            <w:r w:rsidRPr="00D92277">
              <w:rPr>
                <w:color w:val="0D0D0D" w:themeColor="text1" w:themeTint="F2"/>
                <w:lang w:val="en-GB"/>
              </w:rPr>
              <w:t xml:space="preserve"> realised orders provided work to businesses on average for the next nine months </w:t>
            </w:r>
            <w:r w:rsidRPr="00D92277">
              <w:rPr>
                <w:color w:val="0D0D0D" w:themeColor="text1" w:themeTint="F2"/>
                <w:spacing w:val="-4"/>
                <w:szCs w:val="20"/>
                <w:lang w:val="en-GB"/>
              </w:rPr>
              <w:t xml:space="preserve">at the beginning of Q3. Total order stock was towards the end of this year’s half-year by </w:t>
            </w:r>
            <w:proofErr w:type="gramStart"/>
            <w:r w:rsidRPr="00D92277">
              <w:rPr>
                <w:color w:val="0D0D0D" w:themeColor="text1" w:themeTint="F2"/>
                <w:spacing w:val="-4"/>
                <w:szCs w:val="20"/>
                <w:lang w:val="en-GB"/>
              </w:rPr>
              <w:t>one fifth</w:t>
            </w:r>
            <w:proofErr w:type="gramEnd"/>
            <w:r w:rsidRPr="00D92277">
              <w:rPr>
                <w:color w:val="0D0D0D" w:themeColor="text1" w:themeTint="F2"/>
                <w:spacing w:val="-4"/>
                <w:szCs w:val="20"/>
                <w:lang w:val="en-GB"/>
              </w:rPr>
              <w:t xml:space="preserve"> higher year-on-year. </w:t>
            </w:r>
            <w:r>
              <w:rPr>
                <w:color w:val="0D0D0D" w:themeColor="text1" w:themeTint="F2"/>
                <w:spacing w:val="-4"/>
                <w:szCs w:val="20"/>
                <w:lang w:val="en-GB"/>
              </w:rPr>
              <w:t xml:space="preserve">If in years </w:t>
            </w:r>
            <w:r w:rsidRPr="00D92277">
              <w:rPr>
                <w:color w:val="0D0D0D" w:themeColor="text1" w:themeTint="F2"/>
                <w:spacing w:val="-4"/>
                <w:szCs w:val="20"/>
                <w:lang w:val="en-GB"/>
              </w:rPr>
              <w:t>2018</w:t>
            </w:r>
            <w:r>
              <w:rPr>
                <w:color w:val="0D0D0D" w:themeColor="text1" w:themeTint="F2"/>
                <w:spacing w:val="-4"/>
                <w:szCs w:val="20"/>
                <w:lang w:val="en-GB"/>
              </w:rPr>
              <w:t xml:space="preserve"> to </w:t>
            </w:r>
            <w:r w:rsidRPr="00D92277">
              <w:rPr>
                <w:color w:val="0D0D0D" w:themeColor="text1" w:themeTint="F2"/>
                <w:spacing w:val="-4"/>
                <w:szCs w:val="20"/>
                <w:lang w:val="en-GB"/>
              </w:rPr>
              <w:t>2020</w:t>
            </w:r>
            <w:r>
              <w:rPr>
                <w:color w:val="0D0D0D" w:themeColor="text1" w:themeTint="F2"/>
                <w:spacing w:val="-4"/>
                <w:szCs w:val="20"/>
                <w:lang w:val="en-GB"/>
              </w:rPr>
              <w:t xml:space="preserve"> the growth of stock of work </w:t>
            </w:r>
            <w:proofErr w:type="gramStart"/>
            <w:r>
              <w:rPr>
                <w:color w:val="0D0D0D" w:themeColor="text1" w:themeTint="F2"/>
                <w:spacing w:val="-4"/>
                <w:szCs w:val="20"/>
                <w:lang w:val="en-GB"/>
              </w:rPr>
              <w:t>was driven</w:t>
            </w:r>
            <w:proofErr w:type="gramEnd"/>
            <w:r>
              <w:rPr>
                <w:color w:val="0D0D0D" w:themeColor="text1" w:themeTint="F2"/>
                <w:spacing w:val="-4"/>
                <w:szCs w:val="20"/>
                <w:lang w:val="en-GB"/>
              </w:rPr>
              <w:t xml:space="preserve"> primarily by the public orders</w:t>
            </w:r>
            <w:r w:rsidRPr="00D92277">
              <w:rPr>
                <w:color w:val="0D0D0D" w:themeColor="text1" w:themeTint="F2"/>
                <w:spacing w:val="-4"/>
                <w:szCs w:val="20"/>
                <w:lang w:val="en-GB"/>
              </w:rPr>
              <w:t>,</w:t>
            </w:r>
            <w:r>
              <w:rPr>
                <w:color w:val="0D0D0D" w:themeColor="text1" w:themeTint="F2"/>
                <w:spacing w:val="-4"/>
                <w:szCs w:val="20"/>
                <w:lang w:val="en-GB"/>
              </w:rPr>
              <w:t xml:space="preserve"> the private domestic orders took over this role this year. </w:t>
            </w:r>
          </w:p>
        </w:tc>
      </w:tr>
      <w:tr w:rsidR="009732DF" w:rsidRPr="00191C35" w14:paraId="7B0DB8AB" w14:textId="77777777" w:rsidTr="001144FB">
        <w:trPr>
          <w:trHeight w:val="145"/>
        </w:trPr>
        <w:tc>
          <w:tcPr>
            <w:tcW w:w="1728" w:type="dxa"/>
            <w:shd w:val="clear" w:color="auto" w:fill="auto"/>
            <w:tcMar>
              <w:left w:w="0" w:type="dxa"/>
            </w:tcMar>
          </w:tcPr>
          <w:p w14:paraId="18D072F4" w14:textId="77777777" w:rsidR="009732DF" w:rsidRPr="000E3D9C" w:rsidRDefault="009732DF" w:rsidP="001144FB">
            <w:pPr>
              <w:pStyle w:val="Marginlie"/>
              <w:rPr>
                <w:lang w:val="en-GB"/>
              </w:rPr>
            </w:pPr>
            <w:r w:rsidRPr="000E3D9C">
              <w:rPr>
                <w:lang w:val="en-GB"/>
              </w:rPr>
              <w:t xml:space="preserve">Confidence of entrepreneurs in construction remained in the slightly negative band. The branch faced a variety of growth barriers. </w:t>
            </w:r>
          </w:p>
        </w:tc>
        <w:tc>
          <w:tcPr>
            <w:tcW w:w="206" w:type="dxa"/>
            <w:shd w:val="clear" w:color="auto" w:fill="auto"/>
            <w:tcMar>
              <w:left w:w="0" w:type="dxa"/>
            </w:tcMar>
          </w:tcPr>
          <w:p w14:paraId="0FD6BD08" w14:textId="77777777" w:rsidR="009732DF" w:rsidRPr="00B43216" w:rsidRDefault="009732DF" w:rsidP="001144FB">
            <w:pPr>
              <w:pStyle w:val="Textpoznpodarou"/>
              <w:jc w:val="both"/>
              <w:rPr>
                <w:spacing w:val="-4"/>
              </w:rPr>
            </w:pPr>
          </w:p>
        </w:tc>
        <w:tc>
          <w:tcPr>
            <w:tcW w:w="7730" w:type="dxa"/>
            <w:shd w:val="clear" w:color="auto" w:fill="auto"/>
            <w:tcMar>
              <w:left w:w="0" w:type="dxa"/>
            </w:tcMar>
          </w:tcPr>
          <w:p w14:paraId="3C1E8CD6" w14:textId="77777777" w:rsidR="009732DF" w:rsidRPr="00D92277" w:rsidRDefault="009732DF" w:rsidP="001144FB">
            <w:pPr>
              <w:spacing w:after="200"/>
              <w:rPr>
                <w:spacing w:val="-4"/>
                <w:lang w:val="en-GB"/>
              </w:rPr>
            </w:pPr>
            <w:r>
              <w:rPr>
                <w:spacing w:val="-4"/>
                <w:szCs w:val="20"/>
                <w:lang w:val="en-GB"/>
              </w:rPr>
              <w:t xml:space="preserve">Balance of entrepreneur confidence in construction mildly fluctuated this year </w:t>
            </w:r>
            <w:proofErr w:type="gramStart"/>
            <w:r>
              <w:rPr>
                <w:spacing w:val="-4"/>
                <w:szCs w:val="20"/>
                <w:lang w:val="en-GB"/>
              </w:rPr>
              <w:t>and still</w:t>
            </w:r>
            <w:proofErr w:type="gramEnd"/>
            <w:r>
              <w:rPr>
                <w:spacing w:val="-4"/>
                <w:szCs w:val="20"/>
                <w:lang w:val="en-GB"/>
              </w:rPr>
              <w:t xml:space="preserve"> remained in the negative band slightly below the level from the period immediately before the start of the pandemics. </w:t>
            </w:r>
            <w:proofErr w:type="gramStart"/>
            <w:r>
              <w:rPr>
                <w:spacing w:val="-4"/>
                <w:szCs w:val="20"/>
                <w:lang w:val="en-GB"/>
              </w:rPr>
              <w:t>Short term</w:t>
            </w:r>
            <w:proofErr w:type="gramEnd"/>
            <w:r>
              <w:rPr>
                <w:spacing w:val="-4"/>
                <w:szCs w:val="20"/>
                <w:lang w:val="en-GB"/>
              </w:rPr>
              <w:t xml:space="preserve"> expectations of both production activity and employment stayed moderately positive. The fewest number of businesses in the last two years experienced the weak demand as a growth barrier. </w:t>
            </w:r>
            <w:r>
              <w:rPr>
                <w:spacing w:val="-4"/>
                <w:lang w:val="en-GB"/>
              </w:rPr>
              <w:t xml:space="preserve">In contrast, the shortage of employees </w:t>
            </w:r>
            <w:proofErr w:type="gramStart"/>
            <w:r>
              <w:rPr>
                <w:spacing w:val="-4"/>
                <w:lang w:val="en-GB"/>
              </w:rPr>
              <w:t>steadily  afflicted</w:t>
            </w:r>
            <w:proofErr w:type="gramEnd"/>
            <w:r>
              <w:rPr>
                <w:spacing w:val="-4"/>
                <w:lang w:val="en-GB"/>
              </w:rPr>
              <w:t xml:space="preserve"> approximately 40% of businesses since the half of last year. </w:t>
            </w:r>
            <w:r w:rsidRPr="00AA182D">
              <w:rPr>
                <w:spacing w:val="-4"/>
                <w:lang w:val="en-GB"/>
              </w:rPr>
              <w:t>The firms were more and more limited by the shortage of material since the end of this year’s Spring, which</w:t>
            </w:r>
            <w:r>
              <w:rPr>
                <w:spacing w:val="-4"/>
                <w:lang w:val="en-GB"/>
              </w:rPr>
              <w:t xml:space="preserve"> exacerbated the price pressures in the whole industry. More than 40% of businesses expected growth of construction works in the nearest three months, similarly to the boom period in </w:t>
            </w:r>
            <w:r w:rsidRPr="00D92277">
              <w:rPr>
                <w:spacing w:val="-4"/>
                <w:lang w:val="en-GB"/>
              </w:rPr>
              <w:t>2008.</w:t>
            </w:r>
          </w:p>
        </w:tc>
      </w:tr>
      <w:tr w:rsidR="009732DF" w:rsidRPr="00191C35" w14:paraId="6E126FB8" w14:textId="77777777" w:rsidTr="001144FB">
        <w:trPr>
          <w:trHeight w:val="145"/>
        </w:trPr>
        <w:tc>
          <w:tcPr>
            <w:tcW w:w="1728" w:type="dxa"/>
            <w:shd w:val="clear" w:color="auto" w:fill="auto"/>
            <w:tcMar>
              <w:left w:w="0" w:type="dxa"/>
            </w:tcMar>
          </w:tcPr>
          <w:p w14:paraId="58726A89" w14:textId="77777777" w:rsidR="009732DF" w:rsidRPr="00763815" w:rsidRDefault="009732DF" w:rsidP="001144FB">
            <w:pPr>
              <w:pStyle w:val="Marginlie"/>
              <w:rPr>
                <w:lang w:val="en-GB"/>
              </w:rPr>
            </w:pPr>
            <w:r w:rsidRPr="00763815">
              <w:rPr>
                <w:lang w:val="en-GB"/>
              </w:rPr>
              <w:t xml:space="preserve">Gradual loosening of the counter pandemic restrictions </w:t>
            </w:r>
            <w:proofErr w:type="gramStart"/>
            <w:r w:rsidRPr="00763815">
              <w:rPr>
                <w:lang w:val="en-GB"/>
              </w:rPr>
              <w:t>was reflected</w:t>
            </w:r>
            <w:proofErr w:type="gramEnd"/>
            <w:r w:rsidRPr="00763815">
              <w:rPr>
                <w:lang w:val="en-GB"/>
              </w:rPr>
              <w:t xml:space="preserve"> in the acceleration of the quarter-on-quarter growth of sales in services. </w:t>
            </w:r>
          </w:p>
          <w:p w14:paraId="386DF1B2" w14:textId="77777777" w:rsidR="009732DF" w:rsidRDefault="009732DF" w:rsidP="001144FB">
            <w:pPr>
              <w:pStyle w:val="Marginlie"/>
            </w:pPr>
          </w:p>
          <w:p w14:paraId="6CDE1107" w14:textId="77777777" w:rsidR="009732DF" w:rsidRDefault="009732DF" w:rsidP="001144FB">
            <w:pPr>
              <w:pStyle w:val="Marginlie"/>
            </w:pPr>
          </w:p>
          <w:p w14:paraId="1E4031CE" w14:textId="77777777" w:rsidR="009732DF" w:rsidRDefault="009732DF" w:rsidP="001144FB">
            <w:pPr>
              <w:pStyle w:val="Marginlie"/>
            </w:pPr>
          </w:p>
          <w:p w14:paraId="1FC373D8" w14:textId="77777777" w:rsidR="009732DF" w:rsidRPr="00145E6D" w:rsidRDefault="009732DF" w:rsidP="001144FB">
            <w:pPr>
              <w:pStyle w:val="Marginlie"/>
              <w:rPr>
                <w:lang w:val="en-GB"/>
              </w:rPr>
            </w:pPr>
            <w:r w:rsidRPr="00145E6D">
              <w:rPr>
                <w:lang w:val="en-GB"/>
              </w:rPr>
              <w:t xml:space="preserve">Year-on-year comparison </w:t>
            </w:r>
            <w:proofErr w:type="gramStart"/>
            <w:r w:rsidRPr="00145E6D">
              <w:rPr>
                <w:lang w:val="en-GB"/>
              </w:rPr>
              <w:t>was fundamentally affected</w:t>
            </w:r>
            <w:proofErr w:type="gramEnd"/>
            <w:r w:rsidRPr="00145E6D">
              <w:rPr>
                <w:lang w:val="en-GB"/>
              </w:rPr>
              <w:t xml:space="preserve"> by the last year’s slump of sales in Q2.</w:t>
            </w:r>
          </w:p>
        </w:tc>
        <w:tc>
          <w:tcPr>
            <w:tcW w:w="206" w:type="dxa"/>
            <w:shd w:val="clear" w:color="auto" w:fill="auto"/>
            <w:tcMar>
              <w:left w:w="0" w:type="dxa"/>
            </w:tcMar>
          </w:tcPr>
          <w:p w14:paraId="283FEE4D" w14:textId="77777777" w:rsidR="009732DF" w:rsidRPr="00B43216" w:rsidRDefault="009732DF" w:rsidP="001144FB">
            <w:pPr>
              <w:pStyle w:val="Textpoznpodarou"/>
              <w:jc w:val="both"/>
              <w:rPr>
                <w:spacing w:val="-4"/>
              </w:rPr>
            </w:pPr>
          </w:p>
        </w:tc>
        <w:tc>
          <w:tcPr>
            <w:tcW w:w="7730" w:type="dxa"/>
            <w:shd w:val="clear" w:color="auto" w:fill="auto"/>
            <w:tcMar>
              <w:left w:w="0" w:type="dxa"/>
            </w:tcMar>
          </w:tcPr>
          <w:p w14:paraId="37A5C8BB" w14:textId="77777777" w:rsidR="009732DF" w:rsidRPr="007F2C49" w:rsidRDefault="009732DF" w:rsidP="001144FB">
            <w:pPr>
              <w:spacing w:after="200"/>
              <w:rPr>
                <w:spacing w:val="-4"/>
                <w:szCs w:val="20"/>
                <w:lang w:val="en-GB"/>
              </w:rPr>
            </w:pPr>
            <w:r w:rsidRPr="007F2C49">
              <w:rPr>
                <w:color w:val="0D0D0D" w:themeColor="text1" w:themeTint="F2"/>
                <w:spacing w:val="-4"/>
                <w:szCs w:val="20"/>
                <w:lang w:val="en-GB"/>
              </w:rPr>
              <w:t xml:space="preserve">Even though the </w:t>
            </w:r>
            <w:r>
              <w:rPr>
                <w:color w:val="0D0D0D" w:themeColor="text1" w:themeTint="F2"/>
                <w:spacing w:val="-4"/>
                <w:szCs w:val="20"/>
                <w:lang w:val="en-GB"/>
              </w:rPr>
              <w:t>strong impact of counter pandemic measures into part of services prevailed for the whole Q</w:t>
            </w:r>
            <w:r w:rsidRPr="007F2C49">
              <w:rPr>
                <w:color w:val="0D0D0D" w:themeColor="text1" w:themeTint="F2"/>
                <w:spacing w:val="-4"/>
                <w:szCs w:val="20"/>
                <w:lang w:val="en-GB"/>
              </w:rPr>
              <w:t>1</w:t>
            </w:r>
            <w:r>
              <w:rPr>
                <w:color w:val="0D0D0D" w:themeColor="text1" w:themeTint="F2"/>
                <w:spacing w:val="-4"/>
                <w:szCs w:val="20"/>
                <w:lang w:val="en-GB"/>
              </w:rPr>
              <w:t xml:space="preserve"> </w:t>
            </w:r>
            <w:r w:rsidRPr="007F2C49">
              <w:rPr>
                <w:color w:val="0D0D0D" w:themeColor="text1" w:themeTint="F2"/>
                <w:spacing w:val="-4"/>
                <w:szCs w:val="20"/>
                <w:lang w:val="en-GB"/>
              </w:rPr>
              <w:t>2021, sales in selected services</w:t>
            </w:r>
            <w:r w:rsidRPr="007F2C49">
              <w:rPr>
                <w:color w:val="0D0D0D" w:themeColor="text1" w:themeTint="F2"/>
                <w:spacing w:val="-4"/>
                <w:vertAlign w:val="superscript"/>
                <w:lang w:val="en-GB"/>
              </w:rPr>
              <w:footnoteReference w:id="37"/>
            </w:r>
            <w:r w:rsidRPr="007F2C49">
              <w:rPr>
                <w:color w:val="0D0D0D" w:themeColor="text1" w:themeTint="F2"/>
                <w:spacing w:val="-4"/>
                <w:lang w:val="en-GB"/>
              </w:rPr>
              <w:t xml:space="preserve"> </w:t>
            </w:r>
            <w:r>
              <w:rPr>
                <w:color w:val="0D0D0D" w:themeColor="text1" w:themeTint="F2"/>
                <w:spacing w:val="-4"/>
                <w:lang w:val="en-GB"/>
              </w:rPr>
              <w:t xml:space="preserve">moderately increased </w:t>
            </w:r>
            <w:r w:rsidRPr="007F2C49">
              <w:rPr>
                <w:color w:val="0D0D0D" w:themeColor="text1" w:themeTint="F2"/>
                <w:spacing w:val="-4"/>
                <w:lang w:val="en-GB"/>
              </w:rPr>
              <w:t>(+1</w:t>
            </w:r>
            <w:r>
              <w:rPr>
                <w:color w:val="0D0D0D" w:themeColor="text1" w:themeTint="F2"/>
                <w:spacing w:val="-4"/>
                <w:lang w:val="en-GB"/>
              </w:rPr>
              <w:t>.</w:t>
            </w:r>
            <w:r w:rsidRPr="007F2C49">
              <w:rPr>
                <w:color w:val="0D0D0D" w:themeColor="text1" w:themeTint="F2"/>
                <w:spacing w:val="-4"/>
                <w:lang w:val="en-GB"/>
              </w:rPr>
              <w:t>9%)</w:t>
            </w:r>
            <w:r>
              <w:rPr>
                <w:color w:val="0D0D0D" w:themeColor="text1" w:themeTint="F2"/>
                <w:spacing w:val="-4"/>
                <w:lang w:val="en-GB"/>
              </w:rPr>
              <w:t xml:space="preserve"> in comparison to the level of Q4 2020</w:t>
            </w:r>
            <w:r w:rsidRPr="007F2C49">
              <w:rPr>
                <w:color w:val="0D0D0D" w:themeColor="text1" w:themeTint="F2"/>
                <w:spacing w:val="-4"/>
                <w:lang w:val="en-GB"/>
              </w:rPr>
              <w:t xml:space="preserve">. </w:t>
            </w:r>
            <w:r>
              <w:rPr>
                <w:color w:val="0D0D0D" w:themeColor="text1" w:themeTint="F2"/>
                <w:spacing w:val="-4"/>
                <w:lang w:val="en-GB"/>
              </w:rPr>
              <w:t>Gradual loosening of restrictions in Q</w:t>
            </w:r>
            <w:r w:rsidRPr="007F2C49">
              <w:rPr>
                <w:color w:val="0D0D0D" w:themeColor="text1" w:themeTint="F2"/>
                <w:spacing w:val="-4"/>
                <w:lang w:val="en-GB"/>
              </w:rPr>
              <w:t>2</w:t>
            </w:r>
            <w:r>
              <w:rPr>
                <w:color w:val="0D0D0D" w:themeColor="text1" w:themeTint="F2"/>
                <w:spacing w:val="-4"/>
                <w:lang w:val="en-GB"/>
              </w:rPr>
              <w:t xml:space="preserve"> was as anticipated associated with a considerable revival of wide spectrum of services. Sales in services strengthened by even </w:t>
            </w:r>
            <w:r w:rsidRPr="007F2C49">
              <w:rPr>
                <w:color w:val="0D0D0D" w:themeColor="text1" w:themeTint="F2"/>
                <w:spacing w:val="-4"/>
                <w:lang w:val="en-GB"/>
              </w:rPr>
              <w:t>4%</w:t>
            </w:r>
            <w:r>
              <w:rPr>
                <w:color w:val="0D0D0D" w:themeColor="text1" w:themeTint="F2"/>
                <w:spacing w:val="-4"/>
                <w:lang w:val="en-GB"/>
              </w:rPr>
              <w:t xml:space="preserve"> quarter-on-quarter</w:t>
            </w:r>
            <w:proofErr w:type="gramStart"/>
            <w:r w:rsidRPr="007F2C49">
              <w:rPr>
                <w:color w:val="0D0D0D" w:themeColor="text1" w:themeTint="F2"/>
                <w:spacing w:val="-4"/>
                <w:lang w:val="en-GB"/>
              </w:rPr>
              <w:t>,</w:t>
            </w:r>
            <w:r>
              <w:rPr>
                <w:color w:val="0D0D0D" w:themeColor="text1" w:themeTint="F2"/>
                <w:spacing w:val="-4"/>
                <w:lang w:val="en-GB"/>
              </w:rPr>
              <w:t xml:space="preserve"> </w:t>
            </w:r>
            <w:r w:rsidRPr="007F2C49">
              <w:rPr>
                <w:color w:val="0D0D0D" w:themeColor="text1" w:themeTint="F2"/>
                <w:spacing w:val="-4"/>
                <w:lang w:val="en-GB"/>
              </w:rPr>
              <w:t xml:space="preserve"> </w:t>
            </w:r>
            <w:r>
              <w:rPr>
                <w:color w:val="0D0D0D" w:themeColor="text1" w:themeTint="F2"/>
                <w:spacing w:val="-4"/>
                <w:lang w:val="en-GB"/>
              </w:rPr>
              <w:t>from</w:t>
            </w:r>
            <w:proofErr w:type="gramEnd"/>
            <w:r>
              <w:rPr>
                <w:color w:val="0D0D0D" w:themeColor="text1" w:themeTint="F2"/>
                <w:spacing w:val="-4"/>
                <w:lang w:val="en-GB"/>
              </w:rPr>
              <w:t xml:space="preserve"> more than one third thanks to </w:t>
            </w:r>
            <w:r w:rsidRPr="007F2C49">
              <w:rPr>
                <w:color w:val="0D0D0D" w:themeColor="text1" w:themeTint="F2"/>
                <w:spacing w:val="-4"/>
                <w:lang w:val="en-GB"/>
              </w:rPr>
              <w:t>„</w:t>
            </w:r>
            <w:r>
              <w:rPr>
                <w:color w:val="0D0D0D" w:themeColor="text1" w:themeTint="F2"/>
                <w:spacing w:val="-4"/>
                <w:lang w:val="en-GB"/>
              </w:rPr>
              <w:t>awakening</w:t>
            </w:r>
            <w:r w:rsidRPr="007F2C49">
              <w:rPr>
                <w:color w:val="0D0D0D" w:themeColor="text1" w:themeTint="F2"/>
                <w:spacing w:val="-4"/>
                <w:lang w:val="en-GB"/>
              </w:rPr>
              <w:t>“</w:t>
            </w:r>
            <w:r>
              <w:rPr>
                <w:color w:val="0D0D0D" w:themeColor="text1" w:themeTint="F2"/>
                <w:spacing w:val="-4"/>
                <w:lang w:val="en-GB"/>
              </w:rPr>
              <w:t xml:space="preserve"> of branch accommodation, food service and restaurants. Growth of sales was nevertheless apparent in all main industries. Sales in services grew year-on-year by </w:t>
            </w:r>
            <w:r w:rsidRPr="007F2C49">
              <w:rPr>
                <w:color w:val="0D0D0D" w:themeColor="text1" w:themeTint="F2"/>
                <w:spacing w:val="-4"/>
                <w:lang w:val="en-GB"/>
              </w:rPr>
              <w:t>3</w:t>
            </w:r>
            <w:r>
              <w:rPr>
                <w:color w:val="0D0D0D" w:themeColor="text1" w:themeTint="F2"/>
                <w:spacing w:val="-4"/>
                <w:lang w:val="en-GB"/>
              </w:rPr>
              <w:t>.</w:t>
            </w:r>
            <w:r w:rsidRPr="007F2C49">
              <w:rPr>
                <w:color w:val="0D0D0D" w:themeColor="text1" w:themeTint="F2"/>
                <w:spacing w:val="-4"/>
                <w:lang w:val="en-GB"/>
              </w:rPr>
              <w:t>0%</w:t>
            </w:r>
            <w:r>
              <w:rPr>
                <w:color w:val="0D0D0D" w:themeColor="text1" w:themeTint="F2"/>
                <w:spacing w:val="-4"/>
                <w:lang w:val="en-GB"/>
              </w:rPr>
              <w:t xml:space="preserve"> in H1 2021</w:t>
            </w:r>
            <w:r w:rsidRPr="007F2C49">
              <w:rPr>
                <w:color w:val="0D0D0D" w:themeColor="text1" w:themeTint="F2"/>
                <w:spacing w:val="-4"/>
                <w:lang w:val="en-GB"/>
              </w:rPr>
              <w:t xml:space="preserve">, </w:t>
            </w:r>
            <w:r>
              <w:rPr>
                <w:color w:val="0D0D0D" w:themeColor="text1" w:themeTint="F2"/>
                <w:spacing w:val="-4"/>
                <w:lang w:val="en-GB"/>
              </w:rPr>
              <w:t xml:space="preserve">by 14.2% then in Q2 itself mainly due to the very low comparative basis. Sales were approximately at the level of year </w:t>
            </w:r>
            <w:r w:rsidRPr="007F2C49">
              <w:rPr>
                <w:rFonts w:cs="Arial"/>
                <w:bCs/>
                <w:spacing w:val="-4"/>
                <w:szCs w:val="20"/>
                <w:lang w:val="en-GB"/>
              </w:rPr>
              <w:t>2016</w:t>
            </w:r>
            <w:r>
              <w:rPr>
                <w:rFonts w:cs="Arial"/>
                <w:bCs/>
                <w:spacing w:val="-4"/>
                <w:szCs w:val="20"/>
                <w:lang w:val="en-GB"/>
              </w:rPr>
              <w:t xml:space="preserve"> this year and still lagged notably behind the </w:t>
            </w:r>
            <w:proofErr w:type="spellStart"/>
            <w:r>
              <w:rPr>
                <w:rFonts w:cs="Arial"/>
                <w:bCs/>
                <w:spacing w:val="-4"/>
                <w:szCs w:val="20"/>
                <w:lang w:val="en-GB"/>
              </w:rPr>
              <w:t>precrisis</w:t>
            </w:r>
            <w:proofErr w:type="spellEnd"/>
            <w:r>
              <w:rPr>
                <w:rFonts w:cs="Arial"/>
                <w:bCs/>
                <w:spacing w:val="-4"/>
                <w:szCs w:val="20"/>
                <w:lang w:val="en-GB"/>
              </w:rPr>
              <w:t xml:space="preserve"> peak. Sales increased in all main industries year-on-year in Q</w:t>
            </w:r>
            <w:r w:rsidRPr="007F2C49">
              <w:rPr>
                <w:spacing w:val="-5"/>
                <w:lang w:val="en-GB"/>
              </w:rPr>
              <w:t>2</w:t>
            </w:r>
            <w:r>
              <w:rPr>
                <w:spacing w:val="-5"/>
                <w:lang w:val="en-GB"/>
              </w:rPr>
              <w:t xml:space="preserve">, the most in those, that were in effect paralyzed during the first pandemic wave last year – they increased by nearly one third in accommodation, food service and restaurants, by nearly one quarter in transportation and storage and by nearly one fifth in administrative and support service activities. </w:t>
            </w:r>
          </w:p>
        </w:tc>
      </w:tr>
      <w:tr w:rsidR="009732DF" w:rsidRPr="00191C35" w14:paraId="5C1F98FA" w14:textId="77777777" w:rsidTr="001144FB">
        <w:trPr>
          <w:trHeight w:val="145"/>
        </w:trPr>
        <w:tc>
          <w:tcPr>
            <w:tcW w:w="1728" w:type="dxa"/>
            <w:shd w:val="clear" w:color="auto" w:fill="auto"/>
            <w:tcMar>
              <w:left w:w="0" w:type="dxa"/>
            </w:tcMar>
          </w:tcPr>
          <w:p w14:paraId="5454D21D" w14:textId="77777777" w:rsidR="009732DF" w:rsidRPr="00D832B9" w:rsidRDefault="009732DF" w:rsidP="001144FB">
            <w:pPr>
              <w:pStyle w:val="Marginlie"/>
              <w:rPr>
                <w:lang w:val="en-GB"/>
              </w:rPr>
            </w:pPr>
            <w:r w:rsidRPr="00D832B9">
              <w:rPr>
                <w:lang w:val="en-GB"/>
              </w:rPr>
              <w:lastRenderedPageBreak/>
              <w:t>Sales in services fell by 8.3% compared to Q2 2019.</w:t>
            </w:r>
          </w:p>
          <w:p w14:paraId="550D8E82" w14:textId="77777777" w:rsidR="009732DF" w:rsidRDefault="009732DF" w:rsidP="001144FB">
            <w:pPr>
              <w:pStyle w:val="Marginlie"/>
            </w:pPr>
          </w:p>
          <w:p w14:paraId="0420E141" w14:textId="77777777" w:rsidR="009732DF" w:rsidRDefault="009732DF" w:rsidP="001144FB">
            <w:pPr>
              <w:pStyle w:val="Marginlie"/>
            </w:pPr>
          </w:p>
          <w:p w14:paraId="7C6E2DC9" w14:textId="77777777" w:rsidR="009732DF" w:rsidRPr="00E37FB6" w:rsidRDefault="009732DF" w:rsidP="001144FB">
            <w:pPr>
              <w:pStyle w:val="Marginlie"/>
              <w:rPr>
                <w:lang w:val="en-GB"/>
              </w:rPr>
            </w:pPr>
            <w:r w:rsidRPr="00E37FB6">
              <w:rPr>
                <w:lang w:val="en-GB"/>
              </w:rPr>
              <w:t>Pandem</w:t>
            </w:r>
            <w:r>
              <w:rPr>
                <w:lang w:val="en-GB"/>
              </w:rPr>
              <w:t xml:space="preserve">ic period strengthened the role of information and communication. Postal and courier services capitalised </w:t>
            </w:r>
            <w:proofErr w:type="gramStart"/>
            <w:r>
              <w:rPr>
                <w:lang w:val="en-GB"/>
              </w:rPr>
              <w:t>on  development</w:t>
            </w:r>
            <w:proofErr w:type="gramEnd"/>
            <w:r>
              <w:rPr>
                <w:lang w:val="en-GB"/>
              </w:rPr>
              <w:t xml:space="preserve"> of sails via internet. </w:t>
            </w:r>
          </w:p>
        </w:tc>
        <w:tc>
          <w:tcPr>
            <w:tcW w:w="206" w:type="dxa"/>
            <w:shd w:val="clear" w:color="auto" w:fill="auto"/>
            <w:tcMar>
              <w:left w:w="0" w:type="dxa"/>
            </w:tcMar>
          </w:tcPr>
          <w:p w14:paraId="29DF7A8C" w14:textId="77777777" w:rsidR="009732DF" w:rsidRPr="00B43216" w:rsidRDefault="009732DF" w:rsidP="001144FB">
            <w:pPr>
              <w:pStyle w:val="Textpoznpodarou"/>
              <w:jc w:val="both"/>
              <w:rPr>
                <w:spacing w:val="-4"/>
              </w:rPr>
            </w:pPr>
          </w:p>
        </w:tc>
        <w:tc>
          <w:tcPr>
            <w:tcW w:w="7730" w:type="dxa"/>
            <w:shd w:val="clear" w:color="auto" w:fill="auto"/>
            <w:tcMar>
              <w:left w:w="0" w:type="dxa"/>
            </w:tcMar>
          </w:tcPr>
          <w:p w14:paraId="7D6D1084" w14:textId="77777777" w:rsidR="009732DF" w:rsidRPr="00E37FB6" w:rsidRDefault="009732DF" w:rsidP="001144FB">
            <w:pPr>
              <w:spacing w:after="200"/>
              <w:rPr>
                <w:color w:val="0D0D0D" w:themeColor="text1" w:themeTint="F2"/>
                <w:spacing w:val="-4"/>
                <w:lang w:val="en-GB"/>
              </w:rPr>
            </w:pPr>
            <w:r>
              <w:rPr>
                <w:color w:val="0D0D0D" w:themeColor="text1" w:themeTint="F2"/>
                <w:spacing w:val="-4"/>
                <w:lang w:val="en-GB"/>
              </w:rPr>
              <w:t xml:space="preserve">Two-year comparison has a larger explanatory power, among other </w:t>
            </w:r>
            <w:proofErr w:type="gramStart"/>
            <w:r>
              <w:rPr>
                <w:color w:val="0D0D0D" w:themeColor="text1" w:themeTint="F2"/>
                <w:spacing w:val="-4"/>
                <w:lang w:val="en-GB"/>
              </w:rPr>
              <w:t>things  also</w:t>
            </w:r>
            <w:proofErr w:type="gramEnd"/>
            <w:r>
              <w:rPr>
                <w:color w:val="0D0D0D" w:themeColor="text1" w:themeTint="F2"/>
                <w:spacing w:val="-4"/>
                <w:lang w:val="en-GB"/>
              </w:rPr>
              <w:t xml:space="preserve"> because the total output of services was on its boom maximum in Q</w:t>
            </w:r>
            <w:r w:rsidRPr="00E37FB6">
              <w:rPr>
                <w:color w:val="0D0D0D" w:themeColor="text1" w:themeTint="F2"/>
                <w:spacing w:val="-4"/>
                <w:lang w:val="en-GB"/>
              </w:rPr>
              <w:t>2</w:t>
            </w:r>
            <w:r>
              <w:rPr>
                <w:color w:val="0D0D0D" w:themeColor="text1" w:themeTint="F2"/>
                <w:spacing w:val="-4"/>
                <w:lang w:val="en-GB"/>
              </w:rPr>
              <w:t xml:space="preserve"> </w:t>
            </w:r>
            <w:r w:rsidRPr="00E37FB6">
              <w:rPr>
                <w:color w:val="0D0D0D" w:themeColor="text1" w:themeTint="F2"/>
                <w:spacing w:val="-4"/>
                <w:lang w:val="en-GB"/>
              </w:rPr>
              <w:t>2019</w:t>
            </w:r>
            <w:r>
              <w:rPr>
                <w:color w:val="0D0D0D" w:themeColor="text1" w:themeTint="F2"/>
                <w:spacing w:val="-4"/>
                <w:lang w:val="en-GB"/>
              </w:rPr>
              <w:t>. S</w:t>
            </w:r>
            <w:r w:rsidRPr="00E37FB6">
              <w:rPr>
                <w:color w:val="0D0D0D" w:themeColor="text1" w:themeTint="F2"/>
                <w:spacing w:val="-4"/>
                <w:lang w:val="en-GB"/>
              </w:rPr>
              <w:t xml:space="preserve">ales in services dropped by 8.3% in this period. Information and communication were the only main branch, which grew in this </w:t>
            </w:r>
            <w:proofErr w:type="gramStart"/>
            <w:r w:rsidRPr="00E37FB6">
              <w:rPr>
                <w:color w:val="0D0D0D" w:themeColor="text1" w:themeTint="F2"/>
                <w:spacing w:val="-4"/>
                <w:lang w:val="en-GB"/>
              </w:rPr>
              <w:t>time period</w:t>
            </w:r>
            <w:proofErr w:type="gramEnd"/>
            <w:r w:rsidRPr="00E37FB6">
              <w:rPr>
                <w:color w:val="0D0D0D" w:themeColor="text1" w:themeTint="F2"/>
                <w:spacing w:val="-4"/>
                <w:lang w:val="en-GB"/>
              </w:rPr>
              <w:t xml:space="preserve"> (+6.1%). </w:t>
            </w:r>
            <w:r>
              <w:rPr>
                <w:color w:val="0D0D0D" w:themeColor="text1" w:themeTint="F2"/>
                <w:spacing w:val="-4"/>
                <w:lang w:val="en-GB"/>
              </w:rPr>
              <w:t xml:space="preserve">It was supported the most by the brisk growth in the weight significant telecommunication segment </w:t>
            </w:r>
            <w:r w:rsidRPr="00E37FB6">
              <w:rPr>
                <w:color w:val="0D0D0D" w:themeColor="text1" w:themeTint="F2"/>
                <w:spacing w:val="-4"/>
                <w:lang w:val="en-GB"/>
              </w:rPr>
              <w:t>(9</w:t>
            </w:r>
            <w:r>
              <w:rPr>
                <w:color w:val="0D0D0D" w:themeColor="text1" w:themeTint="F2"/>
                <w:spacing w:val="-4"/>
                <w:lang w:val="en-GB"/>
              </w:rPr>
              <w:t>.</w:t>
            </w:r>
            <w:r w:rsidRPr="00E37FB6">
              <w:rPr>
                <w:color w:val="0D0D0D" w:themeColor="text1" w:themeTint="F2"/>
                <w:spacing w:val="-4"/>
                <w:lang w:val="en-GB"/>
              </w:rPr>
              <w:t>1%),</w:t>
            </w:r>
            <w:r>
              <w:rPr>
                <w:color w:val="0D0D0D" w:themeColor="text1" w:themeTint="F2"/>
                <w:spacing w:val="-4"/>
                <w:lang w:val="en-GB"/>
              </w:rPr>
              <w:t xml:space="preserve"> nevertheless the demand for data processing, web portals and hosting was also gaining strength, similarly to the IT area </w:t>
            </w:r>
            <w:r w:rsidRPr="00E37FB6">
              <w:rPr>
                <w:rFonts w:cs="Arial"/>
                <w:bCs/>
                <w:color w:val="0D0D0D"/>
                <w:spacing w:val="-4"/>
                <w:lang w:val="en-GB"/>
              </w:rPr>
              <w:t>(</w:t>
            </w:r>
            <w:r>
              <w:rPr>
                <w:rFonts w:cs="Arial"/>
                <w:bCs/>
                <w:color w:val="0D0D0D"/>
                <w:spacing w:val="-4"/>
                <w:lang w:val="en-GB"/>
              </w:rPr>
              <w:t>data processing, consultancy activities, computer facilities management services</w:t>
            </w:r>
            <w:r w:rsidRPr="00E37FB6">
              <w:rPr>
                <w:rFonts w:cs="Arial"/>
                <w:bCs/>
                <w:color w:val="0D0D0D"/>
                <w:spacing w:val="-4"/>
                <w:lang w:val="en-GB"/>
              </w:rPr>
              <w:t xml:space="preserve">). </w:t>
            </w:r>
            <w:r>
              <w:rPr>
                <w:rFonts w:cs="Arial"/>
                <w:bCs/>
                <w:color w:val="0D0D0D"/>
                <w:spacing w:val="-4"/>
                <w:lang w:val="en-GB"/>
              </w:rPr>
              <w:t xml:space="preserve">Growth in the publishing activities </w:t>
            </w:r>
            <w:r w:rsidRPr="00E37FB6">
              <w:rPr>
                <w:rFonts w:cs="Arial"/>
                <w:bCs/>
                <w:color w:val="0D0D0D"/>
                <w:spacing w:val="-4"/>
                <w:lang w:val="en-GB"/>
              </w:rPr>
              <w:t>(3</w:t>
            </w:r>
            <w:r>
              <w:rPr>
                <w:rFonts w:cs="Arial"/>
                <w:bCs/>
                <w:color w:val="0D0D0D"/>
                <w:spacing w:val="-4"/>
                <w:lang w:val="en-GB"/>
              </w:rPr>
              <w:t>.</w:t>
            </w:r>
            <w:r w:rsidRPr="00E37FB6">
              <w:rPr>
                <w:rFonts w:cs="Arial"/>
                <w:bCs/>
                <w:color w:val="0D0D0D"/>
                <w:spacing w:val="-4"/>
                <w:lang w:val="en-GB"/>
              </w:rPr>
              <w:t>4%)</w:t>
            </w:r>
            <w:r>
              <w:rPr>
                <w:rFonts w:cs="Arial"/>
                <w:bCs/>
                <w:color w:val="0D0D0D"/>
                <w:spacing w:val="-4"/>
                <w:lang w:val="en-GB"/>
              </w:rPr>
              <w:t xml:space="preserve"> </w:t>
            </w:r>
            <w:proofErr w:type="gramStart"/>
            <w:r>
              <w:rPr>
                <w:rFonts w:cs="Arial"/>
                <w:bCs/>
                <w:color w:val="0D0D0D"/>
                <w:spacing w:val="-4"/>
                <w:lang w:val="en-GB"/>
              </w:rPr>
              <w:t>is also connected</w:t>
            </w:r>
            <w:proofErr w:type="gramEnd"/>
            <w:r>
              <w:rPr>
                <w:rFonts w:cs="Arial"/>
                <w:bCs/>
                <w:color w:val="0D0D0D"/>
                <w:spacing w:val="-4"/>
                <w:lang w:val="en-GB"/>
              </w:rPr>
              <w:t xml:space="preserve"> to the IT area</w:t>
            </w:r>
            <w:r w:rsidRPr="00E37FB6">
              <w:rPr>
                <w:rFonts w:cs="Arial"/>
                <w:bCs/>
                <w:color w:val="0D0D0D"/>
                <w:spacing w:val="-4"/>
                <w:lang w:val="en-GB"/>
              </w:rPr>
              <w:t>,</w:t>
            </w:r>
            <w:r>
              <w:rPr>
                <w:rFonts w:cs="Arial"/>
                <w:bCs/>
                <w:color w:val="0D0D0D"/>
                <w:spacing w:val="-4"/>
                <w:lang w:val="en-GB"/>
              </w:rPr>
              <w:t xml:space="preserve"> significantly supported by software publishing activities. Postal and courier activities profited from the reduced purchasing opportunities of population during the individual pandemic waves</w:t>
            </w:r>
            <w:r w:rsidRPr="00E37FB6">
              <w:rPr>
                <w:rFonts w:cs="Arial"/>
                <w:bCs/>
                <w:color w:val="0D0D0D"/>
                <w:spacing w:val="-4"/>
                <w:lang w:val="en-GB"/>
              </w:rPr>
              <w:t xml:space="preserve">, </w:t>
            </w:r>
            <w:r>
              <w:rPr>
                <w:rFonts w:cs="Arial"/>
                <w:bCs/>
                <w:color w:val="0D0D0D"/>
                <w:spacing w:val="-4"/>
                <w:lang w:val="en-GB"/>
              </w:rPr>
              <w:t xml:space="preserve">where the sales grew the most out of all services </w:t>
            </w:r>
            <w:proofErr w:type="spellStart"/>
            <w:r>
              <w:rPr>
                <w:rFonts w:cs="Arial"/>
                <w:bCs/>
                <w:color w:val="0D0D0D"/>
                <w:spacing w:val="-4"/>
                <w:lang w:val="en-GB"/>
              </w:rPr>
              <w:t>subbranches</w:t>
            </w:r>
            <w:proofErr w:type="spellEnd"/>
            <w:r>
              <w:rPr>
                <w:rFonts w:cs="Arial"/>
                <w:bCs/>
                <w:color w:val="0D0D0D"/>
                <w:spacing w:val="-4"/>
                <w:lang w:val="en-GB"/>
              </w:rPr>
              <w:t xml:space="preserve"> </w:t>
            </w:r>
            <w:r w:rsidRPr="00E37FB6">
              <w:rPr>
                <w:rFonts w:cs="Arial"/>
                <w:bCs/>
                <w:color w:val="0D0D0D"/>
                <w:spacing w:val="-4"/>
                <w:lang w:val="en-GB"/>
              </w:rPr>
              <w:t>(30</w:t>
            </w:r>
            <w:r>
              <w:rPr>
                <w:rFonts w:cs="Arial"/>
                <w:bCs/>
                <w:color w:val="0D0D0D"/>
                <w:spacing w:val="-4"/>
                <w:lang w:val="en-GB"/>
              </w:rPr>
              <w:t>.</w:t>
            </w:r>
            <w:r w:rsidRPr="00E37FB6">
              <w:rPr>
                <w:rFonts w:cs="Arial"/>
                <w:bCs/>
                <w:color w:val="0D0D0D"/>
                <w:spacing w:val="-4"/>
                <w:lang w:val="en-GB"/>
              </w:rPr>
              <w:t>9%)</w:t>
            </w:r>
            <w:r>
              <w:rPr>
                <w:rFonts w:cs="Arial"/>
                <w:bCs/>
                <w:color w:val="0D0D0D"/>
                <w:spacing w:val="-4"/>
                <w:lang w:val="en-GB"/>
              </w:rPr>
              <w:t xml:space="preserve"> for the two years</w:t>
            </w:r>
            <w:r w:rsidRPr="00E37FB6">
              <w:rPr>
                <w:rFonts w:cs="Arial"/>
                <w:bCs/>
                <w:color w:val="0D0D0D"/>
                <w:spacing w:val="-4"/>
                <w:lang w:val="en-GB"/>
              </w:rPr>
              <w:t xml:space="preserve">. </w:t>
            </w:r>
            <w:r>
              <w:rPr>
                <w:rFonts w:cs="Arial"/>
                <w:bCs/>
                <w:color w:val="0D0D0D"/>
                <w:spacing w:val="-4"/>
                <w:lang w:val="en-GB"/>
              </w:rPr>
              <w:t xml:space="preserve">Storage activities also fared well </w:t>
            </w:r>
            <w:r w:rsidRPr="00E37FB6">
              <w:rPr>
                <w:rFonts w:cs="Arial"/>
                <w:bCs/>
                <w:color w:val="0D0D0D"/>
                <w:spacing w:val="-4"/>
                <w:lang w:val="en-GB"/>
              </w:rPr>
              <w:t>(+4</w:t>
            </w:r>
            <w:r>
              <w:rPr>
                <w:rFonts w:cs="Arial"/>
                <w:bCs/>
                <w:color w:val="0D0D0D"/>
                <w:spacing w:val="-4"/>
                <w:lang w:val="en-GB"/>
              </w:rPr>
              <w:t>.</w:t>
            </w:r>
            <w:r w:rsidRPr="00E37FB6">
              <w:rPr>
                <w:rFonts w:cs="Arial"/>
                <w:bCs/>
                <w:color w:val="0D0D0D"/>
                <w:spacing w:val="-4"/>
                <w:lang w:val="en-GB"/>
              </w:rPr>
              <w:t xml:space="preserve">4%), </w:t>
            </w:r>
            <w:r>
              <w:rPr>
                <w:rFonts w:cs="Arial"/>
                <w:bCs/>
                <w:color w:val="0D0D0D"/>
                <w:spacing w:val="-4"/>
                <w:lang w:val="en-GB"/>
              </w:rPr>
              <w:t xml:space="preserve">assisted also by the fast recovery of industry in the second half of the last year. Demand for legal and accounting activities expanded within the services for business. </w:t>
            </w:r>
          </w:p>
        </w:tc>
      </w:tr>
      <w:tr w:rsidR="009732DF" w:rsidRPr="00191C35" w14:paraId="34D980D2" w14:textId="77777777" w:rsidTr="001144FB">
        <w:trPr>
          <w:trHeight w:val="145"/>
        </w:trPr>
        <w:tc>
          <w:tcPr>
            <w:tcW w:w="1728" w:type="dxa"/>
            <w:shd w:val="clear" w:color="auto" w:fill="auto"/>
            <w:tcMar>
              <w:left w:w="0" w:type="dxa"/>
            </w:tcMar>
          </w:tcPr>
          <w:p w14:paraId="433CA6EE" w14:textId="77777777" w:rsidR="009732DF" w:rsidRDefault="009732DF" w:rsidP="001144FB">
            <w:pPr>
              <w:pStyle w:val="Marginlie"/>
            </w:pPr>
          </w:p>
        </w:tc>
        <w:tc>
          <w:tcPr>
            <w:tcW w:w="206" w:type="dxa"/>
            <w:shd w:val="clear" w:color="auto" w:fill="auto"/>
            <w:tcMar>
              <w:left w:w="0" w:type="dxa"/>
            </w:tcMar>
          </w:tcPr>
          <w:p w14:paraId="08DCD8D3" w14:textId="77777777" w:rsidR="009732DF" w:rsidRPr="00B43216" w:rsidRDefault="009732DF" w:rsidP="001144FB">
            <w:pPr>
              <w:pStyle w:val="Textpoznpodarou"/>
              <w:jc w:val="both"/>
              <w:rPr>
                <w:spacing w:val="-4"/>
              </w:rPr>
            </w:pPr>
          </w:p>
        </w:tc>
        <w:tc>
          <w:tcPr>
            <w:tcW w:w="7730" w:type="dxa"/>
            <w:shd w:val="clear" w:color="auto" w:fill="auto"/>
            <w:tcMar>
              <w:left w:w="0" w:type="dxa"/>
            </w:tcMar>
          </w:tcPr>
          <w:p w14:paraId="1B76BA65" w14:textId="77777777" w:rsidR="009732DF" w:rsidRPr="00307BAB" w:rsidRDefault="009732DF" w:rsidP="001144FB">
            <w:pPr>
              <w:spacing w:after="0"/>
              <w:rPr>
                <w:spacing w:val="2"/>
                <w:szCs w:val="20"/>
              </w:rPr>
            </w:pPr>
            <w:r>
              <w:rPr>
                <w:b/>
                <w:spacing w:val="2"/>
              </w:rPr>
              <w:t xml:space="preserve">Chart </w:t>
            </w:r>
            <w:r w:rsidRPr="00307BAB">
              <w:rPr>
                <w:b/>
                <w:spacing w:val="2"/>
              </w:rPr>
              <w:t>7</w:t>
            </w:r>
            <w:r>
              <w:rPr>
                <w:b/>
                <w:spacing w:val="2"/>
              </w:rPr>
              <w:t xml:space="preserve"> </w:t>
            </w:r>
            <w:r w:rsidRPr="00307BAB">
              <w:rPr>
                <w:b/>
                <w:spacing w:val="2"/>
              </w:rPr>
              <w:t xml:space="preserve"> </w:t>
            </w:r>
            <w:r w:rsidRPr="00FC1CE9">
              <w:rPr>
                <w:b/>
                <w:lang w:val="en-GB"/>
              </w:rPr>
              <w:t>Contributions of branches to year-on-ye</w:t>
            </w:r>
            <w:r>
              <w:rPr>
                <w:b/>
                <w:lang w:val="en-GB"/>
              </w:rPr>
              <w:t>a</w:t>
            </w:r>
            <w:r w:rsidRPr="00FC1CE9">
              <w:rPr>
                <w:b/>
                <w:lang w:val="en-GB"/>
              </w:rPr>
              <w:t xml:space="preserve">r change of sales in services* </w:t>
            </w:r>
            <w:r w:rsidRPr="00FC1CE9">
              <w:rPr>
                <w:lang w:val="en-GB"/>
              </w:rPr>
              <w:t xml:space="preserve">(in </w:t>
            </w:r>
            <w:proofErr w:type="gramStart"/>
            <w:r w:rsidRPr="00FC1CE9">
              <w:rPr>
                <w:lang w:val="en-GB"/>
              </w:rPr>
              <w:t>p.p.</w:t>
            </w:r>
            <w:proofErr w:type="gramEnd"/>
            <w:r w:rsidRPr="00FC1CE9">
              <w:rPr>
                <w:lang w:val="en-GB"/>
              </w:rPr>
              <w:t xml:space="preserve">, adjusted for calendar effects), </w:t>
            </w:r>
            <w:r w:rsidRPr="00FC1CE9">
              <w:rPr>
                <w:b/>
                <w:lang w:val="en-GB"/>
              </w:rPr>
              <w:t xml:space="preserve">balance of confidence indicator in services** </w:t>
            </w:r>
            <w:r w:rsidRPr="00FC1CE9">
              <w:rPr>
                <w:lang w:val="en-GB"/>
              </w:rPr>
              <w:t>(in p.p., right axis)</w:t>
            </w:r>
            <w:r w:rsidRPr="00FC1CE9">
              <w:rPr>
                <w:b/>
                <w:lang w:val="en-GB"/>
              </w:rPr>
              <w:t xml:space="preserve"> and selected growth barriers*</w:t>
            </w:r>
            <w:r w:rsidRPr="00FC1CE9">
              <w:rPr>
                <w:lang w:val="en-GB"/>
              </w:rPr>
              <w:t xml:space="preserve">* </w:t>
            </w:r>
            <w:r w:rsidRPr="00307BAB">
              <w:rPr>
                <w:spacing w:val="2"/>
              </w:rPr>
              <w:t>(</w:t>
            </w:r>
            <w:r w:rsidRPr="000229E0">
              <w:rPr>
                <w:spacing w:val="2"/>
                <w:lang w:val="en-GB"/>
              </w:rPr>
              <w:t>in %, right axis)</w:t>
            </w:r>
          </w:p>
        </w:tc>
      </w:tr>
      <w:tr w:rsidR="009732DF" w:rsidRPr="00191C35" w14:paraId="66506F33" w14:textId="77777777" w:rsidTr="001144FB">
        <w:tblPrEx>
          <w:tblCellMar>
            <w:left w:w="70" w:type="dxa"/>
            <w:right w:w="70" w:type="dxa"/>
          </w:tblCellMar>
        </w:tblPrEx>
        <w:trPr>
          <w:trHeight w:val="145"/>
        </w:trPr>
        <w:tc>
          <w:tcPr>
            <w:tcW w:w="1728" w:type="dxa"/>
            <w:shd w:val="clear" w:color="auto" w:fill="auto"/>
          </w:tcPr>
          <w:p w14:paraId="172FC0BF" w14:textId="77777777" w:rsidR="009732DF" w:rsidRDefault="009732DF" w:rsidP="001144FB">
            <w:pPr>
              <w:pStyle w:val="Marginlie"/>
            </w:pPr>
          </w:p>
        </w:tc>
        <w:tc>
          <w:tcPr>
            <w:tcW w:w="206" w:type="dxa"/>
            <w:shd w:val="clear" w:color="auto" w:fill="auto"/>
          </w:tcPr>
          <w:p w14:paraId="1E022BAB" w14:textId="77777777" w:rsidR="009732DF" w:rsidRPr="00B43216" w:rsidRDefault="009732DF" w:rsidP="001144FB">
            <w:pPr>
              <w:pStyle w:val="Textpoznpodarou"/>
              <w:jc w:val="both"/>
              <w:rPr>
                <w:spacing w:val="-4"/>
              </w:rPr>
            </w:pPr>
          </w:p>
        </w:tc>
        <w:tc>
          <w:tcPr>
            <w:tcW w:w="7730" w:type="dxa"/>
            <w:shd w:val="clear" w:color="auto" w:fill="auto"/>
          </w:tcPr>
          <w:p w14:paraId="5451EF26" w14:textId="77777777" w:rsidR="009732DF" w:rsidRPr="004D53D9" w:rsidRDefault="009732DF" w:rsidP="001144FB">
            <w:pPr>
              <w:spacing w:after="0"/>
              <w:rPr>
                <w:spacing w:val="-4"/>
                <w:szCs w:val="20"/>
              </w:rPr>
            </w:pPr>
            <w:r>
              <w:rPr>
                <w:noProof/>
              </w:rPr>
              <w:drawing>
                <wp:inline distT="0" distB="0" distL="0" distR="0" wp14:anchorId="3C81BD83" wp14:editId="58502687">
                  <wp:extent cx="4777153" cy="3590193"/>
                  <wp:effectExtent l="0" t="0" r="4445"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9732DF" w:rsidRPr="00191C35" w14:paraId="5F35387E" w14:textId="77777777" w:rsidTr="001144FB">
        <w:trPr>
          <w:trHeight w:val="145"/>
        </w:trPr>
        <w:tc>
          <w:tcPr>
            <w:tcW w:w="1728" w:type="dxa"/>
            <w:shd w:val="clear" w:color="auto" w:fill="auto"/>
            <w:tcMar>
              <w:left w:w="0" w:type="dxa"/>
            </w:tcMar>
          </w:tcPr>
          <w:p w14:paraId="36C6F508" w14:textId="77777777" w:rsidR="009732DF" w:rsidRDefault="009732DF" w:rsidP="001144FB">
            <w:pPr>
              <w:pStyle w:val="Marginlie"/>
            </w:pPr>
          </w:p>
        </w:tc>
        <w:tc>
          <w:tcPr>
            <w:tcW w:w="206" w:type="dxa"/>
            <w:shd w:val="clear" w:color="auto" w:fill="auto"/>
            <w:tcMar>
              <w:left w:w="0" w:type="dxa"/>
            </w:tcMar>
          </w:tcPr>
          <w:p w14:paraId="09B31744" w14:textId="77777777" w:rsidR="009732DF" w:rsidRPr="00B43216" w:rsidRDefault="009732DF" w:rsidP="001144FB">
            <w:pPr>
              <w:pStyle w:val="Textpoznpodarou"/>
              <w:jc w:val="both"/>
              <w:rPr>
                <w:spacing w:val="-4"/>
              </w:rPr>
            </w:pPr>
          </w:p>
        </w:tc>
        <w:tc>
          <w:tcPr>
            <w:tcW w:w="7730" w:type="dxa"/>
            <w:shd w:val="clear" w:color="auto" w:fill="auto"/>
            <w:tcMar>
              <w:left w:w="0" w:type="dxa"/>
            </w:tcMar>
          </w:tcPr>
          <w:p w14:paraId="369039A3" w14:textId="77777777" w:rsidR="009732DF" w:rsidRPr="00883202" w:rsidRDefault="009732DF" w:rsidP="001144FB">
            <w:pPr>
              <w:spacing w:after="0"/>
              <w:rPr>
                <w:rFonts w:cs="Arial"/>
                <w:sz w:val="14"/>
                <w:szCs w:val="14"/>
              </w:rPr>
            </w:pPr>
            <w:r w:rsidRPr="00883202">
              <w:rPr>
                <w:rFonts w:cs="Arial"/>
                <w:sz w:val="14"/>
                <w:szCs w:val="14"/>
              </w:rPr>
              <w:t>*</w:t>
            </w:r>
            <w:r w:rsidRPr="007A51D9">
              <w:rPr>
                <w:color w:val="0D0D0D" w:themeColor="text1" w:themeTint="F2"/>
                <w:sz w:val="14"/>
                <w:szCs w:val="14"/>
                <w:lang w:val="en-GB"/>
              </w:rPr>
              <w:t xml:space="preserve"> Without branches trade, financial activities, insurance activities, science, research and public services.</w:t>
            </w:r>
          </w:p>
          <w:p w14:paraId="55FFE2F4" w14:textId="77777777" w:rsidR="009732DF" w:rsidRDefault="009732DF" w:rsidP="001144FB">
            <w:pPr>
              <w:tabs>
                <w:tab w:val="right" w:pos="7711"/>
              </w:tabs>
              <w:spacing w:after="0"/>
              <w:rPr>
                <w:rFonts w:cs="Arial"/>
                <w:sz w:val="14"/>
                <w:szCs w:val="14"/>
              </w:rPr>
            </w:pPr>
            <w:r w:rsidRPr="00883202">
              <w:rPr>
                <w:rFonts w:cs="Arial"/>
                <w:sz w:val="14"/>
                <w:szCs w:val="14"/>
              </w:rPr>
              <w:t>**</w:t>
            </w:r>
            <w:r w:rsidRPr="007A51D9">
              <w:rPr>
                <w:rFonts w:cs="Arial"/>
                <w:sz w:val="14"/>
                <w:szCs w:val="14"/>
                <w:lang w:val="en-GB"/>
              </w:rPr>
              <w:t xml:space="preserve">Also includes the financial sector. Balance of confidence as well as the barriers to growth </w:t>
            </w:r>
            <w:proofErr w:type="gramStart"/>
            <w:r w:rsidRPr="007A51D9">
              <w:rPr>
                <w:rFonts w:cs="Arial"/>
                <w:sz w:val="14"/>
                <w:szCs w:val="14"/>
                <w:lang w:val="en-GB"/>
              </w:rPr>
              <w:t>are seasonally adjusted</w:t>
            </w:r>
            <w:proofErr w:type="gramEnd"/>
            <w:r w:rsidRPr="007A51D9">
              <w:rPr>
                <w:rFonts w:cs="Arial"/>
                <w:sz w:val="14"/>
                <w:szCs w:val="14"/>
                <w:lang w:val="en-GB"/>
              </w:rPr>
              <w:t xml:space="preserve"> and express the </w:t>
            </w:r>
            <w:r>
              <w:rPr>
                <w:rFonts w:cs="Arial"/>
                <w:sz w:val="14"/>
                <w:szCs w:val="14"/>
                <w:lang w:val="en-GB"/>
              </w:rPr>
              <w:t xml:space="preserve">level </w:t>
            </w:r>
            <w:r w:rsidRPr="007A51D9">
              <w:rPr>
                <w:rFonts w:cs="Arial"/>
                <w:sz w:val="14"/>
                <w:szCs w:val="14"/>
                <w:lang w:val="en-GB"/>
              </w:rPr>
              <w:t xml:space="preserve">in the first (growth barriers) </w:t>
            </w:r>
            <w:r>
              <w:rPr>
                <w:rFonts w:cs="Arial"/>
                <w:sz w:val="14"/>
                <w:szCs w:val="14"/>
                <w:lang w:val="en-GB"/>
              </w:rPr>
              <w:t>or</w:t>
            </w:r>
            <w:r w:rsidRPr="007A51D9">
              <w:rPr>
                <w:rFonts w:cs="Arial"/>
                <w:sz w:val="14"/>
                <w:szCs w:val="14"/>
                <w:lang w:val="en-GB"/>
              </w:rPr>
              <w:t xml:space="preserve"> second month of the given quarter </w:t>
            </w:r>
            <w:r w:rsidRPr="007A51D9">
              <w:rPr>
                <w:rFonts w:cs="Arial"/>
                <w:spacing w:val="-2"/>
                <w:sz w:val="14"/>
                <w:szCs w:val="14"/>
                <w:lang w:val="en-GB"/>
              </w:rPr>
              <w:t>(balance of confidence). Businesses could have stated more main barriers simultaneously</w:t>
            </w:r>
          </w:p>
          <w:p w14:paraId="54B28215" w14:textId="77777777" w:rsidR="009732DF" w:rsidRPr="00F57052" w:rsidRDefault="009732DF" w:rsidP="001144FB">
            <w:pPr>
              <w:tabs>
                <w:tab w:val="right" w:pos="7711"/>
              </w:tabs>
              <w:spacing w:after="200"/>
              <w:rPr>
                <w:rFonts w:cs="Arial"/>
                <w:sz w:val="14"/>
                <w:szCs w:val="14"/>
              </w:rPr>
            </w:pPr>
            <w:r>
              <w:rPr>
                <w:rFonts w:cs="Arial"/>
                <w:sz w:val="14"/>
                <w:szCs w:val="14"/>
              </w:rPr>
              <w:t>Source</w:t>
            </w:r>
            <w:r w:rsidRPr="00883202">
              <w:rPr>
                <w:rFonts w:cs="Arial"/>
                <w:sz w:val="14"/>
                <w:szCs w:val="14"/>
              </w:rPr>
              <w:t xml:space="preserve">: </w:t>
            </w:r>
            <w:r>
              <w:rPr>
                <w:rFonts w:cs="Arial"/>
                <w:sz w:val="14"/>
                <w:szCs w:val="14"/>
              </w:rPr>
              <w:t xml:space="preserve">CZSO, </w:t>
            </w:r>
            <w:proofErr w:type="spellStart"/>
            <w:r>
              <w:rPr>
                <w:rFonts w:cs="Arial"/>
                <w:sz w:val="14"/>
                <w:szCs w:val="14"/>
              </w:rPr>
              <w:t>Eurostat</w:t>
            </w:r>
            <w:proofErr w:type="spellEnd"/>
          </w:p>
        </w:tc>
      </w:tr>
      <w:tr w:rsidR="009732DF" w:rsidRPr="008932CD" w14:paraId="5976A281" w14:textId="77777777" w:rsidTr="001144FB">
        <w:trPr>
          <w:trHeight w:val="145"/>
        </w:trPr>
        <w:tc>
          <w:tcPr>
            <w:tcW w:w="1728" w:type="dxa"/>
            <w:shd w:val="clear" w:color="auto" w:fill="auto"/>
            <w:tcMar>
              <w:left w:w="0" w:type="dxa"/>
            </w:tcMar>
          </w:tcPr>
          <w:p w14:paraId="17C523F3" w14:textId="77777777" w:rsidR="009732DF" w:rsidRPr="002A7342" w:rsidRDefault="009732DF" w:rsidP="001144FB">
            <w:pPr>
              <w:pStyle w:val="Marginlie"/>
              <w:rPr>
                <w:lang w:val="en-GB"/>
              </w:rPr>
            </w:pPr>
            <w:r>
              <w:rPr>
                <w:lang w:val="en-GB"/>
              </w:rPr>
              <w:t xml:space="preserve">Sales slumped the most in the </w:t>
            </w:r>
            <w:proofErr w:type="spellStart"/>
            <w:r>
              <w:rPr>
                <w:lang w:val="en-GB"/>
              </w:rPr>
              <w:t>subbranches</w:t>
            </w:r>
            <w:proofErr w:type="spellEnd"/>
            <w:r>
              <w:rPr>
                <w:lang w:val="en-GB"/>
              </w:rPr>
              <w:t xml:space="preserve"> tied to tourism for the two years. </w:t>
            </w:r>
          </w:p>
          <w:p w14:paraId="0100E385" w14:textId="77777777" w:rsidR="009732DF" w:rsidRPr="002A7342" w:rsidRDefault="009732DF" w:rsidP="001144FB">
            <w:pPr>
              <w:pStyle w:val="Marginlie"/>
              <w:rPr>
                <w:lang w:val="en-GB"/>
              </w:rPr>
            </w:pPr>
          </w:p>
          <w:p w14:paraId="1A250850" w14:textId="77777777" w:rsidR="009732DF" w:rsidRPr="002A7342" w:rsidRDefault="009732DF" w:rsidP="001144FB">
            <w:pPr>
              <w:pStyle w:val="Marginlie"/>
              <w:rPr>
                <w:lang w:val="en-GB"/>
              </w:rPr>
            </w:pPr>
          </w:p>
          <w:p w14:paraId="19BC91E0" w14:textId="77777777" w:rsidR="009732DF" w:rsidRDefault="009732DF" w:rsidP="001144FB">
            <w:pPr>
              <w:pStyle w:val="Marginlie"/>
              <w:rPr>
                <w:lang w:val="en-GB"/>
              </w:rPr>
            </w:pPr>
            <w:r>
              <w:rPr>
                <w:lang w:val="en-GB"/>
              </w:rPr>
              <w:t xml:space="preserve">Impact of restrictions at some leisure time activities or cyclical </w:t>
            </w:r>
            <w:r>
              <w:rPr>
                <w:lang w:val="en-GB"/>
              </w:rPr>
              <w:lastRenderedPageBreak/>
              <w:t>decrease of demand at other specialised office support activities also manifested</w:t>
            </w:r>
            <w:r w:rsidRPr="002A7342">
              <w:rPr>
                <w:lang w:val="en-GB"/>
              </w:rPr>
              <w:t>.</w:t>
            </w:r>
          </w:p>
        </w:tc>
        <w:tc>
          <w:tcPr>
            <w:tcW w:w="206" w:type="dxa"/>
            <w:shd w:val="clear" w:color="auto" w:fill="auto"/>
            <w:tcMar>
              <w:left w:w="0" w:type="dxa"/>
            </w:tcMar>
          </w:tcPr>
          <w:p w14:paraId="7234EED0" w14:textId="77777777" w:rsidR="009732DF" w:rsidRPr="002B595E" w:rsidRDefault="009732DF" w:rsidP="001144FB">
            <w:pPr>
              <w:pStyle w:val="Textpoznpodarou"/>
              <w:jc w:val="both"/>
              <w:rPr>
                <w:color w:val="0D0D0D" w:themeColor="text1" w:themeTint="F2"/>
                <w:spacing w:val="-4"/>
                <w:lang w:val="en-GB"/>
              </w:rPr>
            </w:pPr>
          </w:p>
        </w:tc>
        <w:tc>
          <w:tcPr>
            <w:tcW w:w="7730" w:type="dxa"/>
            <w:shd w:val="clear" w:color="auto" w:fill="auto"/>
            <w:tcMar>
              <w:left w:w="0" w:type="dxa"/>
            </w:tcMar>
          </w:tcPr>
          <w:p w14:paraId="73BA9F1A" w14:textId="77777777" w:rsidR="009732DF" w:rsidRDefault="009732DF" w:rsidP="001144FB">
            <w:pPr>
              <w:spacing w:after="200"/>
              <w:rPr>
                <w:color w:val="0D0D0D" w:themeColor="text1" w:themeTint="F2"/>
                <w:spacing w:val="-4"/>
                <w:lang w:val="en-GB"/>
              </w:rPr>
            </w:pPr>
            <w:r>
              <w:rPr>
                <w:color w:val="0D0D0D" w:themeColor="text1" w:themeTint="F2"/>
                <w:spacing w:val="-4"/>
                <w:lang w:val="en-GB"/>
              </w:rPr>
              <w:t xml:space="preserve">It is evident, that the situation in the </w:t>
            </w:r>
            <w:proofErr w:type="spellStart"/>
            <w:r>
              <w:rPr>
                <w:color w:val="0D0D0D" w:themeColor="text1" w:themeTint="F2"/>
                <w:spacing w:val="-4"/>
                <w:lang w:val="en-GB"/>
              </w:rPr>
              <w:t>subbranches</w:t>
            </w:r>
            <w:proofErr w:type="spellEnd"/>
            <w:r>
              <w:rPr>
                <w:color w:val="0D0D0D" w:themeColor="text1" w:themeTint="F2"/>
                <w:spacing w:val="-4"/>
                <w:lang w:val="en-GB"/>
              </w:rPr>
              <w:t xml:space="preserve"> of services with a strong link to tourism remained very serious even despite the current revival. In travel agencies, air transport as well as accommodation</w:t>
            </w:r>
            <w:r w:rsidRPr="002A7342">
              <w:rPr>
                <w:rStyle w:val="Znakapoznpodarou"/>
                <w:color w:val="0D0D0D" w:themeColor="text1" w:themeTint="F2"/>
                <w:spacing w:val="-4"/>
                <w:lang w:val="en-GB"/>
              </w:rPr>
              <w:footnoteReference w:id="38"/>
            </w:r>
            <w:r>
              <w:rPr>
                <w:color w:val="0D0D0D" w:themeColor="text1" w:themeTint="F2"/>
                <w:spacing w:val="-4"/>
                <w:lang w:val="en-GB"/>
              </w:rPr>
              <w:t xml:space="preserve"> sales slumped similarly by roughly 70%, in food service and restaurants by </w:t>
            </w:r>
            <w:r w:rsidRPr="002A7342">
              <w:rPr>
                <w:color w:val="0D0D0D" w:themeColor="text1" w:themeTint="F2"/>
                <w:spacing w:val="-4"/>
                <w:lang w:val="en-GB"/>
              </w:rPr>
              <w:t>34</w:t>
            </w:r>
            <w:r>
              <w:rPr>
                <w:color w:val="0D0D0D" w:themeColor="text1" w:themeTint="F2"/>
                <w:spacing w:val="-4"/>
                <w:lang w:val="en-GB"/>
              </w:rPr>
              <w:t>.</w:t>
            </w:r>
            <w:r w:rsidRPr="002A7342">
              <w:rPr>
                <w:color w:val="0D0D0D" w:themeColor="text1" w:themeTint="F2"/>
                <w:spacing w:val="-4"/>
                <w:lang w:val="en-GB"/>
              </w:rPr>
              <w:t xml:space="preserve">3%. </w:t>
            </w:r>
            <w:r>
              <w:rPr>
                <w:color w:val="0D0D0D" w:themeColor="text1" w:themeTint="F2"/>
                <w:spacing w:val="-4"/>
                <w:lang w:val="en-GB"/>
              </w:rPr>
              <w:t>Other services</w:t>
            </w:r>
            <w:r w:rsidRPr="002A7342">
              <w:rPr>
                <w:rStyle w:val="Znakapoznpodarou"/>
                <w:color w:val="0D0D0D" w:themeColor="text1" w:themeTint="F2"/>
                <w:spacing w:val="-4"/>
                <w:lang w:val="en-GB"/>
              </w:rPr>
              <w:footnoteReference w:id="39"/>
            </w:r>
            <w:r w:rsidRPr="002A7342">
              <w:rPr>
                <w:color w:val="0D0D0D" w:themeColor="text1" w:themeTint="F2"/>
                <w:spacing w:val="-4"/>
                <w:lang w:val="en-GB"/>
              </w:rPr>
              <w:t xml:space="preserve"> (</w:t>
            </w:r>
            <w:r>
              <w:rPr>
                <w:color w:val="0D0D0D" w:themeColor="text1" w:themeTint="F2"/>
                <w:spacing w:val="-4"/>
                <w:lang w:val="en-GB"/>
              </w:rPr>
              <w:t>e.g. hairdressing and other beauty treatments</w:t>
            </w:r>
            <w:r w:rsidRPr="002A7342">
              <w:rPr>
                <w:color w:val="0D0D0D" w:themeColor="text1" w:themeTint="F2"/>
                <w:spacing w:val="-4"/>
                <w:lang w:val="en-GB"/>
              </w:rPr>
              <w:t>)</w:t>
            </w:r>
            <w:r>
              <w:rPr>
                <w:color w:val="0D0D0D" w:themeColor="text1" w:themeTint="F2"/>
                <w:spacing w:val="-4"/>
                <w:lang w:val="en-GB"/>
              </w:rPr>
              <w:t xml:space="preserve"> earned one half less for the two years</w:t>
            </w:r>
            <w:r w:rsidRPr="002A7342">
              <w:rPr>
                <w:color w:val="0D0D0D" w:themeColor="text1" w:themeTint="F2"/>
                <w:spacing w:val="-4"/>
                <w:lang w:val="en-GB"/>
              </w:rPr>
              <w:t xml:space="preserve">. </w:t>
            </w:r>
            <w:r>
              <w:rPr>
                <w:color w:val="0D0D0D" w:themeColor="text1" w:themeTint="F2"/>
                <w:spacing w:val="-4"/>
                <w:lang w:val="en-GB"/>
              </w:rPr>
              <w:t xml:space="preserve">Self-employed persons prevail among workers in this area. They also have strong representation in other professional, scientific and technical activities </w:t>
            </w:r>
            <w:r w:rsidRPr="002A7342">
              <w:rPr>
                <w:color w:val="0D0D0D" w:themeColor="text1" w:themeTint="F2"/>
                <w:spacing w:val="-4"/>
                <w:lang w:val="en-GB"/>
              </w:rPr>
              <w:t>(</w:t>
            </w:r>
            <w:r>
              <w:rPr>
                <w:color w:val="0D0D0D" w:themeColor="text1" w:themeTint="F2"/>
                <w:spacing w:val="-4"/>
                <w:lang w:val="en-GB"/>
              </w:rPr>
              <w:t>including e.g. photographic, specialised design or translation activities</w:t>
            </w:r>
            <w:r w:rsidRPr="002A7342">
              <w:rPr>
                <w:color w:val="0D0D0D" w:themeColor="text1" w:themeTint="F2"/>
                <w:spacing w:val="-4"/>
                <w:lang w:val="en-GB"/>
              </w:rPr>
              <w:t xml:space="preserve">), </w:t>
            </w:r>
            <w:r>
              <w:rPr>
                <w:color w:val="0D0D0D" w:themeColor="text1" w:themeTint="F2"/>
                <w:spacing w:val="-4"/>
                <w:lang w:val="en-GB"/>
              </w:rPr>
              <w:t xml:space="preserve">where </w:t>
            </w:r>
            <w:r>
              <w:rPr>
                <w:color w:val="0D0D0D" w:themeColor="text1" w:themeTint="F2"/>
                <w:spacing w:val="-4"/>
                <w:lang w:val="en-GB"/>
              </w:rPr>
              <w:lastRenderedPageBreak/>
              <w:t xml:space="preserve">sales dropped by nearly one quarter. The economic recession together with the outflow of part of foreign workers left its mark on the sales of job agencies </w:t>
            </w:r>
            <w:r w:rsidRPr="002A7342">
              <w:rPr>
                <w:color w:val="0D0D0D" w:themeColor="text1" w:themeTint="F2"/>
                <w:spacing w:val="-4"/>
                <w:lang w:val="en-GB"/>
              </w:rPr>
              <w:t>(</w:t>
            </w:r>
            <w:r w:rsidRPr="002A7342">
              <w:rPr>
                <w:spacing w:val="-4"/>
                <w:lang w:val="en-GB"/>
              </w:rPr>
              <w:t>–</w:t>
            </w:r>
            <w:r w:rsidRPr="002A7342">
              <w:rPr>
                <w:color w:val="0D0D0D" w:themeColor="text1" w:themeTint="F2"/>
                <w:spacing w:val="-4"/>
                <w:lang w:val="en-GB"/>
              </w:rPr>
              <w:t>18</w:t>
            </w:r>
            <w:r>
              <w:rPr>
                <w:color w:val="0D0D0D" w:themeColor="text1" w:themeTint="F2"/>
                <w:spacing w:val="-4"/>
                <w:lang w:val="en-GB"/>
              </w:rPr>
              <w:t>.</w:t>
            </w:r>
            <w:r w:rsidRPr="002A7342">
              <w:rPr>
                <w:color w:val="0D0D0D" w:themeColor="text1" w:themeTint="F2"/>
                <w:spacing w:val="-4"/>
                <w:lang w:val="en-GB"/>
              </w:rPr>
              <w:t xml:space="preserve">3%) </w:t>
            </w:r>
            <w:proofErr w:type="gramStart"/>
            <w:r w:rsidRPr="002A7342">
              <w:rPr>
                <w:color w:val="0D0D0D" w:themeColor="text1" w:themeTint="F2"/>
                <w:spacing w:val="-4"/>
                <w:lang w:val="en-GB"/>
              </w:rPr>
              <w:t>a</w:t>
            </w:r>
            <w:r>
              <w:rPr>
                <w:color w:val="0D0D0D" w:themeColor="text1" w:themeTint="F2"/>
                <w:spacing w:val="-4"/>
                <w:lang w:val="en-GB"/>
              </w:rPr>
              <w:t>nd also</w:t>
            </w:r>
            <w:proofErr w:type="gramEnd"/>
            <w:r>
              <w:rPr>
                <w:color w:val="0D0D0D" w:themeColor="text1" w:themeTint="F2"/>
                <w:spacing w:val="-4"/>
                <w:lang w:val="en-GB"/>
              </w:rPr>
              <w:t xml:space="preserve"> impacted the weight significant branch of land transportation </w:t>
            </w:r>
            <w:r w:rsidRPr="002A7342">
              <w:rPr>
                <w:color w:val="0D0D0D" w:themeColor="text1" w:themeTint="F2"/>
                <w:spacing w:val="-4"/>
                <w:lang w:val="en-GB"/>
              </w:rPr>
              <w:t>(</w:t>
            </w:r>
            <w:r w:rsidRPr="002A7342">
              <w:rPr>
                <w:spacing w:val="-4"/>
                <w:lang w:val="en-GB"/>
              </w:rPr>
              <w:t>–</w:t>
            </w:r>
            <w:r w:rsidRPr="002A7342">
              <w:rPr>
                <w:color w:val="0D0D0D" w:themeColor="text1" w:themeTint="F2"/>
                <w:spacing w:val="-4"/>
                <w:lang w:val="en-GB"/>
              </w:rPr>
              <w:t>9</w:t>
            </w:r>
            <w:r>
              <w:rPr>
                <w:color w:val="0D0D0D" w:themeColor="text1" w:themeTint="F2"/>
                <w:spacing w:val="-4"/>
                <w:lang w:val="en-GB"/>
              </w:rPr>
              <w:t>.</w:t>
            </w:r>
            <w:r w:rsidRPr="002A7342">
              <w:rPr>
                <w:color w:val="0D0D0D" w:themeColor="text1" w:themeTint="F2"/>
                <w:spacing w:val="-4"/>
                <w:lang w:val="en-GB"/>
              </w:rPr>
              <w:t>0%).</w:t>
            </w:r>
            <w:r>
              <w:rPr>
                <w:color w:val="0D0D0D" w:themeColor="text1" w:themeTint="F2"/>
                <w:spacing w:val="-4"/>
                <w:lang w:val="en-GB"/>
              </w:rPr>
              <w:t xml:space="preserve"> Majority of specialised office support activities, e.g. activities of head offices</w:t>
            </w:r>
            <w:r w:rsidRPr="002A7342">
              <w:rPr>
                <w:color w:val="0D0D0D" w:themeColor="text1" w:themeTint="F2"/>
                <w:spacing w:val="-4"/>
                <w:szCs w:val="20"/>
                <w:lang w:val="en-GB"/>
              </w:rPr>
              <w:t xml:space="preserve">, </w:t>
            </w:r>
            <w:r>
              <w:rPr>
                <w:color w:val="0D0D0D" w:themeColor="text1" w:themeTint="F2"/>
                <w:spacing w:val="-4"/>
                <w:szCs w:val="20"/>
                <w:lang w:val="en-GB"/>
              </w:rPr>
              <w:t xml:space="preserve">management consultancy activities </w:t>
            </w:r>
            <w:r w:rsidRPr="002A7342">
              <w:rPr>
                <w:color w:val="0D0D0D" w:themeColor="text1" w:themeTint="F2"/>
                <w:spacing w:val="-4"/>
                <w:lang w:val="en-GB"/>
              </w:rPr>
              <w:t>(</w:t>
            </w:r>
            <w:r w:rsidRPr="002A7342">
              <w:rPr>
                <w:spacing w:val="-4"/>
                <w:lang w:val="en-GB"/>
              </w:rPr>
              <w:t>–</w:t>
            </w:r>
            <w:r w:rsidRPr="002A7342">
              <w:rPr>
                <w:color w:val="0D0D0D" w:themeColor="text1" w:themeTint="F2"/>
                <w:spacing w:val="-4"/>
                <w:lang w:val="en-GB"/>
              </w:rPr>
              <w:t>7</w:t>
            </w:r>
            <w:r>
              <w:rPr>
                <w:color w:val="0D0D0D" w:themeColor="text1" w:themeTint="F2"/>
                <w:spacing w:val="-4"/>
                <w:lang w:val="en-GB"/>
              </w:rPr>
              <w:t>.</w:t>
            </w:r>
            <w:r w:rsidRPr="002A7342">
              <w:rPr>
                <w:color w:val="0D0D0D" w:themeColor="text1" w:themeTint="F2"/>
                <w:spacing w:val="-4"/>
                <w:lang w:val="en-GB"/>
              </w:rPr>
              <w:t xml:space="preserve">4%), </w:t>
            </w:r>
            <w:r>
              <w:rPr>
                <w:color w:val="0D0D0D" w:themeColor="text1" w:themeTint="F2"/>
                <w:spacing w:val="-4"/>
                <w:lang w:val="en-GB"/>
              </w:rPr>
              <w:t xml:space="preserve">advertising and market research </w:t>
            </w:r>
            <w:r w:rsidRPr="002A7342">
              <w:rPr>
                <w:color w:val="0D0D0D" w:themeColor="text1" w:themeTint="F2"/>
                <w:spacing w:val="-4"/>
                <w:lang w:val="en-GB"/>
              </w:rPr>
              <w:t>(</w:t>
            </w:r>
            <w:r w:rsidRPr="002A7342">
              <w:rPr>
                <w:spacing w:val="-4"/>
                <w:lang w:val="en-GB"/>
              </w:rPr>
              <w:t>–</w:t>
            </w:r>
            <w:r w:rsidRPr="002A7342">
              <w:rPr>
                <w:color w:val="0D0D0D" w:themeColor="text1" w:themeTint="F2"/>
                <w:spacing w:val="-4"/>
                <w:lang w:val="en-GB"/>
              </w:rPr>
              <w:t>6</w:t>
            </w:r>
            <w:r>
              <w:rPr>
                <w:color w:val="0D0D0D" w:themeColor="text1" w:themeTint="F2"/>
                <w:spacing w:val="-4"/>
                <w:lang w:val="en-GB"/>
              </w:rPr>
              <w:t>.</w:t>
            </w:r>
            <w:r w:rsidRPr="002A7342">
              <w:rPr>
                <w:color w:val="0D0D0D" w:themeColor="text1" w:themeTint="F2"/>
                <w:spacing w:val="-4"/>
                <w:lang w:val="en-GB"/>
              </w:rPr>
              <w:t>5%)</w:t>
            </w:r>
            <w:r>
              <w:rPr>
                <w:color w:val="0D0D0D" w:themeColor="text1" w:themeTint="F2"/>
                <w:spacing w:val="-4"/>
                <w:lang w:val="en-GB"/>
              </w:rPr>
              <w:t xml:space="preserve"> also reacted to the business cycle fluctuations. So called motion picture and music industry </w:t>
            </w:r>
            <w:r w:rsidRPr="002A7342">
              <w:rPr>
                <w:color w:val="0D0D0D" w:themeColor="text1" w:themeTint="F2"/>
                <w:spacing w:val="-4"/>
                <w:lang w:val="en-GB"/>
              </w:rPr>
              <w:t>(</w:t>
            </w:r>
            <w:r w:rsidRPr="002A7342">
              <w:rPr>
                <w:spacing w:val="-4"/>
                <w:lang w:val="en-GB"/>
              </w:rPr>
              <w:t>–</w:t>
            </w:r>
            <w:r w:rsidRPr="002A7342">
              <w:rPr>
                <w:color w:val="0D0D0D" w:themeColor="text1" w:themeTint="F2"/>
                <w:spacing w:val="-4"/>
                <w:lang w:val="en-GB"/>
              </w:rPr>
              <w:t>13</w:t>
            </w:r>
            <w:r>
              <w:rPr>
                <w:color w:val="0D0D0D" w:themeColor="text1" w:themeTint="F2"/>
                <w:spacing w:val="-4"/>
                <w:lang w:val="en-GB"/>
              </w:rPr>
              <w:t>.</w:t>
            </w:r>
            <w:r w:rsidRPr="002A7342">
              <w:rPr>
                <w:color w:val="0D0D0D" w:themeColor="text1" w:themeTint="F2"/>
                <w:spacing w:val="-4"/>
                <w:lang w:val="en-GB"/>
              </w:rPr>
              <w:t>3%)</w:t>
            </w:r>
            <w:r w:rsidRPr="002A7342">
              <w:rPr>
                <w:rStyle w:val="Znakapoznpodarou"/>
                <w:color w:val="0D0D0D" w:themeColor="text1" w:themeTint="F2"/>
                <w:spacing w:val="-4"/>
                <w:lang w:val="en-GB"/>
              </w:rPr>
              <w:footnoteReference w:id="40"/>
            </w:r>
            <w:r>
              <w:rPr>
                <w:color w:val="0D0D0D" w:themeColor="text1" w:themeTint="F2"/>
                <w:spacing w:val="-4"/>
                <w:lang w:val="en-GB"/>
              </w:rPr>
              <w:t xml:space="preserve"> was strongly hit among the leisure time activities</w:t>
            </w:r>
            <w:r w:rsidRPr="002A7342">
              <w:rPr>
                <w:color w:val="0D0D0D" w:themeColor="text1" w:themeTint="F2"/>
                <w:spacing w:val="-4"/>
                <w:lang w:val="en-GB"/>
              </w:rPr>
              <w:t>.</w:t>
            </w:r>
          </w:p>
        </w:tc>
      </w:tr>
      <w:tr w:rsidR="009732DF" w:rsidRPr="008932CD" w14:paraId="195953BB" w14:textId="77777777" w:rsidTr="001144FB">
        <w:trPr>
          <w:trHeight w:val="145"/>
        </w:trPr>
        <w:tc>
          <w:tcPr>
            <w:tcW w:w="1728" w:type="dxa"/>
            <w:shd w:val="clear" w:color="auto" w:fill="auto"/>
            <w:tcMar>
              <w:left w:w="0" w:type="dxa"/>
            </w:tcMar>
          </w:tcPr>
          <w:p w14:paraId="374504A8" w14:textId="77777777" w:rsidR="009732DF" w:rsidRDefault="009732DF" w:rsidP="001144FB">
            <w:pPr>
              <w:pStyle w:val="Marginlie"/>
              <w:rPr>
                <w:lang w:val="en-GB"/>
              </w:rPr>
            </w:pPr>
            <w:r>
              <w:rPr>
                <w:lang w:val="en-GB"/>
              </w:rPr>
              <w:lastRenderedPageBreak/>
              <w:t>Entrepreneur confidence in services was rising during Q</w:t>
            </w:r>
            <w:r w:rsidRPr="00BF3D31">
              <w:rPr>
                <w:lang w:val="en-GB"/>
              </w:rPr>
              <w:t>2</w:t>
            </w:r>
            <w:r>
              <w:rPr>
                <w:lang w:val="en-GB"/>
              </w:rPr>
              <w:t xml:space="preserve">, however did not catch up the pre-pandemic level yet. </w:t>
            </w:r>
          </w:p>
          <w:p w14:paraId="6DD07A0B" w14:textId="77777777" w:rsidR="009732DF" w:rsidRDefault="009732DF" w:rsidP="001144FB">
            <w:pPr>
              <w:pStyle w:val="Marginlie"/>
              <w:rPr>
                <w:lang w:val="en-GB"/>
              </w:rPr>
            </w:pPr>
          </w:p>
          <w:p w14:paraId="71E6F01A" w14:textId="77777777" w:rsidR="009732DF" w:rsidRPr="00BF3D31" w:rsidRDefault="009732DF" w:rsidP="001144FB">
            <w:pPr>
              <w:pStyle w:val="Marginlie"/>
              <w:rPr>
                <w:lang w:val="en-GB"/>
              </w:rPr>
            </w:pPr>
          </w:p>
          <w:p w14:paraId="43961C3E" w14:textId="77777777" w:rsidR="009732DF" w:rsidRDefault="009732DF" w:rsidP="001144FB">
            <w:pPr>
              <w:pStyle w:val="Marginlie"/>
              <w:rPr>
                <w:lang w:val="en-GB"/>
              </w:rPr>
            </w:pPr>
            <w:r w:rsidRPr="00BF3D31">
              <w:rPr>
                <w:lang w:val="en-GB"/>
              </w:rPr>
              <w:t>Situa</w:t>
            </w:r>
            <w:r>
              <w:rPr>
                <w:lang w:val="en-GB"/>
              </w:rPr>
              <w:t xml:space="preserve">tion in services </w:t>
            </w:r>
            <w:proofErr w:type="spellStart"/>
            <w:r>
              <w:rPr>
                <w:lang w:val="en-GB"/>
              </w:rPr>
              <w:t>subbranches</w:t>
            </w:r>
            <w:proofErr w:type="spellEnd"/>
            <w:r>
              <w:rPr>
                <w:lang w:val="en-GB"/>
              </w:rPr>
              <w:t xml:space="preserve"> was very diverse. </w:t>
            </w:r>
          </w:p>
        </w:tc>
        <w:tc>
          <w:tcPr>
            <w:tcW w:w="206" w:type="dxa"/>
            <w:shd w:val="clear" w:color="auto" w:fill="auto"/>
            <w:tcMar>
              <w:left w:w="0" w:type="dxa"/>
            </w:tcMar>
          </w:tcPr>
          <w:p w14:paraId="70C647AB" w14:textId="77777777" w:rsidR="009732DF" w:rsidRPr="002B595E" w:rsidRDefault="009732DF" w:rsidP="001144FB">
            <w:pPr>
              <w:pStyle w:val="Textpoznpodarou"/>
              <w:jc w:val="both"/>
              <w:rPr>
                <w:color w:val="0D0D0D" w:themeColor="text1" w:themeTint="F2"/>
                <w:spacing w:val="-4"/>
                <w:lang w:val="en-GB"/>
              </w:rPr>
            </w:pPr>
          </w:p>
        </w:tc>
        <w:tc>
          <w:tcPr>
            <w:tcW w:w="7730" w:type="dxa"/>
            <w:shd w:val="clear" w:color="auto" w:fill="auto"/>
            <w:tcMar>
              <w:left w:w="0" w:type="dxa"/>
            </w:tcMar>
          </w:tcPr>
          <w:p w14:paraId="01B86077" w14:textId="77777777" w:rsidR="009732DF" w:rsidRDefault="009732DF" w:rsidP="001144FB">
            <w:pPr>
              <w:spacing w:after="200"/>
              <w:rPr>
                <w:rFonts w:cs="Arial"/>
                <w:color w:val="0D0D0D" w:themeColor="text1" w:themeTint="F2"/>
                <w:spacing w:val="-4"/>
                <w:szCs w:val="20"/>
                <w:lang w:val="en-GB"/>
              </w:rPr>
            </w:pPr>
            <w:r>
              <w:rPr>
                <w:color w:val="0D0D0D" w:themeColor="text1" w:themeTint="F2"/>
                <w:spacing w:val="-4"/>
                <w:lang w:val="en-GB"/>
              </w:rPr>
              <w:t>Total entrepreneur confidence in selected services was improving during summer</w:t>
            </w:r>
            <w:r w:rsidRPr="00BF3D31">
              <w:rPr>
                <w:color w:val="0D0D0D" w:themeColor="text1" w:themeTint="F2"/>
                <w:spacing w:val="-4"/>
                <w:lang w:val="en-GB"/>
              </w:rPr>
              <w:t xml:space="preserve">, </w:t>
            </w:r>
            <w:r>
              <w:rPr>
                <w:color w:val="0D0D0D" w:themeColor="text1" w:themeTint="F2"/>
                <w:spacing w:val="-4"/>
                <w:lang w:val="en-GB"/>
              </w:rPr>
              <w:t xml:space="preserve">which culminated in June and July </w:t>
            </w:r>
            <w:r w:rsidRPr="00BF3D31">
              <w:rPr>
                <w:color w:val="0D0D0D" w:themeColor="text1" w:themeTint="F2"/>
                <w:spacing w:val="-4"/>
                <w:lang w:val="en-GB"/>
              </w:rPr>
              <w:t>(</w:t>
            </w:r>
            <w:proofErr w:type="gramStart"/>
            <w:r>
              <w:rPr>
                <w:color w:val="0D0D0D" w:themeColor="text1" w:themeTint="F2"/>
                <w:spacing w:val="-4"/>
                <w:lang w:val="en-GB"/>
              </w:rPr>
              <w:t>however</w:t>
            </w:r>
            <w:proofErr w:type="gramEnd"/>
            <w:r>
              <w:rPr>
                <w:color w:val="0D0D0D" w:themeColor="text1" w:themeTint="F2"/>
                <w:spacing w:val="-4"/>
                <w:lang w:val="en-GB"/>
              </w:rPr>
              <w:t xml:space="preserve"> it did not reach the high levels from the turn of years </w:t>
            </w:r>
            <w:r w:rsidRPr="00BF3D31">
              <w:rPr>
                <w:color w:val="0D0D0D" w:themeColor="text1" w:themeTint="F2"/>
                <w:spacing w:val="-4"/>
                <w:szCs w:val="20"/>
                <w:lang w:val="en-GB"/>
              </w:rPr>
              <w:t>2019 a</w:t>
            </w:r>
            <w:r>
              <w:rPr>
                <w:color w:val="0D0D0D" w:themeColor="text1" w:themeTint="F2"/>
                <w:spacing w:val="-4"/>
                <w:szCs w:val="20"/>
                <w:lang w:val="en-GB"/>
              </w:rPr>
              <w:t>nd</w:t>
            </w:r>
            <w:r w:rsidRPr="00BF3D31">
              <w:rPr>
                <w:color w:val="0D0D0D" w:themeColor="text1" w:themeTint="F2"/>
                <w:spacing w:val="-4"/>
                <w:szCs w:val="20"/>
                <w:lang w:val="en-GB"/>
              </w:rPr>
              <w:t> 2020</w:t>
            </w:r>
            <w:r w:rsidRPr="00BF3D31">
              <w:rPr>
                <w:color w:val="0D0D0D" w:themeColor="text1" w:themeTint="F2"/>
                <w:spacing w:val="-4"/>
                <w:lang w:val="en-GB"/>
              </w:rPr>
              <w:t xml:space="preserve">). </w:t>
            </w:r>
            <w:r>
              <w:rPr>
                <w:color w:val="0D0D0D" w:themeColor="text1" w:themeTint="F2"/>
                <w:spacing w:val="-4"/>
                <w:lang w:val="en-GB"/>
              </w:rPr>
              <w:t xml:space="preserve">August brought, similarly to traders, a moderate downward correction, which </w:t>
            </w:r>
            <w:proofErr w:type="gramStart"/>
            <w:r>
              <w:rPr>
                <w:color w:val="0D0D0D" w:themeColor="text1" w:themeTint="F2"/>
                <w:spacing w:val="-4"/>
                <w:lang w:val="en-GB"/>
              </w:rPr>
              <w:t>was mainly connected</w:t>
            </w:r>
            <w:proofErr w:type="gramEnd"/>
            <w:r>
              <w:rPr>
                <w:color w:val="0D0D0D" w:themeColor="text1" w:themeTint="F2"/>
                <w:spacing w:val="-4"/>
                <w:lang w:val="en-GB"/>
              </w:rPr>
              <w:t xml:space="preserve"> to the downgrade of evaluation of the current economic situation as well as total demand. Outlooks to growth of business activity at the beginning of this </w:t>
            </w:r>
            <w:r w:rsidRPr="00F36930">
              <w:rPr>
                <w:color w:val="0D0D0D" w:themeColor="text1" w:themeTint="F2"/>
                <w:spacing w:val="-4"/>
                <w:lang w:val="en-GB"/>
              </w:rPr>
              <w:t xml:space="preserve">year’s Autumn worsened. More than one quarter of businesses still contemplated the reduction of the number of employees. </w:t>
            </w:r>
            <w:r>
              <w:rPr>
                <w:color w:val="0D0D0D" w:themeColor="text1" w:themeTint="F2"/>
                <w:spacing w:val="-4"/>
                <w:lang w:val="en-GB"/>
              </w:rPr>
              <w:t xml:space="preserve">State in </w:t>
            </w:r>
            <w:proofErr w:type="spellStart"/>
            <w:r>
              <w:rPr>
                <w:color w:val="0D0D0D" w:themeColor="text1" w:themeTint="F2"/>
                <w:spacing w:val="-4"/>
                <w:lang w:val="en-GB"/>
              </w:rPr>
              <w:t>subbranches</w:t>
            </w:r>
            <w:proofErr w:type="spellEnd"/>
            <w:r>
              <w:rPr>
                <w:color w:val="0D0D0D" w:themeColor="text1" w:themeTint="F2"/>
                <w:spacing w:val="-4"/>
                <w:lang w:val="en-GB"/>
              </w:rPr>
              <w:t xml:space="preserve"> of services from the view of total confidence, demand as well as employment was very varied. Difficulties persisted in activities interwoven with tourism </w:t>
            </w:r>
            <w:proofErr w:type="gramStart"/>
            <w:r w:rsidRPr="00F36930">
              <w:rPr>
                <w:color w:val="0D0D0D" w:themeColor="text1" w:themeTint="F2"/>
                <w:spacing w:val="-4"/>
                <w:lang w:val="en-GB"/>
              </w:rPr>
              <w:t>a</w:t>
            </w:r>
            <w:r>
              <w:rPr>
                <w:color w:val="0D0D0D" w:themeColor="text1" w:themeTint="F2"/>
                <w:spacing w:val="-4"/>
                <w:lang w:val="en-GB"/>
              </w:rPr>
              <w:t>nd also</w:t>
            </w:r>
            <w:proofErr w:type="gramEnd"/>
            <w:r>
              <w:rPr>
                <w:color w:val="0D0D0D" w:themeColor="text1" w:themeTint="F2"/>
                <w:spacing w:val="-4"/>
                <w:lang w:val="en-GB"/>
              </w:rPr>
              <w:t xml:space="preserve"> in those tied to industry in the last months</w:t>
            </w:r>
            <w:r w:rsidRPr="00F36930">
              <w:rPr>
                <w:color w:val="0D0D0D" w:themeColor="text1" w:themeTint="F2"/>
                <w:spacing w:val="-4"/>
                <w:lang w:val="en-GB"/>
              </w:rPr>
              <w:t xml:space="preserve">. </w:t>
            </w:r>
            <w:r>
              <w:rPr>
                <w:color w:val="0D0D0D" w:themeColor="text1" w:themeTint="F2"/>
                <w:spacing w:val="-4"/>
                <w:lang w:val="en-GB"/>
              </w:rPr>
              <w:t xml:space="preserve">Inadequate demand limited nearly one third of businesses in services. </w:t>
            </w:r>
          </w:p>
        </w:tc>
      </w:tr>
      <w:tr w:rsidR="009732DF" w:rsidRPr="008932CD" w14:paraId="33190A95" w14:textId="77777777" w:rsidTr="001144FB">
        <w:trPr>
          <w:trHeight w:val="145"/>
        </w:trPr>
        <w:tc>
          <w:tcPr>
            <w:tcW w:w="1728" w:type="dxa"/>
            <w:shd w:val="clear" w:color="auto" w:fill="auto"/>
            <w:tcMar>
              <w:left w:w="0" w:type="dxa"/>
            </w:tcMar>
          </w:tcPr>
          <w:p w14:paraId="12EDDDA4" w14:textId="77777777" w:rsidR="009732DF" w:rsidRPr="002B595E" w:rsidRDefault="009732DF" w:rsidP="001144FB">
            <w:pPr>
              <w:pStyle w:val="Marginlie"/>
              <w:rPr>
                <w:color w:val="0D0D0D" w:themeColor="text1" w:themeTint="F2"/>
                <w:lang w:val="en-GB"/>
              </w:rPr>
            </w:pPr>
            <w:r>
              <w:rPr>
                <w:lang w:val="en-GB"/>
              </w:rPr>
              <w:t xml:space="preserve">Development of retail sales </w:t>
            </w:r>
            <w:proofErr w:type="gramStart"/>
            <w:r>
              <w:rPr>
                <w:lang w:val="en-GB"/>
              </w:rPr>
              <w:t>was determined</w:t>
            </w:r>
            <w:proofErr w:type="gramEnd"/>
            <w:r>
              <w:rPr>
                <w:lang w:val="en-GB"/>
              </w:rPr>
              <w:t xml:space="preserve"> not only by the mode of easing during the pandemics decline</w:t>
            </w:r>
            <w:r w:rsidRPr="002B595E">
              <w:rPr>
                <w:lang w:val="en-GB"/>
              </w:rPr>
              <w:t xml:space="preserve">, </w:t>
            </w:r>
            <w:r>
              <w:rPr>
                <w:lang w:val="en-GB"/>
              </w:rPr>
              <w:t xml:space="preserve">but also the more general macroeconomic factors. </w:t>
            </w:r>
          </w:p>
        </w:tc>
        <w:tc>
          <w:tcPr>
            <w:tcW w:w="206" w:type="dxa"/>
            <w:shd w:val="clear" w:color="auto" w:fill="auto"/>
            <w:tcMar>
              <w:left w:w="0" w:type="dxa"/>
            </w:tcMar>
          </w:tcPr>
          <w:p w14:paraId="4A5CA99B" w14:textId="77777777" w:rsidR="009732DF" w:rsidRPr="002B595E" w:rsidRDefault="009732DF" w:rsidP="001144FB">
            <w:pPr>
              <w:pStyle w:val="Textpoznpodarou"/>
              <w:jc w:val="both"/>
              <w:rPr>
                <w:color w:val="0D0D0D" w:themeColor="text1" w:themeTint="F2"/>
                <w:spacing w:val="-4"/>
                <w:lang w:val="en-GB"/>
              </w:rPr>
            </w:pPr>
          </w:p>
        </w:tc>
        <w:tc>
          <w:tcPr>
            <w:tcW w:w="7730" w:type="dxa"/>
            <w:shd w:val="clear" w:color="auto" w:fill="auto"/>
            <w:tcMar>
              <w:left w:w="0" w:type="dxa"/>
            </w:tcMar>
          </w:tcPr>
          <w:p w14:paraId="5FE36EA8" w14:textId="77777777" w:rsidR="009732DF" w:rsidRPr="002B595E" w:rsidRDefault="009732DF" w:rsidP="001144FB">
            <w:pPr>
              <w:spacing w:after="200"/>
              <w:rPr>
                <w:color w:val="0D0D0D" w:themeColor="text1" w:themeTint="F2"/>
                <w:spacing w:val="-4"/>
                <w:szCs w:val="20"/>
                <w:lang w:val="en-GB"/>
              </w:rPr>
            </w:pPr>
            <w:r>
              <w:rPr>
                <w:rFonts w:cs="Arial"/>
                <w:color w:val="0D0D0D" w:themeColor="text1" w:themeTint="F2"/>
                <w:spacing w:val="-4"/>
                <w:szCs w:val="20"/>
                <w:lang w:val="en-GB"/>
              </w:rPr>
              <w:t xml:space="preserve">Retail sales </w:t>
            </w:r>
            <w:proofErr w:type="gramStart"/>
            <w:r>
              <w:rPr>
                <w:rFonts w:cs="Arial"/>
                <w:color w:val="0D0D0D" w:themeColor="text1" w:themeTint="F2"/>
                <w:spacing w:val="-4"/>
                <w:szCs w:val="20"/>
                <w:lang w:val="en-GB"/>
              </w:rPr>
              <w:t>were affected</w:t>
            </w:r>
            <w:proofErr w:type="gramEnd"/>
            <w:r>
              <w:rPr>
                <w:rFonts w:cs="Arial"/>
                <w:color w:val="0D0D0D" w:themeColor="text1" w:themeTint="F2"/>
                <w:spacing w:val="-4"/>
                <w:szCs w:val="20"/>
                <w:lang w:val="en-GB"/>
              </w:rPr>
              <w:t xml:space="preserve"> by the closure of portion of businesses throughout the whole Q2 this year</w:t>
            </w:r>
            <w:r w:rsidRPr="002B595E">
              <w:rPr>
                <w:rFonts w:cs="Arial"/>
                <w:color w:val="0D0D0D" w:themeColor="text1" w:themeTint="F2"/>
                <w:spacing w:val="-4"/>
                <w:szCs w:val="20"/>
                <w:lang w:val="en-GB"/>
              </w:rPr>
              <w:t>,</w:t>
            </w:r>
            <w:r>
              <w:rPr>
                <w:rFonts w:cs="Arial"/>
                <w:color w:val="0D0D0D" w:themeColor="text1" w:themeTint="F2"/>
                <w:spacing w:val="-4"/>
                <w:szCs w:val="20"/>
                <w:lang w:val="en-GB"/>
              </w:rPr>
              <w:t xml:space="preserve"> which affected mainly the specialised shops with non-food goods. In March, when the coronavirus pandemics was culminating in the CR</w:t>
            </w:r>
            <w:r w:rsidRPr="002B595E">
              <w:rPr>
                <w:spacing w:val="-4"/>
                <w:lang w:val="en-GB"/>
              </w:rPr>
              <w:t>,</w:t>
            </w:r>
            <w:r>
              <w:rPr>
                <w:spacing w:val="-4"/>
                <w:lang w:val="en-GB"/>
              </w:rPr>
              <w:t xml:space="preserve"> further government restrictions in the area of population mobility were put in place, which strongly stifled the demand for fuels. </w:t>
            </w:r>
            <w:r>
              <w:rPr>
                <w:rFonts w:cs="Arial"/>
                <w:color w:val="0D0D0D" w:themeColor="text1" w:themeTint="F2"/>
                <w:spacing w:val="-4"/>
                <w:szCs w:val="20"/>
                <w:lang w:val="en-GB"/>
              </w:rPr>
              <w:t xml:space="preserve">Gradual easing of restrictions caused the retail operating practically without restrictions in the second half of May. Spring mode of loosening was from the time point of view to a considerable extent similar to year </w:t>
            </w:r>
            <w:r w:rsidRPr="002B595E">
              <w:rPr>
                <w:rFonts w:cs="Arial"/>
                <w:color w:val="0D0D0D" w:themeColor="text1" w:themeTint="F2"/>
                <w:spacing w:val="-4"/>
                <w:szCs w:val="20"/>
                <w:lang w:val="en-GB"/>
              </w:rPr>
              <w:t>2020</w:t>
            </w:r>
            <w:r w:rsidRPr="002B595E">
              <w:rPr>
                <w:rStyle w:val="Znakapoznpodarou"/>
                <w:color w:val="0D0D0D" w:themeColor="text1" w:themeTint="F2"/>
                <w:spacing w:val="-4"/>
                <w:szCs w:val="20"/>
                <w:lang w:val="en-GB"/>
              </w:rPr>
              <w:footnoteReference w:id="41"/>
            </w:r>
            <w:r w:rsidRPr="002B595E">
              <w:rPr>
                <w:rFonts w:cs="Arial"/>
                <w:color w:val="0D0D0D" w:themeColor="text1" w:themeTint="F2"/>
                <w:spacing w:val="-4"/>
                <w:szCs w:val="20"/>
                <w:lang w:val="en-GB"/>
              </w:rPr>
              <w:t>.</w:t>
            </w:r>
          </w:p>
        </w:tc>
      </w:tr>
      <w:tr w:rsidR="009732DF" w:rsidRPr="008932CD" w14:paraId="15D26E49" w14:textId="77777777" w:rsidTr="001144FB">
        <w:trPr>
          <w:trHeight w:val="145"/>
        </w:trPr>
        <w:tc>
          <w:tcPr>
            <w:tcW w:w="1728" w:type="dxa"/>
            <w:shd w:val="clear" w:color="auto" w:fill="auto"/>
            <w:tcMar>
              <w:left w:w="0" w:type="dxa"/>
            </w:tcMar>
          </w:tcPr>
          <w:p w14:paraId="62B7D104" w14:textId="77777777" w:rsidR="009732DF" w:rsidRPr="003D062A" w:rsidRDefault="009732DF" w:rsidP="001144FB">
            <w:pPr>
              <w:pStyle w:val="Marginlie"/>
              <w:rPr>
                <w:color w:val="0D0D0D" w:themeColor="text1" w:themeTint="F2"/>
                <w:lang w:val="en-GB"/>
              </w:rPr>
            </w:pPr>
            <w:r w:rsidRPr="003D062A">
              <w:rPr>
                <w:color w:val="0D0D0D" w:themeColor="text1" w:themeTint="F2"/>
                <w:lang w:val="en-GB"/>
              </w:rPr>
              <w:t>Year-on-year growth of retail sales was driven especially by higher selling of non-food goods and fuels in Q2.</w:t>
            </w:r>
          </w:p>
        </w:tc>
        <w:tc>
          <w:tcPr>
            <w:tcW w:w="206" w:type="dxa"/>
            <w:shd w:val="clear" w:color="auto" w:fill="auto"/>
            <w:tcMar>
              <w:left w:w="0" w:type="dxa"/>
            </w:tcMar>
          </w:tcPr>
          <w:p w14:paraId="40DA6CF5" w14:textId="77777777" w:rsidR="009732DF" w:rsidRPr="008932CD" w:rsidRDefault="009732DF" w:rsidP="001144FB">
            <w:pPr>
              <w:pStyle w:val="Textpoznpodarou"/>
              <w:jc w:val="both"/>
              <w:rPr>
                <w:color w:val="0D0D0D" w:themeColor="text1" w:themeTint="F2"/>
                <w:spacing w:val="-4"/>
              </w:rPr>
            </w:pPr>
          </w:p>
        </w:tc>
        <w:tc>
          <w:tcPr>
            <w:tcW w:w="7730" w:type="dxa"/>
            <w:shd w:val="clear" w:color="auto" w:fill="auto"/>
            <w:tcMar>
              <w:left w:w="0" w:type="dxa"/>
            </w:tcMar>
          </w:tcPr>
          <w:p w14:paraId="1692B911" w14:textId="77777777" w:rsidR="009732DF" w:rsidRPr="00BE4DA9" w:rsidRDefault="009732DF" w:rsidP="001144FB">
            <w:pPr>
              <w:spacing w:after="0"/>
              <w:rPr>
                <w:spacing w:val="-4"/>
              </w:rPr>
            </w:pPr>
            <w:r w:rsidRPr="005941B5">
              <w:rPr>
                <w:rFonts w:cs="Arial"/>
                <w:color w:val="0D0D0D" w:themeColor="text1" w:themeTint="F2"/>
                <w:spacing w:val="-4"/>
                <w:szCs w:val="20"/>
                <w:lang w:val="en-GB"/>
              </w:rPr>
              <w:t>Retail sales</w:t>
            </w:r>
            <w:r w:rsidRPr="005941B5">
              <w:rPr>
                <w:rStyle w:val="Znakapoznpodarou"/>
                <w:color w:val="0D0D0D" w:themeColor="text1" w:themeTint="F2"/>
                <w:spacing w:val="-4"/>
                <w:lang w:val="en-GB"/>
              </w:rPr>
              <w:footnoteReference w:id="42"/>
            </w:r>
            <w:r w:rsidRPr="005941B5">
              <w:rPr>
                <w:rFonts w:cs="Arial"/>
                <w:color w:val="0D0D0D" w:themeColor="text1" w:themeTint="F2"/>
                <w:spacing w:val="-4"/>
                <w:szCs w:val="20"/>
                <w:lang w:val="en-GB"/>
              </w:rPr>
              <w:t xml:space="preserve"> </w:t>
            </w:r>
            <w:r>
              <w:rPr>
                <w:rFonts w:cs="Arial"/>
                <w:color w:val="0D0D0D" w:themeColor="text1" w:themeTint="F2"/>
                <w:spacing w:val="-4"/>
                <w:szCs w:val="20"/>
                <w:lang w:val="en-GB"/>
              </w:rPr>
              <w:t xml:space="preserve">rose by </w:t>
            </w:r>
            <w:r w:rsidRPr="005941B5">
              <w:rPr>
                <w:rFonts w:cs="Arial"/>
                <w:color w:val="0D0D0D" w:themeColor="text1" w:themeTint="F2"/>
                <w:spacing w:val="-4"/>
                <w:szCs w:val="20"/>
                <w:lang w:val="en-GB"/>
              </w:rPr>
              <w:t>7</w:t>
            </w:r>
            <w:r>
              <w:rPr>
                <w:rFonts w:cs="Arial"/>
                <w:color w:val="0D0D0D" w:themeColor="text1" w:themeTint="F2"/>
                <w:spacing w:val="-4"/>
                <w:szCs w:val="20"/>
                <w:lang w:val="en-GB"/>
              </w:rPr>
              <w:t>.</w:t>
            </w:r>
            <w:r w:rsidRPr="005941B5">
              <w:rPr>
                <w:rFonts w:cs="Arial"/>
                <w:color w:val="0D0D0D" w:themeColor="text1" w:themeTint="F2"/>
                <w:spacing w:val="-4"/>
                <w:szCs w:val="20"/>
                <w:lang w:val="en-GB"/>
              </w:rPr>
              <w:t>8%</w:t>
            </w:r>
            <w:r>
              <w:rPr>
                <w:rFonts w:cs="Arial"/>
                <w:color w:val="0D0D0D" w:themeColor="text1" w:themeTint="F2"/>
                <w:spacing w:val="-4"/>
                <w:szCs w:val="20"/>
                <w:lang w:val="en-GB"/>
              </w:rPr>
              <w:t xml:space="preserve"> quarter-on-quarter in Q2 and thus offset the decrease from the previous two quarters. Especially the sales for non-food goods, where the effect of the delayed consumption also manifested, went strongly up. Retail strengthened by </w:t>
            </w:r>
            <w:r w:rsidRPr="005941B5">
              <w:rPr>
                <w:rFonts w:cs="Arial"/>
                <w:color w:val="0D0D0D" w:themeColor="text1" w:themeTint="F2"/>
                <w:spacing w:val="-4"/>
                <w:szCs w:val="20"/>
                <w:lang w:val="en-GB"/>
              </w:rPr>
              <w:t>7</w:t>
            </w:r>
            <w:r>
              <w:rPr>
                <w:rFonts w:cs="Arial"/>
                <w:color w:val="0D0D0D" w:themeColor="text1" w:themeTint="F2"/>
                <w:spacing w:val="-4"/>
                <w:szCs w:val="20"/>
                <w:lang w:val="en-GB"/>
              </w:rPr>
              <w:t>.</w:t>
            </w:r>
            <w:r w:rsidRPr="005941B5">
              <w:rPr>
                <w:rFonts w:cs="Arial"/>
                <w:color w:val="0D0D0D" w:themeColor="text1" w:themeTint="F2"/>
                <w:spacing w:val="-4"/>
                <w:szCs w:val="20"/>
                <w:lang w:val="en-GB"/>
              </w:rPr>
              <w:t>1%</w:t>
            </w:r>
            <w:r>
              <w:rPr>
                <w:rFonts w:cs="Arial"/>
                <w:color w:val="0D0D0D" w:themeColor="text1" w:themeTint="F2"/>
                <w:spacing w:val="-4"/>
                <w:szCs w:val="20"/>
                <w:lang w:val="en-GB"/>
              </w:rPr>
              <w:t xml:space="preserve"> year-on-year</w:t>
            </w:r>
            <w:r w:rsidRPr="005941B5">
              <w:rPr>
                <w:rFonts w:cs="Arial"/>
                <w:color w:val="0D0D0D" w:themeColor="text1" w:themeTint="F2"/>
                <w:spacing w:val="-4"/>
                <w:szCs w:val="20"/>
                <w:lang w:val="en-GB"/>
              </w:rPr>
              <w:t xml:space="preserve">, </w:t>
            </w:r>
            <w:r>
              <w:rPr>
                <w:rFonts w:cs="Arial"/>
                <w:color w:val="0D0D0D" w:themeColor="text1" w:themeTint="F2"/>
                <w:spacing w:val="-4"/>
                <w:szCs w:val="20"/>
                <w:lang w:val="en-GB"/>
              </w:rPr>
              <w:t>partially also due to the weaker last year</w:t>
            </w:r>
            <w:r>
              <w:rPr>
                <w:rFonts w:cs="Arial"/>
                <w:color w:val="0D0D0D" w:themeColor="text1" w:themeTint="F2"/>
                <w:spacing w:val="-4"/>
                <w:szCs w:val="20"/>
                <w:lang w:val="en-US"/>
              </w:rPr>
              <w:t>’</w:t>
            </w:r>
            <w:r>
              <w:rPr>
                <w:rFonts w:cs="Arial"/>
                <w:color w:val="0D0D0D" w:themeColor="text1" w:themeTint="F2"/>
                <w:spacing w:val="-4"/>
                <w:szCs w:val="20"/>
              </w:rPr>
              <w:t>s sales</w:t>
            </w:r>
            <w:r w:rsidRPr="005941B5">
              <w:rPr>
                <w:rStyle w:val="Znakapoznpodarou"/>
                <w:color w:val="0D0D0D" w:themeColor="text1" w:themeTint="F2"/>
                <w:spacing w:val="-4"/>
                <w:szCs w:val="20"/>
                <w:lang w:val="en-GB"/>
              </w:rPr>
              <w:footnoteReference w:id="43"/>
            </w:r>
            <w:r w:rsidRPr="005941B5">
              <w:rPr>
                <w:rFonts w:cs="Arial"/>
                <w:color w:val="0D0D0D" w:themeColor="text1" w:themeTint="F2"/>
                <w:spacing w:val="-4"/>
                <w:szCs w:val="20"/>
                <w:lang w:val="en-GB"/>
              </w:rPr>
              <w:t xml:space="preserve">. </w:t>
            </w:r>
            <w:r>
              <w:rPr>
                <w:rFonts w:cs="Arial"/>
                <w:color w:val="0D0D0D" w:themeColor="text1" w:themeTint="F2"/>
                <w:spacing w:val="-4"/>
                <w:szCs w:val="20"/>
                <w:lang w:val="en-GB"/>
              </w:rPr>
              <w:t xml:space="preserve">Mainly the sale of non-food goods prospered </w:t>
            </w:r>
            <w:r w:rsidRPr="005941B5">
              <w:rPr>
                <w:rFonts w:cs="Arial"/>
                <w:color w:val="0D0D0D" w:themeColor="text1" w:themeTint="F2"/>
                <w:spacing w:val="-4"/>
                <w:szCs w:val="20"/>
                <w:lang w:val="en-GB"/>
              </w:rPr>
              <w:t>(+11%),</w:t>
            </w:r>
            <w:r>
              <w:rPr>
                <w:rFonts w:cs="Arial"/>
                <w:color w:val="0D0D0D" w:themeColor="text1" w:themeTint="F2"/>
                <w:spacing w:val="-4"/>
                <w:szCs w:val="20"/>
                <w:lang w:val="en-GB"/>
              </w:rPr>
              <w:t xml:space="preserve"> being assisted by still developing sale via internet </w:t>
            </w:r>
            <w:r w:rsidRPr="005941B5">
              <w:rPr>
                <w:rFonts w:cs="Arial"/>
                <w:color w:val="0D0D0D" w:themeColor="text1" w:themeTint="F2"/>
                <w:spacing w:val="-4"/>
                <w:szCs w:val="20"/>
                <w:lang w:val="en-GB"/>
              </w:rPr>
              <w:t>(+12</w:t>
            </w:r>
            <w:r>
              <w:rPr>
                <w:rFonts w:cs="Arial"/>
                <w:color w:val="0D0D0D" w:themeColor="text1" w:themeTint="F2"/>
                <w:spacing w:val="-4"/>
                <w:szCs w:val="20"/>
                <w:lang w:val="en-GB"/>
              </w:rPr>
              <w:t>.</w:t>
            </w:r>
            <w:r w:rsidRPr="005941B5">
              <w:rPr>
                <w:rFonts w:cs="Arial"/>
                <w:color w:val="0D0D0D" w:themeColor="text1" w:themeTint="F2"/>
                <w:spacing w:val="-4"/>
                <w:szCs w:val="20"/>
                <w:lang w:val="en-GB"/>
              </w:rPr>
              <w:t>3%, +56</w:t>
            </w:r>
            <w:r>
              <w:rPr>
                <w:rFonts w:cs="Arial"/>
                <w:color w:val="0D0D0D" w:themeColor="text1" w:themeTint="F2"/>
                <w:spacing w:val="-4"/>
                <w:szCs w:val="20"/>
                <w:lang w:val="en-GB"/>
              </w:rPr>
              <w:t>.</w:t>
            </w:r>
            <w:r w:rsidRPr="005941B5">
              <w:rPr>
                <w:rFonts w:cs="Arial"/>
                <w:color w:val="0D0D0D" w:themeColor="text1" w:themeTint="F2"/>
                <w:spacing w:val="-4"/>
                <w:szCs w:val="20"/>
                <w:lang w:val="en-GB"/>
              </w:rPr>
              <w:t>7%</w:t>
            </w:r>
            <w:r>
              <w:rPr>
                <w:rFonts w:cs="Arial"/>
                <w:color w:val="0D0D0D" w:themeColor="text1" w:themeTint="F2"/>
                <w:spacing w:val="-4"/>
                <w:szCs w:val="20"/>
                <w:lang w:val="en-GB"/>
              </w:rPr>
              <w:t xml:space="preserve"> for the two years</w:t>
            </w:r>
            <w:r w:rsidRPr="005941B5">
              <w:rPr>
                <w:rFonts w:cs="Arial"/>
                <w:color w:val="0D0D0D" w:themeColor="text1" w:themeTint="F2"/>
                <w:spacing w:val="-4"/>
                <w:szCs w:val="20"/>
                <w:lang w:val="en-GB"/>
              </w:rPr>
              <w:t>)</w:t>
            </w:r>
            <w:r>
              <w:rPr>
                <w:rFonts w:cs="Arial"/>
                <w:color w:val="0D0D0D" w:themeColor="text1" w:themeTint="F2"/>
                <w:spacing w:val="-4"/>
                <w:szCs w:val="20"/>
                <w:lang w:val="en-GB"/>
              </w:rPr>
              <w:t xml:space="preserve"> as well as higher sales in specialised shops </w:t>
            </w:r>
            <w:r w:rsidRPr="005941B5">
              <w:rPr>
                <w:rFonts w:cs="Arial"/>
                <w:color w:val="0D0D0D" w:themeColor="text1" w:themeTint="F2"/>
                <w:spacing w:val="-4"/>
                <w:szCs w:val="20"/>
                <w:lang w:val="en-GB"/>
              </w:rPr>
              <w:t xml:space="preserve">– </w:t>
            </w:r>
            <w:r>
              <w:rPr>
                <w:rFonts w:cs="Arial"/>
                <w:color w:val="0D0D0D" w:themeColor="text1" w:themeTint="F2"/>
                <w:spacing w:val="-4"/>
                <w:szCs w:val="20"/>
                <w:lang w:val="en-GB"/>
              </w:rPr>
              <w:t xml:space="preserve">mainly with wearing apparel, footwear and leather goods </w:t>
            </w:r>
            <w:r w:rsidRPr="00DF5472">
              <w:rPr>
                <w:rFonts w:cs="Arial"/>
                <w:color w:val="0D0D0D" w:themeColor="text1" w:themeTint="F2"/>
                <w:spacing w:val="-4"/>
                <w:szCs w:val="20"/>
                <w:lang w:val="en-GB"/>
              </w:rPr>
              <w:t>(+29</w:t>
            </w:r>
            <w:r>
              <w:rPr>
                <w:rFonts w:cs="Arial"/>
                <w:color w:val="0D0D0D" w:themeColor="text1" w:themeTint="F2"/>
                <w:spacing w:val="-4"/>
                <w:szCs w:val="20"/>
                <w:lang w:val="en-GB"/>
              </w:rPr>
              <w:t>.</w:t>
            </w:r>
            <w:r w:rsidRPr="00DF5472">
              <w:rPr>
                <w:rFonts w:cs="Arial"/>
                <w:color w:val="0D0D0D" w:themeColor="text1" w:themeTint="F2"/>
                <w:spacing w:val="-4"/>
                <w:szCs w:val="20"/>
                <w:lang w:val="en-GB"/>
              </w:rPr>
              <w:t>2%) a</w:t>
            </w:r>
            <w:r>
              <w:rPr>
                <w:rFonts w:cs="Arial"/>
                <w:color w:val="0D0D0D" w:themeColor="text1" w:themeTint="F2"/>
                <w:spacing w:val="-4"/>
                <w:szCs w:val="20"/>
                <w:lang w:val="en-GB"/>
              </w:rPr>
              <w:t xml:space="preserve">nd computer and communication appliances </w:t>
            </w:r>
            <w:r w:rsidRPr="00DF5472">
              <w:rPr>
                <w:rFonts w:cs="Arial"/>
                <w:color w:val="0D0D0D" w:themeColor="text1" w:themeTint="F2"/>
                <w:spacing w:val="-4"/>
                <w:szCs w:val="20"/>
                <w:lang w:val="en-GB"/>
              </w:rPr>
              <w:t>(+20</w:t>
            </w:r>
            <w:r>
              <w:rPr>
                <w:rFonts w:cs="Arial"/>
                <w:color w:val="0D0D0D" w:themeColor="text1" w:themeTint="F2"/>
                <w:spacing w:val="-4"/>
                <w:szCs w:val="20"/>
                <w:lang w:val="en-GB"/>
              </w:rPr>
              <w:t>.</w:t>
            </w:r>
            <w:r w:rsidRPr="00DF5472">
              <w:rPr>
                <w:rFonts w:cs="Arial"/>
                <w:color w:val="0D0D0D" w:themeColor="text1" w:themeTint="F2"/>
                <w:spacing w:val="-4"/>
                <w:szCs w:val="20"/>
                <w:lang w:val="en-GB"/>
              </w:rPr>
              <w:t xml:space="preserve">1%). </w:t>
            </w:r>
            <w:r>
              <w:rPr>
                <w:rFonts w:cs="Arial"/>
                <w:color w:val="0D0D0D" w:themeColor="text1" w:themeTint="F2"/>
                <w:spacing w:val="-4"/>
                <w:szCs w:val="20"/>
                <w:lang w:val="en-GB"/>
              </w:rPr>
              <w:t xml:space="preserve">Sales of food grew much more moderately, both in the usually large non-specialised shops </w:t>
            </w:r>
            <w:r w:rsidRPr="00DF5472">
              <w:rPr>
                <w:rFonts w:cs="Arial"/>
                <w:color w:val="0D0D0D" w:themeColor="text1" w:themeTint="F2"/>
                <w:spacing w:val="-4"/>
                <w:szCs w:val="20"/>
                <w:lang w:val="en-GB"/>
              </w:rPr>
              <w:t>(+1</w:t>
            </w:r>
            <w:r>
              <w:rPr>
                <w:rFonts w:cs="Arial"/>
                <w:color w:val="0D0D0D" w:themeColor="text1" w:themeTint="F2"/>
                <w:spacing w:val="-4"/>
                <w:szCs w:val="20"/>
                <w:lang w:val="en-GB"/>
              </w:rPr>
              <w:t>.</w:t>
            </w:r>
            <w:r w:rsidRPr="00DF5472">
              <w:rPr>
                <w:rFonts w:cs="Arial"/>
                <w:color w:val="0D0D0D" w:themeColor="text1" w:themeTint="F2"/>
                <w:spacing w:val="-4"/>
                <w:szCs w:val="20"/>
                <w:lang w:val="en-GB"/>
              </w:rPr>
              <w:t xml:space="preserve">0%), </w:t>
            </w:r>
            <w:r>
              <w:rPr>
                <w:rFonts w:cs="Arial"/>
                <w:color w:val="0D0D0D" w:themeColor="text1" w:themeTint="F2"/>
                <w:spacing w:val="-4"/>
                <w:szCs w:val="20"/>
                <w:lang w:val="en-GB"/>
              </w:rPr>
              <w:t xml:space="preserve">and specialised </w:t>
            </w:r>
            <w:r w:rsidRPr="00DF5472">
              <w:rPr>
                <w:rFonts w:cs="Arial"/>
                <w:color w:val="0D0D0D" w:themeColor="text1" w:themeTint="F2"/>
                <w:spacing w:val="-4"/>
                <w:szCs w:val="20"/>
                <w:lang w:val="en-GB"/>
              </w:rPr>
              <w:t>(+3</w:t>
            </w:r>
            <w:r>
              <w:rPr>
                <w:rFonts w:cs="Arial"/>
                <w:color w:val="0D0D0D" w:themeColor="text1" w:themeTint="F2"/>
                <w:spacing w:val="-4"/>
                <w:szCs w:val="20"/>
                <w:lang w:val="en-GB"/>
              </w:rPr>
              <w:t>.</w:t>
            </w:r>
            <w:r w:rsidRPr="00DF5472">
              <w:rPr>
                <w:rFonts w:cs="Arial"/>
                <w:color w:val="0D0D0D" w:themeColor="text1" w:themeTint="F2"/>
                <w:spacing w:val="-4"/>
                <w:szCs w:val="20"/>
                <w:lang w:val="en-GB"/>
              </w:rPr>
              <w:t xml:space="preserve">3%) – </w:t>
            </w:r>
            <w:r>
              <w:rPr>
                <w:rFonts w:cs="Arial"/>
                <w:color w:val="0D0D0D" w:themeColor="text1" w:themeTint="F2"/>
                <w:spacing w:val="-4"/>
                <w:szCs w:val="20"/>
                <w:lang w:val="en-GB"/>
              </w:rPr>
              <w:t xml:space="preserve">where the sale was last year in addition also strongly subdued. </w:t>
            </w:r>
            <w:r w:rsidRPr="00DF5472">
              <w:rPr>
                <w:rFonts w:cs="Arial"/>
                <w:color w:val="0D0D0D" w:themeColor="text1" w:themeTint="F2"/>
                <w:spacing w:val="-4"/>
                <w:szCs w:val="20"/>
                <w:lang w:val="en-GB"/>
              </w:rPr>
              <w:t>It was also valid regarding the sale of fuels, where this year’s growth (9.6%) was far from compensat</w:t>
            </w:r>
            <w:r>
              <w:rPr>
                <w:rFonts w:cs="Arial"/>
                <w:color w:val="0D0D0D" w:themeColor="text1" w:themeTint="F2"/>
                <w:spacing w:val="-4"/>
                <w:szCs w:val="20"/>
                <w:lang w:val="en-GB"/>
              </w:rPr>
              <w:t>ing</w:t>
            </w:r>
            <w:r w:rsidRPr="00DF5472">
              <w:rPr>
                <w:rFonts w:cs="Arial"/>
                <w:color w:val="0D0D0D" w:themeColor="text1" w:themeTint="F2"/>
                <w:spacing w:val="-4"/>
                <w:szCs w:val="20"/>
                <w:lang w:val="en-GB"/>
              </w:rPr>
              <w:t xml:space="preserve"> the slump from last year’s Spring. </w:t>
            </w:r>
            <w:r>
              <w:rPr>
                <w:rFonts w:cs="Arial"/>
                <w:color w:val="0D0D0D" w:themeColor="text1" w:themeTint="F2"/>
                <w:spacing w:val="-4"/>
                <w:szCs w:val="20"/>
                <w:lang w:val="en-GB"/>
              </w:rPr>
              <w:t>In the motorist segment of trade the situation was similar as well, with sales growing by 36.7% year-on-year this year in Q</w:t>
            </w:r>
            <w:r w:rsidRPr="00DF5472">
              <w:rPr>
                <w:rFonts w:cs="Arial"/>
                <w:color w:val="0D0D0D" w:themeColor="text1" w:themeTint="F2"/>
                <w:spacing w:val="-4"/>
                <w:szCs w:val="20"/>
                <w:lang w:val="en-GB"/>
              </w:rPr>
              <w:t>2</w:t>
            </w:r>
            <w:r>
              <w:rPr>
                <w:rFonts w:cs="Arial"/>
                <w:color w:val="0D0D0D" w:themeColor="text1" w:themeTint="F2"/>
                <w:spacing w:val="-4"/>
                <w:szCs w:val="20"/>
                <w:lang w:val="en-GB"/>
              </w:rPr>
              <w:t>,</w:t>
            </w:r>
            <w:r w:rsidRPr="00DF5472">
              <w:rPr>
                <w:rFonts w:cs="Arial"/>
                <w:color w:val="0D0D0D" w:themeColor="text1" w:themeTint="F2"/>
                <w:spacing w:val="-4"/>
                <w:szCs w:val="20"/>
                <w:lang w:val="en-GB"/>
              </w:rPr>
              <w:t xml:space="preserve"> </w:t>
            </w:r>
            <w:r>
              <w:rPr>
                <w:rFonts w:cs="Arial"/>
                <w:color w:val="0D0D0D" w:themeColor="text1" w:themeTint="F2"/>
                <w:spacing w:val="-4"/>
                <w:szCs w:val="20"/>
                <w:lang w:val="en-GB"/>
              </w:rPr>
              <w:t xml:space="preserve">in total for the two-year period were still however by </w:t>
            </w:r>
            <w:r w:rsidRPr="00DF5472">
              <w:rPr>
                <w:rFonts w:cs="Arial"/>
                <w:color w:val="0D0D0D" w:themeColor="text1" w:themeTint="F2"/>
                <w:spacing w:val="-4"/>
                <w:szCs w:val="20"/>
                <w:lang w:val="en-GB"/>
              </w:rPr>
              <w:t>4</w:t>
            </w:r>
            <w:r>
              <w:rPr>
                <w:rFonts w:cs="Arial"/>
                <w:color w:val="0D0D0D" w:themeColor="text1" w:themeTint="F2"/>
                <w:spacing w:val="-4"/>
                <w:szCs w:val="20"/>
                <w:lang w:val="en-GB"/>
              </w:rPr>
              <w:t>.</w:t>
            </w:r>
            <w:r w:rsidRPr="00DF5472">
              <w:rPr>
                <w:rFonts w:cs="Arial"/>
                <w:color w:val="0D0D0D" w:themeColor="text1" w:themeTint="F2"/>
                <w:spacing w:val="-4"/>
                <w:szCs w:val="20"/>
                <w:lang w:val="en-GB"/>
              </w:rPr>
              <w:t>0%</w:t>
            </w:r>
            <w:r>
              <w:rPr>
                <w:rFonts w:cs="Arial"/>
                <w:color w:val="0D0D0D" w:themeColor="text1" w:themeTint="F2"/>
                <w:spacing w:val="-4"/>
                <w:szCs w:val="20"/>
                <w:lang w:val="en-GB"/>
              </w:rPr>
              <w:t xml:space="preserve"> lower</w:t>
            </w:r>
            <w:r w:rsidRPr="00DF5472">
              <w:rPr>
                <w:rFonts w:cs="Arial"/>
                <w:color w:val="0D0D0D" w:themeColor="text1" w:themeTint="F2"/>
                <w:spacing w:val="-4"/>
                <w:szCs w:val="20"/>
                <w:lang w:val="en-GB"/>
              </w:rPr>
              <w:t>.</w:t>
            </w:r>
          </w:p>
        </w:tc>
      </w:tr>
    </w:tbl>
    <w:p w14:paraId="3DD20BB1" w14:textId="77777777" w:rsidR="009732DF" w:rsidRDefault="009732DF" w:rsidP="009732DF">
      <w:pPr>
        <w:spacing w:after="0" w:line="240" w:lineRule="auto"/>
        <w:jc w:val="left"/>
      </w:pPr>
    </w:p>
    <w:p w14:paraId="21C0B8B8" w14:textId="77777777" w:rsidR="009732DF" w:rsidRDefault="009732DF">
      <w:pPr>
        <w:spacing w:after="0" w:line="240" w:lineRule="auto"/>
        <w:jc w:val="left"/>
      </w:pPr>
      <w:r>
        <w:br w:type="page"/>
      </w:r>
    </w:p>
    <w:p w14:paraId="6F4AC23B" w14:textId="0765E621" w:rsidR="008E51EB" w:rsidRPr="00F11BD5" w:rsidRDefault="008E51EB" w:rsidP="009732DF">
      <w:pPr>
        <w:pStyle w:val="Nadpis11"/>
        <w:rPr>
          <w:lang w:val="en-GB"/>
        </w:rPr>
      </w:pPr>
      <w:bookmarkStart w:id="14" w:name="_Toc85106897"/>
      <w:r>
        <w:lastRenderedPageBreak/>
        <w:t>4</w:t>
      </w:r>
      <w:r w:rsidRPr="009110F7">
        <w:t>.</w:t>
      </w:r>
      <w:r>
        <w:t> </w:t>
      </w:r>
      <w:r w:rsidR="002D1932" w:rsidRPr="00F11BD5">
        <w:rPr>
          <w:lang w:val="en-GB"/>
        </w:rPr>
        <w:t>External Relations</w:t>
      </w:r>
      <w:bookmarkEnd w:id="14"/>
    </w:p>
    <w:tbl>
      <w:tblPr>
        <w:tblW w:w="9639" w:type="dxa"/>
        <w:tblInd w:w="-15" w:type="dxa"/>
        <w:tblCellMar>
          <w:left w:w="0" w:type="dxa"/>
          <w:right w:w="0" w:type="dxa"/>
        </w:tblCellMar>
        <w:tblLook w:val="00A0" w:firstRow="1" w:lastRow="0" w:firstColumn="1" w:lastColumn="0" w:noHBand="0" w:noVBand="0"/>
      </w:tblPr>
      <w:tblGrid>
        <w:gridCol w:w="1180"/>
        <w:gridCol w:w="805"/>
        <w:gridCol w:w="7654"/>
      </w:tblGrid>
      <w:tr w:rsidR="008E51EB" w:rsidRPr="00F11BD5" w14:paraId="73FB8217" w14:textId="77777777" w:rsidTr="002A1C20">
        <w:trPr>
          <w:trHeight w:val="145"/>
        </w:trPr>
        <w:tc>
          <w:tcPr>
            <w:tcW w:w="1180" w:type="dxa"/>
            <w:shd w:val="clear" w:color="auto" w:fill="auto"/>
            <w:tcMar>
              <w:left w:w="0" w:type="dxa"/>
            </w:tcMar>
          </w:tcPr>
          <w:p w14:paraId="220A40C7" w14:textId="735D7D3A" w:rsidR="008E51EB" w:rsidRPr="00E269D0" w:rsidRDefault="00E269D0" w:rsidP="00AF7277">
            <w:pPr>
              <w:pStyle w:val="Marginlie"/>
              <w:rPr>
                <w:lang w:val="en-GB"/>
              </w:rPr>
            </w:pPr>
            <w:r w:rsidRPr="00E269D0">
              <w:rPr>
                <w:lang w:val="en-GB"/>
              </w:rPr>
              <w:t xml:space="preserve">Export jumped up significantly in H1, which was mainly the result of comparison with the crisis period of last year’s Spring. </w:t>
            </w:r>
          </w:p>
        </w:tc>
        <w:tc>
          <w:tcPr>
            <w:tcW w:w="805" w:type="dxa"/>
            <w:shd w:val="clear" w:color="auto" w:fill="auto"/>
            <w:tcMar>
              <w:left w:w="0" w:type="dxa"/>
            </w:tcMar>
          </w:tcPr>
          <w:p w14:paraId="7E63E922" w14:textId="77777777" w:rsidR="008E51EB" w:rsidRPr="00E269D0" w:rsidRDefault="008E51EB" w:rsidP="00AF7277">
            <w:pPr>
              <w:pStyle w:val="Textpoznpodarou"/>
              <w:jc w:val="both"/>
              <w:rPr>
                <w:spacing w:val="-4"/>
                <w:lang w:val="en-GB"/>
              </w:rPr>
            </w:pPr>
          </w:p>
        </w:tc>
        <w:tc>
          <w:tcPr>
            <w:tcW w:w="7654" w:type="dxa"/>
            <w:shd w:val="clear" w:color="auto" w:fill="auto"/>
            <w:tcMar>
              <w:left w:w="0" w:type="dxa"/>
            </w:tcMar>
          </w:tcPr>
          <w:p w14:paraId="59F3AB32" w14:textId="710EF313" w:rsidR="008E51EB" w:rsidRPr="00E269D0" w:rsidRDefault="00F568A1" w:rsidP="00AF7277">
            <w:pPr>
              <w:spacing w:after="180"/>
              <w:rPr>
                <w:spacing w:val="-4"/>
                <w:lang w:val="en-GB"/>
              </w:rPr>
            </w:pPr>
            <w:r w:rsidRPr="00E269D0">
              <w:rPr>
                <w:spacing w:val="-4"/>
                <w:lang w:val="en-GB"/>
              </w:rPr>
              <w:t xml:space="preserve">The value of exported goods attained </w:t>
            </w:r>
            <w:r w:rsidR="008E51EB" w:rsidRPr="00E269D0">
              <w:rPr>
                <w:spacing w:val="-4"/>
                <w:lang w:val="en-GB"/>
              </w:rPr>
              <w:t>1</w:t>
            </w:r>
            <w:r w:rsidRPr="00E269D0">
              <w:rPr>
                <w:spacing w:val="-4"/>
                <w:lang w:val="en-GB"/>
              </w:rPr>
              <w:t> </w:t>
            </w:r>
            <w:r w:rsidR="008E51EB" w:rsidRPr="00E269D0">
              <w:rPr>
                <w:spacing w:val="-4"/>
                <w:lang w:val="en-GB"/>
              </w:rPr>
              <w:t>995</w:t>
            </w:r>
            <w:r w:rsidRPr="00E269D0">
              <w:rPr>
                <w:spacing w:val="-4"/>
                <w:lang w:val="en-GB"/>
              </w:rPr>
              <w:t>.</w:t>
            </w:r>
            <w:r w:rsidR="008E51EB" w:rsidRPr="00E269D0">
              <w:rPr>
                <w:spacing w:val="-4"/>
                <w:lang w:val="en-GB"/>
              </w:rPr>
              <w:t>2</w:t>
            </w:r>
            <w:r w:rsidRPr="00E269D0">
              <w:rPr>
                <w:spacing w:val="-4"/>
                <w:lang w:val="en-GB"/>
              </w:rPr>
              <w:t xml:space="preserve"> CZK </w:t>
            </w:r>
            <w:proofErr w:type="spellStart"/>
            <w:r w:rsidRPr="00E269D0">
              <w:rPr>
                <w:spacing w:val="-4"/>
                <w:lang w:val="en-GB"/>
              </w:rPr>
              <w:t>bn</w:t>
            </w:r>
            <w:proofErr w:type="spellEnd"/>
            <w:r w:rsidRPr="00E269D0">
              <w:rPr>
                <w:spacing w:val="-4"/>
                <w:lang w:val="en-GB"/>
              </w:rPr>
              <w:t xml:space="preserve"> in H1 2021</w:t>
            </w:r>
            <w:r w:rsidR="008E51EB" w:rsidRPr="00E269D0">
              <w:rPr>
                <w:spacing w:val="-4"/>
                <w:lang w:val="en-GB"/>
              </w:rPr>
              <w:t>,</w:t>
            </w:r>
            <w:r w:rsidRPr="00E269D0">
              <w:rPr>
                <w:spacing w:val="-4"/>
                <w:lang w:val="en-GB"/>
              </w:rPr>
              <w:t xml:space="preserve"> which was by </w:t>
            </w:r>
            <w:r w:rsidR="008E51EB" w:rsidRPr="00E269D0">
              <w:rPr>
                <w:spacing w:val="-4"/>
                <w:lang w:val="en-GB"/>
              </w:rPr>
              <w:t>390</w:t>
            </w:r>
            <w:r w:rsidRPr="00E269D0">
              <w:rPr>
                <w:spacing w:val="-4"/>
                <w:lang w:val="en-GB"/>
              </w:rPr>
              <w:t>.</w:t>
            </w:r>
            <w:r w:rsidR="008E51EB" w:rsidRPr="00E269D0">
              <w:rPr>
                <w:spacing w:val="-4"/>
                <w:lang w:val="en-GB"/>
              </w:rPr>
              <w:t>1</w:t>
            </w:r>
            <w:r w:rsidRPr="00E269D0">
              <w:rPr>
                <w:spacing w:val="-4"/>
                <w:lang w:val="en-GB"/>
              </w:rPr>
              <w:t xml:space="preserve"> CZK </w:t>
            </w:r>
            <w:proofErr w:type="spellStart"/>
            <w:r w:rsidRPr="00E269D0">
              <w:rPr>
                <w:spacing w:val="-4"/>
                <w:lang w:val="en-GB"/>
              </w:rPr>
              <w:t>bn</w:t>
            </w:r>
            <w:proofErr w:type="spellEnd"/>
            <w:r w:rsidRPr="00E269D0">
              <w:rPr>
                <w:spacing w:val="-4"/>
                <w:lang w:val="en-GB"/>
              </w:rPr>
              <w:t xml:space="preserve"> </w:t>
            </w:r>
            <w:r w:rsidR="008E51EB" w:rsidRPr="00E269D0">
              <w:rPr>
                <w:spacing w:val="-4"/>
                <w:lang w:val="en-GB"/>
              </w:rPr>
              <w:t>(24</w:t>
            </w:r>
            <w:r w:rsidRPr="00E269D0">
              <w:rPr>
                <w:spacing w:val="-4"/>
                <w:lang w:val="en-GB"/>
              </w:rPr>
              <w:t>.</w:t>
            </w:r>
            <w:r w:rsidR="008E51EB" w:rsidRPr="00E269D0">
              <w:rPr>
                <w:spacing w:val="-4"/>
                <w:lang w:val="en-GB"/>
              </w:rPr>
              <w:t>3%)</w:t>
            </w:r>
            <w:r w:rsidRPr="00E269D0">
              <w:rPr>
                <w:spacing w:val="-4"/>
                <w:lang w:val="en-GB"/>
              </w:rPr>
              <w:t xml:space="preserve"> more year-on-year</w:t>
            </w:r>
            <w:r w:rsidR="008E51EB" w:rsidRPr="00E269D0">
              <w:rPr>
                <w:spacing w:val="-4"/>
                <w:lang w:val="en-GB"/>
              </w:rPr>
              <w:t>.</w:t>
            </w:r>
            <w:r w:rsidR="00E269D0">
              <w:rPr>
                <w:spacing w:val="-4"/>
                <w:lang w:val="en-GB"/>
              </w:rPr>
              <w:t xml:space="preserve"> The robust year-on-year increase was to a large extent caused </w:t>
            </w:r>
            <w:r w:rsidR="00E269D0" w:rsidRPr="00E269D0">
              <w:rPr>
                <w:spacing w:val="-4"/>
                <w:lang w:val="en-GB"/>
              </w:rPr>
              <w:t xml:space="preserve">by the comparison of last year’s Spring months, when the operations of large part of domestic and foreign industry halted, which was also </w:t>
            </w:r>
            <w:r w:rsidR="0083782B" w:rsidRPr="00E269D0">
              <w:rPr>
                <w:spacing w:val="-4"/>
                <w:lang w:val="en-GB"/>
              </w:rPr>
              <w:t>accompanied</w:t>
            </w:r>
            <w:r w:rsidR="00E269D0" w:rsidRPr="00E269D0">
              <w:rPr>
                <w:spacing w:val="-4"/>
                <w:lang w:val="en-GB"/>
              </w:rPr>
              <w:t xml:space="preserve"> by the downturn of foreign trade. </w:t>
            </w:r>
            <w:r w:rsidR="0083782B">
              <w:rPr>
                <w:spacing w:val="-4"/>
                <w:lang w:val="en-GB"/>
              </w:rPr>
              <w:t xml:space="preserve">Also for this </w:t>
            </w:r>
            <w:proofErr w:type="gramStart"/>
            <w:r w:rsidR="0083782B">
              <w:rPr>
                <w:spacing w:val="-4"/>
                <w:lang w:val="en-GB"/>
              </w:rPr>
              <w:t>reason</w:t>
            </w:r>
            <w:proofErr w:type="gramEnd"/>
            <w:r w:rsidR="0083782B">
              <w:rPr>
                <w:spacing w:val="-4"/>
                <w:lang w:val="en-GB"/>
              </w:rPr>
              <w:t xml:space="preserve"> the majority of the recorded increase occurred in Q2 of the year</w:t>
            </w:r>
            <w:r w:rsidR="008E51EB" w:rsidRPr="00E269D0">
              <w:rPr>
                <w:spacing w:val="-4"/>
                <w:lang w:val="en-GB"/>
              </w:rPr>
              <w:t xml:space="preserve">, </w:t>
            </w:r>
            <w:r w:rsidR="0083782B">
              <w:rPr>
                <w:spacing w:val="-4"/>
                <w:lang w:val="en-GB"/>
              </w:rPr>
              <w:t xml:space="preserve">which was hit the most by the reaction to the pandemics last year. Value of export thus arrived at </w:t>
            </w:r>
            <w:r w:rsidR="008E51EB" w:rsidRPr="00E269D0">
              <w:rPr>
                <w:spacing w:val="-4"/>
                <w:lang w:val="en-GB"/>
              </w:rPr>
              <w:t>1</w:t>
            </w:r>
            <w:r w:rsidR="0083782B">
              <w:rPr>
                <w:spacing w:val="-4"/>
                <w:lang w:val="en-GB"/>
              </w:rPr>
              <w:t> </w:t>
            </w:r>
            <w:r w:rsidR="008E51EB" w:rsidRPr="00E269D0">
              <w:rPr>
                <w:spacing w:val="-4"/>
                <w:lang w:val="en-GB"/>
              </w:rPr>
              <w:t>016</w:t>
            </w:r>
            <w:r w:rsidR="0083782B">
              <w:rPr>
                <w:spacing w:val="-4"/>
                <w:lang w:val="en-GB"/>
              </w:rPr>
              <w:t>.</w:t>
            </w:r>
            <w:r w:rsidR="008E51EB" w:rsidRPr="00E269D0">
              <w:rPr>
                <w:spacing w:val="-4"/>
                <w:lang w:val="en-GB"/>
              </w:rPr>
              <w:t>2</w:t>
            </w:r>
            <w:r w:rsidR="0083782B">
              <w:rPr>
                <w:spacing w:val="-4"/>
                <w:lang w:val="en-GB"/>
              </w:rPr>
              <w:t xml:space="preserve"> CZK </w:t>
            </w:r>
            <w:proofErr w:type="spellStart"/>
            <w:r w:rsidR="0083782B">
              <w:rPr>
                <w:spacing w:val="-4"/>
                <w:lang w:val="en-GB"/>
              </w:rPr>
              <w:t>bn</w:t>
            </w:r>
            <w:proofErr w:type="spellEnd"/>
            <w:r w:rsidR="0083782B">
              <w:rPr>
                <w:spacing w:val="-4"/>
                <w:lang w:val="en-GB"/>
              </w:rPr>
              <w:t xml:space="preserve"> in Q2 2021 and its year-on-year increase climbed up to </w:t>
            </w:r>
            <w:r w:rsidR="008E51EB" w:rsidRPr="00E269D0">
              <w:rPr>
                <w:spacing w:val="-4"/>
                <w:lang w:val="en-GB"/>
              </w:rPr>
              <w:t>293</w:t>
            </w:r>
            <w:r w:rsidR="0083782B">
              <w:rPr>
                <w:spacing w:val="-4"/>
                <w:lang w:val="en-GB"/>
              </w:rPr>
              <w:t>.</w:t>
            </w:r>
            <w:r w:rsidR="008E51EB" w:rsidRPr="00E269D0">
              <w:rPr>
                <w:spacing w:val="-4"/>
                <w:lang w:val="en-GB"/>
              </w:rPr>
              <w:t>0</w:t>
            </w:r>
            <w:r w:rsidR="0083782B">
              <w:rPr>
                <w:spacing w:val="-4"/>
                <w:lang w:val="en-GB"/>
              </w:rPr>
              <w:t xml:space="preserve"> </w:t>
            </w:r>
            <w:proofErr w:type="spellStart"/>
            <w:r w:rsidR="0083782B">
              <w:rPr>
                <w:spacing w:val="-4"/>
                <w:lang w:val="en-GB"/>
              </w:rPr>
              <w:t>bn</w:t>
            </w:r>
            <w:proofErr w:type="spellEnd"/>
            <w:r w:rsidR="0083782B">
              <w:rPr>
                <w:spacing w:val="-4"/>
                <w:lang w:val="en-GB"/>
              </w:rPr>
              <w:t xml:space="preserve"> </w:t>
            </w:r>
            <w:r w:rsidR="008E51EB" w:rsidRPr="00E269D0">
              <w:rPr>
                <w:spacing w:val="-4"/>
                <w:lang w:val="en-GB"/>
              </w:rPr>
              <w:t>(40</w:t>
            </w:r>
            <w:r w:rsidR="0083782B">
              <w:rPr>
                <w:spacing w:val="-4"/>
                <w:lang w:val="en-GB"/>
              </w:rPr>
              <w:t>.</w:t>
            </w:r>
            <w:r w:rsidR="008E51EB" w:rsidRPr="00E269D0">
              <w:rPr>
                <w:spacing w:val="-4"/>
                <w:lang w:val="en-GB"/>
              </w:rPr>
              <w:t>5%).</w:t>
            </w:r>
          </w:p>
        </w:tc>
      </w:tr>
      <w:tr w:rsidR="008E51EB" w:rsidRPr="009110F7" w14:paraId="27AB33E9" w14:textId="77777777" w:rsidTr="002A1C20">
        <w:trPr>
          <w:trHeight w:val="145"/>
        </w:trPr>
        <w:tc>
          <w:tcPr>
            <w:tcW w:w="1180" w:type="dxa"/>
            <w:shd w:val="clear" w:color="auto" w:fill="auto"/>
            <w:tcMar>
              <w:left w:w="0" w:type="dxa"/>
            </w:tcMar>
          </w:tcPr>
          <w:p w14:paraId="12BA9FE6" w14:textId="0B454EBE" w:rsidR="008E51EB" w:rsidRPr="003B2026" w:rsidRDefault="00950330" w:rsidP="00AF7277">
            <w:pPr>
              <w:pStyle w:val="Marginlie"/>
              <w:rPr>
                <w:lang w:val="en-GB"/>
              </w:rPr>
            </w:pPr>
            <w:r>
              <w:rPr>
                <w:lang w:val="en-GB"/>
              </w:rPr>
              <w:t>The renewal of industrial activit</w:t>
            </w:r>
            <w:r w:rsidR="002365DF">
              <w:rPr>
                <w:lang w:val="en-GB"/>
              </w:rPr>
              <w:t xml:space="preserve">y suspended last year provided impulse especially to the export into the EU. </w:t>
            </w:r>
          </w:p>
        </w:tc>
        <w:tc>
          <w:tcPr>
            <w:tcW w:w="805" w:type="dxa"/>
            <w:shd w:val="clear" w:color="auto" w:fill="auto"/>
            <w:tcMar>
              <w:left w:w="0" w:type="dxa"/>
            </w:tcMar>
          </w:tcPr>
          <w:p w14:paraId="1C94F1A1" w14:textId="77777777" w:rsidR="008E51EB" w:rsidRPr="003B2026" w:rsidRDefault="008E51EB" w:rsidP="00AF7277">
            <w:pPr>
              <w:pStyle w:val="Textpoznpodarou"/>
              <w:jc w:val="both"/>
              <w:rPr>
                <w:spacing w:val="-4"/>
                <w:lang w:val="en-GB"/>
              </w:rPr>
            </w:pPr>
          </w:p>
        </w:tc>
        <w:tc>
          <w:tcPr>
            <w:tcW w:w="7654" w:type="dxa"/>
            <w:shd w:val="clear" w:color="auto" w:fill="auto"/>
            <w:tcMar>
              <w:left w:w="0" w:type="dxa"/>
            </w:tcMar>
          </w:tcPr>
          <w:p w14:paraId="19067460" w14:textId="6FC17248" w:rsidR="008E51EB" w:rsidRPr="00D06BFD" w:rsidRDefault="002365DF" w:rsidP="00AF7277">
            <w:pPr>
              <w:spacing w:after="180"/>
              <w:rPr>
                <w:spacing w:val="-4"/>
                <w:lang w:val="en-GB"/>
              </w:rPr>
            </w:pPr>
            <w:r w:rsidRPr="00D06BFD">
              <w:rPr>
                <w:spacing w:val="-4"/>
                <w:lang w:val="en-GB"/>
              </w:rPr>
              <w:t xml:space="preserve">Robust increase of export </w:t>
            </w:r>
            <w:r w:rsidR="00D535A8">
              <w:rPr>
                <w:spacing w:val="-4"/>
                <w:lang w:val="en-GB"/>
              </w:rPr>
              <w:t xml:space="preserve">for major part consisted of export into the European Union </w:t>
            </w:r>
            <w:r w:rsidR="008E51EB" w:rsidRPr="00D06BFD">
              <w:rPr>
                <w:spacing w:val="-4"/>
                <w:lang w:val="en-GB"/>
              </w:rPr>
              <w:t>(+328</w:t>
            </w:r>
            <w:r w:rsidR="00D535A8">
              <w:rPr>
                <w:spacing w:val="-4"/>
                <w:lang w:val="en-GB"/>
              </w:rPr>
              <w:t>.</w:t>
            </w:r>
            <w:r w:rsidR="008E51EB" w:rsidRPr="00D06BFD">
              <w:rPr>
                <w:spacing w:val="-4"/>
                <w:lang w:val="en-GB"/>
              </w:rPr>
              <w:t>3</w:t>
            </w:r>
            <w:r w:rsidR="00D535A8">
              <w:rPr>
                <w:spacing w:val="-4"/>
                <w:lang w:val="en-GB"/>
              </w:rPr>
              <w:t xml:space="preserve"> CZK </w:t>
            </w:r>
            <w:proofErr w:type="spellStart"/>
            <w:r w:rsidR="00D535A8">
              <w:rPr>
                <w:spacing w:val="-4"/>
                <w:lang w:val="en-GB"/>
              </w:rPr>
              <w:t>bn</w:t>
            </w:r>
            <w:proofErr w:type="spellEnd"/>
            <w:r w:rsidR="008E51EB" w:rsidRPr="00D06BFD">
              <w:rPr>
                <w:spacing w:val="-4"/>
                <w:lang w:val="en-GB"/>
              </w:rPr>
              <w:t>, 25</w:t>
            </w:r>
            <w:r w:rsidR="00D535A8">
              <w:rPr>
                <w:spacing w:val="-4"/>
                <w:lang w:val="en-GB"/>
              </w:rPr>
              <w:t>.</w:t>
            </w:r>
            <w:r w:rsidR="008E51EB" w:rsidRPr="00D06BFD">
              <w:rPr>
                <w:spacing w:val="-4"/>
                <w:lang w:val="en-GB"/>
              </w:rPr>
              <w:t>7%)</w:t>
            </w:r>
            <w:r w:rsidRPr="00D06BFD">
              <w:rPr>
                <w:spacing w:val="-4"/>
                <w:lang w:val="en-GB"/>
              </w:rPr>
              <w:t xml:space="preserve"> in H1</w:t>
            </w:r>
            <w:r w:rsidR="008E51EB" w:rsidRPr="00D06BFD">
              <w:rPr>
                <w:spacing w:val="-4"/>
                <w:lang w:val="en-GB"/>
              </w:rPr>
              <w:t xml:space="preserve">. </w:t>
            </w:r>
            <w:r w:rsidR="0068510B" w:rsidRPr="00D06BFD">
              <w:rPr>
                <w:spacing w:val="-4"/>
                <w:lang w:val="en-GB"/>
              </w:rPr>
              <w:t xml:space="preserve">The increase of export outside the EU was relatively smaller, but still substantial </w:t>
            </w:r>
            <w:r w:rsidR="008E51EB" w:rsidRPr="00D06BFD">
              <w:rPr>
                <w:spacing w:val="-4"/>
                <w:lang w:val="en-GB"/>
              </w:rPr>
              <w:t>(+61</w:t>
            </w:r>
            <w:r w:rsidR="0068510B" w:rsidRPr="00D06BFD">
              <w:rPr>
                <w:spacing w:val="-4"/>
                <w:lang w:val="en-GB"/>
              </w:rPr>
              <w:t>.</w:t>
            </w:r>
            <w:r w:rsidR="008E51EB" w:rsidRPr="00D06BFD">
              <w:rPr>
                <w:spacing w:val="-4"/>
                <w:lang w:val="en-GB"/>
              </w:rPr>
              <w:t>9</w:t>
            </w:r>
            <w:r w:rsidR="0068510B" w:rsidRPr="00D06BFD">
              <w:rPr>
                <w:spacing w:val="-4"/>
                <w:lang w:val="en-GB"/>
              </w:rPr>
              <w:t xml:space="preserve"> CZK </w:t>
            </w:r>
            <w:proofErr w:type="spellStart"/>
            <w:r w:rsidR="0068510B" w:rsidRPr="00D06BFD">
              <w:rPr>
                <w:spacing w:val="-4"/>
                <w:lang w:val="en-GB"/>
              </w:rPr>
              <w:t>bn</w:t>
            </w:r>
            <w:proofErr w:type="spellEnd"/>
            <w:r w:rsidR="008E51EB" w:rsidRPr="00D06BFD">
              <w:rPr>
                <w:spacing w:val="-4"/>
                <w:lang w:val="en-GB"/>
              </w:rPr>
              <w:t>, 19</w:t>
            </w:r>
            <w:r w:rsidR="0068510B" w:rsidRPr="00D06BFD">
              <w:rPr>
                <w:spacing w:val="-4"/>
                <w:lang w:val="en-GB"/>
              </w:rPr>
              <w:t>.</w:t>
            </w:r>
            <w:r w:rsidR="008E51EB" w:rsidRPr="00D06BFD">
              <w:rPr>
                <w:spacing w:val="-4"/>
                <w:lang w:val="en-GB"/>
              </w:rPr>
              <w:t xml:space="preserve">0%). </w:t>
            </w:r>
            <w:r w:rsidR="008A1144" w:rsidRPr="00D06BFD">
              <w:rPr>
                <w:spacing w:val="-4"/>
                <w:lang w:val="en-GB"/>
              </w:rPr>
              <w:t xml:space="preserve">Export to Germany </w:t>
            </w:r>
            <w:r w:rsidR="008E51EB" w:rsidRPr="00D06BFD">
              <w:rPr>
                <w:spacing w:val="-4"/>
                <w:lang w:val="en-GB"/>
              </w:rPr>
              <w:t>(+113</w:t>
            </w:r>
            <w:r w:rsidR="008A1144" w:rsidRPr="00D06BFD">
              <w:rPr>
                <w:spacing w:val="-4"/>
                <w:lang w:val="en-GB"/>
              </w:rPr>
              <w:t>.</w:t>
            </w:r>
            <w:r w:rsidR="008E51EB" w:rsidRPr="00D06BFD">
              <w:rPr>
                <w:spacing w:val="-4"/>
                <w:lang w:val="en-GB"/>
              </w:rPr>
              <w:t>7</w:t>
            </w:r>
            <w:r w:rsidR="008A1144" w:rsidRPr="00D06BFD">
              <w:rPr>
                <w:spacing w:val="-4"/>
                <w:lang w:val="en-GB"/>
              </w:rPr>
              <w:t xml:space="preserve"> CZK </w:t>
            </w:r>
            <w:proofErr w:type="spellStart"/>
            <w:r w:rsidR="008A1144" w:rsidRPr="00D06BFD">
              <w:rPr>
                <w:spacing w:val="-4"/>
                <w:lang w:val="en-GB"/>
              </w:rPr>
              <w:t>bn</w:t>
            </w:r>
            <w:proofErr w:type="spellEnd"/>
            <w:r w:rsidR="008E51EB" w:rsidRPr="00D06BFD">
              <w:rPr>
                <w:spacing w:val="-4"/>
                <w:lang w:val="en-GB"/>
              </w:rPr>
              <w:t>, 22</w:t>
            </w:r>
            <w:r w:rsidR="008A1144" w:rsidRPr="00D06BFD">
              <w:rPr>
                <w:spacing w:val="-4"/>
                <w:lang w:val="en-GB"/>
              </w:rPr>
              <w:t>.</w:t>
            </w:r>
            <w:r w:rsidR="008E51EB" w:rsidRPr="00D06BFD">
              <w:rPr>
                <w:spacing w:val="-4"/>
                <w:lang w:val="en-GB"/>
              </w:rPr>
              <w:t>5%), Pol</w:t>
            </w:r>
            <w:r w:rsidR="008A1144" w:rsidRPr="00D06BFD">
              <w:rPr>
                <w:spacing w:val="-4"/>
                <w:lang w:val="en-GB"/>
              </w:rPr>
              <w:t xml:space="preserve">and </w:t>
            </w:r>
            <w:r w:rsidR="008E51EB" w:rsidRPr="00D06BFD">
              <w:rPr>
                <w:spacing w:val="-4"/>
                <w:lang w:val="en-GB"/>
              </w:rPr>
              <w:t>(+36</w:t>
            </w:r>
            <w:r w:rsidR="008A1144" w:rsidRPr="00D06BFD">
              <w:rPr>
                <w:spacing w:val="-4"/>
                <w:lang w:val="en-GB"/>
              </w:rPr>
              <w:t>.</w:t>
            </w:r>
            <w:r w:rsidR="008E51EB" w:rsidRPr="00D06BFD">
              <w:rPr>
                <w:spacing w:val="-4"/>
                <w:lang w:val="en-GB"/>
              </w:rPr>
              <w:t>9</w:t>
            </w:r>
            <w:r w:rsidR="008A1144" w:rsidRPr="00D06BFD">
              <w:rPr>
                <w:spacing w:val="-4"/>
                <w:lang w:val="en-GB"/>
              </w:rPr>
              <w:t xml:space="preserve"> </w:t>
            </w:r>
            <w:proofErr w:type="spellStart"/>
            <w:r w:rsidR="008A1144" w:rsidRPr="00D06BFD">
              <w:rPr>
                <w:spacing w:val="-4"/>
                <w:lang w:val="en-GB"/>
              </w:rPr>
              <w:t>bn</w:t>
            </w:r>
            <w:proofErr w:type="spellEnd"/>
            <w:r w:rsidR="008E51EB" w:rsidRPr="00D06BFD">
              <w:rPr>
                <w:spacing w:val="-4"/>
                <w:lang w:val="en-GB"/>
              </w:rPr>
              <w:t>, 35</w:t>
            </w:r>
            <w:r w:rsidR="008A1144" w:rsidRPr="00D06BFD">
              <w:rPr>
                <w:spacing w:val="-4"/>
                <w:lang w:val="en-GB"/>
              </w:rPr>
              <w:t>.</w:t>
            </w:r>
            <w:r w:rsidR="008E51EB" w:rsidRPr="00D06BFD">
              <w:rPr>
                <w:spacing w:val="-4"/>
                <w:lang w:val="en-GB"/>
              </w:rPr>
              <w:t xml:space="preserve">9%), </w:t>
            </w:r>
            <w:r w:rsidR="008A1144" w:rsidRPr="00D06BFD">
              <w:rPr>
                <w:spacing w:val="-4"/>
                <w:lang w:val="en-GB"/>
              </w:rPr>
              <w:t xml:space="preserve">Slovakia </w:t>
            </w:r>
            <w:r w:rsidR="008E51EB" w:rsidRPr="00D06BFD">
              <w:rPr>
                <w:spacing w:val="-4"/>
                <w:lang w:val="en-GB"/>
              </w:rPr>
              <w:t>(+29</w:t>
            </w:r>
            <w:r w:rsidR="008A1144" w:rsidRPr="00D06BFD">
              <w:rPr>
                <w:spacing w:val="-4"/>
                <w:lang w:val="en-GB"/>
              </w:rPr>
              <w:t>.</w:t>
            </w:r>
            <w:r w:rsidR="008E51EB" w:rsidRPr="00D06BFD">
              <w:rPr>
                <w:spacing w:val="-4"/>
                <w:lang w:val="en-GB"/>
              </w:rPr>
              <w:t>6</w:t>
            </w:r>
            <w:r w:rsidR="008A1144" w:rsidRPr="00D06BFD">
              <w:rPr>
                <w:spacing w:val="-4"/>
                <w:lang w:val="en-GB"/>
              </w:rPr>
              <w:t xml:space="preserve"> </w:t>
            </w:r>
            <w:proofErr w:type="spellStart"/>
            <w:r w:rsidR="008A1144" w:rsidRPr="00D06BFD">
              <w:rPr>
                <w:spacing w:val="-4"/>
                <w:lang w:val="en-GB"/>
              </w:rPr>
              <w:t>bn</w:t>
            </w:r>
            <w:proofErr w:type="spellEnd"/>
            <w:r w:rsidR="008E51EB" w:rsidRPr="00D06BFD">
              <w:rPr>
                <w:spacing w:val="-4"/>
                <w:lang w:val="en-GB"/>
              </w:rPr>
              <w:t>, 20</w:t>
            </w:r>
            <w:r w:rsidR="008A1144" w:rsidRPr="00D06BFD">
              <w:rPr>
                <w:spacing w:val="-4"/>
                <w:lang w:val="en-GB"/>
              </w:rPr>
              <w:t>.</w:t>
            </w:r>
            <w:r w:rsidR="008E51EB" w:rsidRPr="00D06BFD">
              <w:rPr>
                <w:spacing w:val="-4"/>
                <w:lang w:val="en-GB"/>
              </w:rPr>
              <w:t>0%) a</w:t>
            </w:r>
            <w:r w:rsidR="008A1144" w:rsidRPr="00D06BFD">
              <w:rPr>
                <w:spacing w:val="-4"/>
                <w:lang w:val="en-GB"/>
              </w:rPr>
              <w:t xml:space="preserve">nd France </w:t>
            </w:r>
            <w:r w:rsidR="008E51EB" w:rsidRPr="00D06BFD">
              <w:rPr>
                <w:spacing w:val="-4"/>
                <w:lang w:val="en-GB"/>
              </w:rPr>
              <w:t>(+26</w:t>
            </w:r>
            <w:r w:rsidR="008A1144" w:rsidRPr="00D06BFD">
              <w:rPr>
                <w:spacing w:val="-4"/>
                <w:lang w:val="en-GB"/>
              </w:rPr>
              <w:t>.</w:t>
            </w:r>
            <w:r w:rsidR="008E51EB" w:rsidRPr="00D06BFD">
              <w:rPr>
                <w:spacing w:val="-4"/>
                <w:lang w:val="en-GB"/>
              </w:rPr>
              <w:t>3</w:t>
            </w:r>
            <w:r w:rsidR="008A1144" w:rsidRPr="00D06BFD">
              <w:rPr>
                <w:spacing w:val="-4"/>
                <w:lang w:val="en-GB"/>
              </w:rPr>
              <w:t xml:space="preserve"> </w:t>
            </w:r>
            <w:proofErr w:type="spellStart"/>
            <w:r w:rsidR="008A1144" w:rsidRPr="00D06BFD">
              <w:rPr>
                <w:spacing w:val="-4"/>
                <w:lang w:val="en-GB"/>
              </w:rPr>
              <w:t>bn</w:t>
            </w:r>
            <w:proofErr w:type="spellEnd"/>
            <w:r w:rsidR="008E51EB" w:rsidRPr="00D06BFD">
              <w:rPr>
                <w:spacing w:val="-4"/>
                <w:lang w:val="en-GB"/>
              </w:rPr>
              <w:t>, 35</w:t>
            </w:r>
            <w:r w:rsidR="008A1144" w:rsidRPr="00D06BFD">
              <w:rPr>
                <w:spacing w:val="-4"/>
                <w:lang w:val="en-GB"/>
              </w:rPr>
              <w:t>.</w:t>
            </w:r>
            <w:r w:rsidR="008E51EB" w:rsidRPr="00D06BFD">
              <w:rPr>
                <w:spacing w:val="-4"/>
                <w:lang w:val="en-GB"/>
              </w:rPr>
              <w:t>4%)</w:t>
            </w:r>
            <w:r w:rsidR="008A1144" w:rsidRPr="00D06BFD">
              <w:rPr>
                <w:spacing w:val="-4"/>
                <w:lang w:val="en-GB"/>
              </w:rPr>
              <w:t xml:space="preserve"> grew the most year-on-year</w:t>
            </w:r>
            <w:r w:rsidR="008E51EB" w:rsidRPr="00D06BFD">
              <w:rPr>
                <w:spacing w:val="-4"/>
                <w:lang w:val="en-GB"/>
              </w:rPr>
              <w:t xml:space="preserve">. </w:t>
            </w:r>
            <w:r w:rsidR="00DA6ABA">
              <w:rPr>
                <w:spacing w:val="-4"/>
                <w:lang w:val="en-GB"/>
              </w:rPr>
              <w:t xml:space="preserve">With </w:t>
            </w:r>
            <w:r w:rsidR="00C747B4">
              <w:rPr>
                <w:spacing w:val="-4"/>
                <w:lang w:val="en-GB"/>
              </w:rPr>
              <w:t xml:space="preserve">a view to the character of the last year </w:t>
            </w:r>
            <w:proofErr w:type="gramStart"/>
            <w:r w:rsidR="00C747B4">
              <w:rPr>
                <w:spacing w:val="-4"/>
                <w:lang w:val="en-GB"/>
              </w:rPr>
              <w:t>downturn</w:t>
            </w:r>
            <w:proofErr w:type="gramEnd"/>
            <w:r w:rsidR="00C747B4">
              <w:rPr>
                <w:spacing w:val="-4"/>
                <w:lang w:val="en-GB"/>
              </w:rPr>
              <w:t xml:space="preserve"> however the export grew robustly into </w:t>
            </w:r>
            <w:r w:rsidR="00C747B4" w:rsidRPr="000B725A">
              <w:rPr>
                <w:spacing w:val="-4"/>
                <w:lang w:val="en-GB"/>
              </w:rPr>
              <w:t xml:space="preserve">nearly all monitored destinations </w:t>
            </w:r>
            <w:r w:rsidR="00D06BFD" w:rsidRPr="000B725A">
              <w:rPr>
                <w:spacing w:val="-4"/>
                <w:lang w:val="en-GB"/>
              </w:rPr>
              <w:t xml:space="preserve">apart from the Korean republic, </w:t>
            </w:r>
            <w:r w:rsidR="00C747B4" w:rsidRPr="000B725A">
              <w:rPr>
                <w:spacing w:val="-4"/>
                <w:lang w:val="en-GB"/>
              </w:rPr>
              <w:t xml:space="preserve">where </w:t>
            </w:r>
            <w:r w:rsidR="000B725A" w:rsidRPr="000B725A">
              <w:rPr>
                <w:spacing w:val="-4"/>
                <w:lang w:val="en-GB"/>
              </w:rPr>
              <w:t xml:space="preserve">the last year’s large increase was not repeated. </w:t>
            </w:r>
            <w:r w:rsidR="00B81C3B" w:rsidRPr="000B725A">
              <w:rPr>
                <w:spacing w:val="-4"/>
                <w:lang w:val="en-GB"/>
              </w:rPr>
              <w:t xml:space="preserve">Q2 itself contributed to the increase of the whole half-year </w:t>
            </w:r>
            <w:proofErr w:type="gramStart"/>
            <w:r w:rsidR="00B81C3B" w:rsidRPr="000B725A">
              <w:rPr>
                <w:spacing w:val="-4"/>
                <w:lang w:val="en-GB"/>
              </w:rPr>
              <w:t>to a large extent</w:t>
            </w:r>
            <w:proofErr w:type="gramEnd"/>
            <w:r w:rsidR="008E51EB" w:rsidRPr="000B725A">
              <w:rPr>
                <w:spacing w:val="-4"/>
                <w:lang w:val="en-GB"/>
              </w:rPr>
              <w:t>, t</w:t>
            </w:r>
            <w:r w:rsidR="00B81C3B" w:rsidRPr="000B725A">
              <w:rPr>
                <w:spacing w:val="-4"/>
                <w:lang w:val="en-GB"/>
              </w:rPr>
              <w:t xml:space="preserve">hus the quarterly results very much resemble the half-yearly results. </w:t>
            </w:r>
            <w:r w:rsidR="0057206A" w:rsidRPr="000B725A">
              <w:rPr>
                <w:spacing w:val="-4"/>
                <w:lang w:val="en-GB"/>
              </w:rPr>
              <w:t>Export into the</w:t>
            </w:r>
            <w:r w:rsidR="0057206A" w:rsidRPr="00D06BFD">
              <w:rPr>
                <w:spacing w:val="-4"/>
                <w:lang w:val="en-GB"/>
              </w:rPr>
              <w:t xml:space="preserve"> EU thus increased by </w:t>
            </w:r>
            <w:r w:rsidR="008E51EB" w:rsidRPr="00D06BFD">
              <w:rPr>
                <w:spacing w:val="-4"/>
                <w:lang w:val="en-GB"/>
              </w:rPr>
              <w:t>241</w:t>
            </w:r>
            <w:r w:rsidR="0057206A" w:rsidRPr="00D06BFD">
              <w:rPr>
                <w:spacing w:val="-4"/>
                <w:lang w:val="en-GB"/>
              </w:rPr>
              <w:t>.</w:t>
            </w:r>
            <w:r w:rsidR="008E51EB" w:rsidRPr="00D06BFD">
              <w:rPr>
                <w:spacing w:val="-4"/>
                <w:lang w:val="en-GB"/>
              </w:rPr>
              <w:t>1</w:t>
            </w:r>
            <w:r w:rsidR="0057206A" w:rsidRPr="00D06BFD">
              <w:rPr>
                <w:spacing w:val="-4"/>
                <w:lang w:val="en-GB"/>
              </w:rPr>
              <w:t xml:space="preserve"> CZK </w:t>
            </w:r>
            <w:proofErr w:type="spellStart"/>
            <w:r w:rsidR="0057206A" w:rsidRPr="00D06BFD">
              <w:rPr>
                <w:spacing w:val="-4"/>
                <w:lang w:val="en-GB"/>
              </w:rPr>
              <w:t>bn</w:t>
            </w:r>
            <w:proofErr w:type="spellEnd"/>
            <w:r w:rsidR="0057206A" w:rsidRPr="00D06BFD">
              <w:rPr>
                <w:spacing w:val="-4"/>
                <w:lang w:val="en-GB"/>
              </w:rPr>
              <w:t xml:space="preserve"> </w:t>
            </w:r>
            <w:r w:rsidR="008E51EB" w:rsidRPr="00D06BFD">
              <w:rPr>
                <w:spacing w:val="-4"/>
                <w:lang w:val="en-GB"/>
              </w:rPr>
              <w:t>(41</w:t>
            </w:r>
            <w:r w:rsidR="0057206A" w:rsidRPr="00D06BFD">
              <w:rPr>
                <w:spacing w:val="-4"/>
                <w:lang w:val="en-GB"/>
              </w:rPr>
              <w:t>.</w:t>
            </w:r>
            <w:r w:rsidR="008E51EB" w:rsidRPr="00D06BFD">
              <w:rPr>
                <w:spacing w:val="-4"/>
                <w:lang w:val="en-GB"/>
              </w:rPr>
              <w:t>9%)</w:t>
            </w:r>
            <w:r w:rsidR="00C545DE">
              <w:rPr>
                <w:spacing w:val="-4"/>
                <w:lang w:val="en-GB"/>
              </w:rPr>
              <w:t xml:space="preserve"> </w:t>
            </w:r>
            <w:r w:rsidR="0057206A" w:rsidRPr="00D06BFD">
              <w:rPr>
                <w:spacing w:val="-4"/>
                <w:lang w:val="en-GB"/>
              </w:rPr>
              <w:t xml:space="preserve">year-on-year in Q2 and by </w:t>
            </w:r>
            <w:r w:rsidR="008E51EB" w:rsidRPr="00D06BFD">
              <w:rPr>
                <w:spacing w:val="-4"/>
                <w:lang w:val="en-GB"/>
              </w:rPr>
              <w:t>51</w:t>
            </w:r>
            <w:r w:rsidR="0057206A" w:rsidRPr="00D06BFD">
              <w:rPr>
                <w:spacing w:val="-4"/>
                <w:lang w:val="en-GB"/>
              </w:rPr>
              <w:t>.</w:t>
            </w:r>
            <w:r w:rsidR="008E51EB" w:rsidRPr="00D06BFD">
              <w:rPr>
                <w:spacing w:val="-4"/>
                <w:lang w:val="en-GB"/>
              </w:rPr>
              <w:t>7</w:t>
            </w:r>
            <w:r w:rsidR="0057206A" w:rsidRPr="00D06BFD">
              <w:rPr>
                <w:spacing w:val="-4"/>
                <w:lang w:val="en-GB"/>
              </w:rPr>
              <w:t xml:space="preserve"> </w:t>
            </w:r>
            <w:proofErr w:type="spellStart"/>
            <w:r w:rsidR="0057206A" w:rsidRPr="00D06BFD">
              <w:rPr>
                <w:spacing w:val="-4"/>
                <w:lang w:val="en-GB"/>
              </w:rPr>
              <w:t>bn</w:t>
            </w:r>
            <w:proofErr w:type="spellEnd"/>
            <w:r w:rsidR="0057206A" w:rsidRPr="00D06BFD">
              <w:rPr>
                <w:spacing w:val="-4"/>
                <w:lang w:val="en-GB"/>
              </w:rPr>
              <w:t xml:space="preserve"> </w:t>
            </w:r>
            <w:r w:rsidR="008E51EB" w:rsidRPr="00D06BFD">
              <w:rPr>
                <w:spacing w:val="-4"/>
                <w:lang w:val="en-GB"/>
              </w:rPr>
              <w:t>(35</w:t>
            </w:r>
            <w:r w:rsidR="0057206A" w:rsidRPr="00D06BFD">
              <w:rPr>
                <w:spacing w:val="-4"/>
                <w:lang w:val="en-GB"/>
              </w:rPr>
              <w:t>.</w:t>
            </w:r>
            <w:r w:rsidR="008E51EB" w:rsidRPr="00D06BFD">
              <w:rPr>
                <w:spacing w:val="-4"/>
                <w:lang w:val="en-GB"/>
              </w:rPr>
              <w:t>0%)</w:t>
            </w:r>
            <w:r w:rsidR="0057206A" w:rsidRPr="00D06BFD">
              <w:rPr>
                <w:spacing w:val="-4"/>
                <w:lang w:val="en-GB"/>
              </w:rPr>
              <w:t xml:space="preserve"> outside the EU</w:t>
            </w:r>
            <w:r w:rsidR="008E51EB" w:rsidRPr="00D06BFD">
              <w:rPr>
                <w:spacing w:val="-4"/>
                <w:lang w:val="en-GB"/>
              </w:rPr>
              <w:t xml:space="preserve">. </w:t>
            </w:r>
            <w:r w:rsidR="008377E6" w:rsidRPr="00D06BFD">
              <w:rPr>
                <w:spacing w:val="-4"/>
                <w:lang w:val="en-GB"/>
              </w:rPr>
              <w:t xml:space="preserve">Export to Germany </w:t>
            </w:r>
            <w:r w:rsidR="008E51EB" w:rsidRPr="00D06BFD">
              <w:rPr>
                <w:spacing w:val="-4"/>
                <w:lang w:val="en-GB"/>
              </w:rPr>
              <w:t>(+84</w:t>
            </w:r>
            <w:r w:rsidR="008377E6" w:rsidRPr="00D06BFD">
              <w:rPr>
                <w:spacing w:val="-4"/>
                <w:lang w:val="en-GB"/>
              </w:rPr>
              <w:t>.</w:t>
            </w:r>
            <w:r w:rsidR="008E51EB" w:rsidRPr="00D06BFD">
              <w:rPr>
                <w:spacing w:val="-4"/>
                <w:lang w:val="en-GB"/>
              </w:rPr>
              <w:t>9 </w:t>
            </w:r>
            <w:r w:rsidR="008377E6" w:rsidRPr="00D06BFD">
              <w:rPr>
                <w:spacing w:val="-4"/>
                <w:lang w:val="en-GB"/>
              </w:rPr>
              <w:t xml:space="preserve">CZK </w:t>
            </w:r>
            <w:proofErr w:type="spellStart"/>
            <w:r w:rsidR="008377E6" w:rsidRPr="00D06BFD">
              <w:rPr>
                <w:spacing w:val="-4"/>
                <w:lang w:val="en-GB"/>
              </w:rPr>
              <w:t>bn</w:t>
            </w:r>
            <w:proofErr w:type="spellEnd"/>
            <w:r w:rsidR="008E51EB" w:rsidRPr="00D06BFD">
              <w:rPr>
                <w:spacing w:val="-4"/>
                <w:lang w:val="en-GB"/>
              </w:rPr>
              <w:t>, 37</w:t>
            </w:r>
            <w:r w:rsidR="008377E6" w:rsidRPr="00D06BFD">
              <w:rPr>
                <w:spacing w:val="-4"/>
                <w:lang w:val="en-GB"/>
              </w:rPr>
              <w:t>.</w:t>
            </w:r>
            <w:r w:rsidR="008E51EB" w:rsidRPr="00D06BFD">
              <w:rPr>
                <w:spacing w:val="-4"/>
                <w:lang w:val="en-GB"/>
              </w:rPr>
              <w:t>3%), Pol</w:t>
            </w:r>
            <w:r w:rsidR="008377E6" w:rsidRPr="00D06BFD">
              <w:rPr>
                <w:spacing w:val="-4"/>
                <w:lang w:val="en-GB"/>
              </w:rPr>
              <w:t xml:space="preserve">and </w:t>
            </w:r>
            <w:r w:rsidR="008E51EB" w:rsidRPr="00D06BFD">
              <w:rPr>
                <w:spacing w:val="-4"/>
                <w:lang w:val="en-GB"/>
              </w:rPr>
              <w:t>(+25</w:t>
            </w:r>
            <w:r w:rsidR="008377E6" w:rsidRPr="00D06BFD">
              <w:rPr>
                <w:spacing w:val="-4"/>
                <w:lang w:val="en-GB"/>
              </w:rPr>
              <w:t>.</w:t>
            </w:r>
            <w:r w:rsidR="008E51EB" w:rsidRPr="00D06BFD">
              <w:rPr>
                <w:spacing w:val="-4"/>
                <w:lang w:val="en-GB"/>
              </w:rPr>
              <w:t>2</w:t>
            </w:r>
            <w:r w:rsidR="008377E6" w:rsidRPr="00D06BFD">
              <w:rPr>
                <w:spacing w:val="-4"/>
                <w:lang w:val="en-GB"/>
              </w:rPr>
              <w:t xml:space="preserve"> </w:t>
            </w:r>
            <w:proofErr w:type="spellStart"/>
            <w:r w:rsidR="008377E6" w:rsidRPr="00D06BFD">
              <w:rPr>
                <w:spacing w:val="-4"/>
                <w:lang w:val="en-GB"/>
              </w:rPr>
              <w:t>bn</w:t>
            </w:r>
            <w:proofErr w:type="spellEnd"/>
            <w:r w:rsidR="008E51EB" w:rsidRPr="00D06BFD">
              <w:rPr>
                <w:spacing w:val="-4"/>
                <w:lang w:val="en-GB"/>
              </w:rPr>
              <w:t>, 55</w:t>
            </w:r>
            <w:r w:rsidR="008377E6" w:rsidRPr="00D06BFD">
              <w:rPr>
                <w:spacing w:val="-4"/>
                <w:lang w:val="en-GB"/>
              </w:rPr>
              <w:t>.</w:t>
            </w:r>
            <w:r w:rsidR="008E51EB" w:rsidRPr="00D06BFD">
              <w:rPr>
                <w:spacing w:val="-4"/>
                <w:lang w:val="en-GB"/>
              </w:rPr>
              <w:t>6%),</w:t>
            </w:r>
            <w:r w:rsidR="008377E6" w:rsidRPr="00D06BFD">
              <w:rPr>
                <w:spacing w:val="-4"/>
                <w:lang w:val="en-GB"/>
              </w:rPr>
              <w:t xml:space="preserve"> Slovakia </w:t>
            </w:r>
            <w:r w:rsidR="008E51EB" w:rsidRPr="00D06BFD">
              <w:rPr>
                <w:spacing w:val="-4"/>
                <w:lang w:val="en-GB"/>
              </w:rPr>
              <w:t>(+23</w:t>
            </w:r>
            <w:r w:rsidR="008377E6" w:rsidRPr="00D06BFD">
              <w:rPr>
                <w:spacing w:val="-4"/>
                <w:lang w:val="en-GB"/>
              </w:rPr>
              <w:t>.</w:t>
            </w:r>
            <w:r w:rsidR="008E51EB" w:rsidRPr="00D06BFD">
              <w:rPr>
                <w:spacing w:val="-4"/>
                <w:lang w:val="en-GB"/>
              </w:rPr>
              <w:t>8 </w:t>
            </w:r>
            <w:proofErr w:type="spellStart"/>
            <w:r w:rsidR="008377E6" w:rsidRPr="00D06BFD">
              <w:rPr>
                <w:spacing w:val="-4"/>
                <w:lang w:val="en-GB"/>
              </w:rPr>
              <w:t>bn</w:t>
            </w:r>
            <w:proofErr w:type="spellEnd"/>
            <w:r w:rsidR="008E51EB" w:rsidRPr="00D06BFD">
              <w:rPr>
                <w:spacing w:val="-4"/>
                <w:lang w:val="en-GB"/>
              </w:rPr>
              <w:t>, 34</w:t>
            </w:r>
            <w:r w:rsidR="008377E6" w:rsidRPr="00D06BFD">
              <w:rPr>
                <w:spacing w:val="-4"/>
                <w:lang w:val="en-GB"/>
              </w:rPr>
              <w:t>.</w:t>
            </w:r>
            <w:r w:rsidR="008E51EB" w:rsidRPr="00D06BFD">
              <w:rPr>
                <w:spacing w:val="-4"/>
                <w:lang w:val="en-GB"/>
              </w:rPr>
              <w:t>4%) a</w:t>
            </w:r>
            <w:r w:rsidR="008377E6" w:rsidRPr="00D06BFD">
              <w:rPr>
                <w:spacing w:val="-4"/>
                <w:lang w:val="en-GB"/>
              </w:rPr>
              <w:t xml:space="preserve">nd France </w:t>
            </w:r>
            <w:r w:rsidR="008E51EB" w:rsidRPr="00D06BFD">
              <w:rPr>
                <w:spacing w:val="-4"/>
                <w:lang w:val="en-GB"/>
              </w:rPr>
              <w:t>(+21</w:t>
            </w:r>
            <w:r w:rsidR="008377E6" w:rsidRPr="00D06BFD">
              <w:rPr>
                <w:spacing w:val="-4"/>
                <w:lang w:val="en-GB"/>
              </w:rPr>
              <w:t>.</w:t>
            </w:r>
            <w:r w:rsidR="008E51EB" w:rsidRPr="00D06BFD">
              <w:rPr>
                <w:spacing w:val="-4"/>
                <w:lang w:val="en-GB"/>
              </w:rPr>
              <w:t>2</w:t>
            </w:r>
            <w:r w:rsidR="008377E6" w:rsidRPr="00D06BFD">
              <w:rPr>
                <w:spacing w:val="-4"/>
                <w:lang w:val="en-GB"/>
              </w:rPr>
              <w:t xml:space="preserve"> </w:t>
            </w:r>
            <w:proofErr w:type="spellStart"/>
            <w:r w:rsidR="008377E6" w:rsidRPr="00D06BFD">
              <w:rPr>
                <w:spacing w:val="-4"/>
                <w:lang w:val="en-GB"/>
              </w:rPr>
              <w:t>bn</w:t>
            </w:r>
            <w:proofErr w:type="spellEnd"/>
            <w:r w:rsidR="008E51EB" w:rsidRPr="00D06BFD">
              <w:rPr>
                <w:spacing w:val="-4"/>
                <w:lang w:val="en-GB"/>
              </w:rPr>
              <w:t>, 70</w:t>
            </w:r>
            <w:r w:rsidR="008377E6" w:rsidRPr="00D06BFD">
              <w:rPr>
                <w:spacing w:val="-4"/>
                <w:lang w:val="en-GB"/>
              </w:rPr>
              <w:t>.</w:t>
            </w:r>
            <w:r w:rsidR="008E51EB" w:rsidRPr="00D06BFD">
              <w:rPr>
                <w:spacing w:val="-4"/>
                <w:lang w:val="en-GB"/>
              </w:rPr>
              <w:t>0%)</w:t>
            </w:r>
            <w:r w:rsidR="008377E6" w:rsidRPr="00D06BFD">
              <w:rPr>
                <w:spacing w:val="-4"/>
                <w:lang w:val="en-GB"/>
              </w:rPr>
              <w:t xml:space="preserve"> recorded the largest additions</w:t>
            </w:r>
            <w:r w:rsidR="008E51EB" w:rsidRPr="00D06BFD">
              <w:rPr>
                <w:spacing w:val="-4"/>
                <w:lang w:val="en-GB"/>
              </w:rPr>
              <w:t>.</w:t>
            </w:r>
          </w:p>
        </w:tc>
      </w:tr>
      <w:tr w:rsidR="008E51EB" w:rsidRPr="009110F7" w14:paraId="15D3AE50" w14:textId="77777777" w:rsidTr="002A1C20">
        <w:trPr>
          <w:trHeight w:val="170"/>
        </w:trPr>
        <w:tc>
          <w:tcPr>
            <w:tcW w:w="1180" w:type="dxa"/>
            <w:shd w:val="clear" w:color="auto" w:fill="auto"/>
            <w:tcMar>
              <w:left w:w="0" w:type="dxa"/>
            </w:tcMar>
          </w:tcPr>
          <w:p w14:paraId="6DF32B7D" w14:textId="359AA32C" w:rsidR="008E51EB" w:rsidRPr="008377E6" w:rsidRDefault="008377E6" w:rsidP="00AF7277">
            <w:pPr>
              <w:pStyle w:val="Marginlie"/>
              <w:rPr>
                <w:lang w:val="en-GB"/>
              </w:rPr>
            </w:pPr>
            <w:r w:rsidRPr="008377E6">
              <w:rPr>
                <w:lang w:val="en-GB"/>
              </w:rPr>
              <w:t>Export of motor vehicles the most contributed to the growth</w:t>
            </w:r>
            <w:r w:rsidR="008E51EB" w:rsidRPr="008377E6">
              <w:rPr>
                <w:lang w:val="en-GB"/>
              </w:rPr>
              <w:t>.</w:t>
            </w:r>
          </w:p>
        </w:tc>
        <w:tc>
          <w:tcPr>
            <w:tcW w:w="805" w:type="dxa"/>
            <w:shd w:val="clear" w:color="auto" w:fill="auto"/>
            <w:tcMar>
              <w:left w:w="0" w:type="dxa"/>
            </w:tcMar>
          </w:tcPr>
          <w:p w14:paraId="24D83CF1" w14:textId="77777777" w:rsidR="008E51EB" w:rsidRDefault="008E51EB" w:rsidP="00AF7277">
            <w:pPr>
              <w:pStyle w:val="Textpoznpodarou"/>
              <w:jc w:val="both"/>
              <w:rPr>
                <w:spacing w:val="-4"/>
              </w:rPr>
            </w:pPr>
          </w:p>
        </w:tc>
        <w:tc>
          <w:tcPr>
            <w:tcW w:w="7654" w:type="dxa"/>
            <w:shd w:val="clear" w:color="auto" w:fill="auto"/>
            <w:tcMar>
              <w:left w:w="0" w:type="dxa"/>
            </w:tcMar>
          </w:tcPr>
          <w:p w14:paraId="16A6BDFF" w14:textId="62F9EF38" w:rsidR="008E51EB" w:rsidRPr="00D06BFD" w:rsidRDefault="008D50BD" w:rsidP="00AF7277">
            <w:pPr>
              <w:spacing w:after="180"/>
              <w:rPr>
                <w:spacing w:val="-4"/>
                <w:lang w:val="en-GB"/>
              </w:rPr>
            </w:pPr>
            <w:r>
              <w:rPr>
                <w:spacing w:val="-4"/>
                <w:lang w:val="en-GB"/>
              </w:rPr>
              <w:t xml:space="preserve">With respect to the branch structure, </w:t>
            </w:r>
            <w:r w:rsidR="008E51EB" w:rsidRPr="00D06BFD">
              <w:rPr>
                <w:spacing w:val="-4"/>
                <w:lang w:val="en-GB"/>
              </w:rPr>
              <w:t>motor</w:t>
            </w:r>
            <w:r>
              <w:rPr>
                <w:spacing w:val="-4"/>
                <w:lang w:val="en-GB"/>
              </w:rPr>
              <w:t xml:space="preserve"> vehicles </w:t>
            </w:r>
            <w:r w:rsidR="008E51EB" w:rsidRPr="00D06BFD">
              <w:rPr>
                <w:spacing w:val="-4"/>
                <w:lang w:val="en-GB"/>
              </w:rPr>
              <w:t>(+152</w:t>
            </w:r>
            <w:r>
              <w:rPr>
                <w:spacing w:val="-4"/>
                <w:lang w:val="en-GB"/>
              </w:rPr>
              <w:t>.</w:t>
            </w:r>
            <w:r w:rsidR="008E51EB" w:rsidRPr="00D06BFD">
              <w:rPr>
                <w:spacing w:val="-4"/>
                <w:lang w:val="en-GB"/>
              </w:rPr>
              <w:t>0</w:t>
            </w:r>
            <w:r>
              <w:rPr>
                <w:spacing w:val="-4"/>
                <w:lang w:val="en-GB"/>
              </w:rPr>
              <w:t xml:space="preserve"> CZK </w:t>
            </w:r>
            <w:proofErr w:type="spellStart"/>
            <w:r>
              <w:rPr>
                <w:spacing w:val="-4"/>
                <w:lang w:val="en-GB"/>
              </w:rPr>
              <w:t>bn</w:t>
            </w:r>
            <w:proofErr w:type="spellEnd"/>
            <w:r w:rsidR="008E51EB" w:rsidRPr="00D06BFD">
              <w:rPr>
                <w:spacing w:val="-4"/>
                <w:lang w:val="en-GB"/>
              </w:rPr>
              <w:t>, 39</w:t>
            </w:r>
            <w:r>
              <w:rPr>
                <w:spacing w:val="-4"/>
                <w:lang w:val="en-GB"/>
              </w:rPr>
              <w:t>.</w:t>
            </w:r>
            <w:r w:rsidR="008E51EB" w:rsidRPr="00D06BFD">
              <w:rPr>
                <w:spacing w:val="-4"/>
                <w:lang w:val="en-GB"/>
              </w:rPr>
              <w:t>1%)</w:t>
            </w:r>
            <w:r>
              <w:rPr>
                <w:spacing w:val="-4"/>
                <w:lang w:val="en-GB"/>
              </w:rPr>
              <w:t xml:space="preserve"> contributed to the year-on-year increase of export the most in H1 2021, while the majority of this increase pertained to Q2 </w:t>
            </w:r>
            <w:r w:rsidR="008E51EB" w:rsidRPr="00D06BFD">
              <w:rPr>
                <w:spacing w:val="-4"/>
                <w:lang w:val="en-GB"/>
              </w:rPr>
              <w:t>(+117</w:t>
            </w:r>
            <w:r>
              <w:rPr>
                <w:spacing w:val="-4"/>
                <w:lang w:val="en-GB"/>
              </w:rPr>
              <w:t>.</w:t>
            </w:r>
            <w:r w:rsidR="008E51EB" w:rsidRPr="00D06BFD">
              <w:rPr>
                <w:spacing w:val="-4"/>
                <w:lang w:val="en-GB"/>
              </w:rPr>
              <w:t>9</w:t>
            </w:r>
            <w:r>
              <w:rPr>
                <w:spacing w:val="-4"/>
                <w:lang w:val="en-GB"/>
              </w:rPr>
              <w:t xml:space="preserve"> </w:t>
            </w:r>
            <w:proofErr w:type="spellStart"/>
            <w:r>
              <w:rPr>
                <w:spacing w:val="-4"/>
                <w:lang w:val="en-GB"/>
              </w:rPr>
              <w:t>bn</w:t>
            </w:r>
            <w:proofErr w:type="spellEnd"/>
            <w:r w:rsidR="008E51EB" w:rsidRPr="00D06BFD">
              <w:rPr>
                <w:spacing w:val="-4"/>
                <w:lang w:val="en-GB"/>
              </w:rPr>
              <w:t>, 79</w:t>
            </w:r>
            <w:r>
              <w:rPr>
                <w:spacing w:val="-4"/>
                <w:lang w:val="en-GB"/>
              </w:rPr>
              <w:t>.</w:t>
            </w:r>
            <w:r w:rsidR="008E51EB" w:rsidRPr="00D06BFD">
              <w:rPr>
                <w:spacing w:val="-4"/>
                <w:lang w:val="en-GB"/>
              </w:rPr>
              <w:t xml:space="preserve">0%). </w:t>
            </w:r>
            <w:r w:rsidR="006A35BD">
              <w:rPr>
                <w:spacing w:val="-4"/>
                <w:lang w:val="en-GB"/>
              </w:rPr>
              <w:t xml:space="preserve">The comparison with the last year´s deep slump also influenced the results of other important export articles for H1 </w:t>
            </w:r>
            <w:r w:rsidR="008E51EB" w:rsidRPr="00D06BFD">
              <w:rPr>
                <w:spacing w:val="-4"/>
                <w:lang w:val="en-GB"/>
              </w:rPr>
              <w:t>– export</w:t>
            </w:r>
            <w:r w:rsidR="006A35BD">
              <w:rPr>
                <w:spacing w:val="-4"/>
                <w:lang w:val="en-GB"/>
              </w:rPr>
              <w:t xml:space="preserve"> of electrical equipment </w:t>
            </w:r>
            <w:r w:rsidR="008E51EB" w:rsidRPr="00D06BFD">
              <w:rPr>
                <w:spacing w:val="-4"/>
                <w:lang w:val="en-GB"/>
              </w:rPr>
              <w:t>(+40</w:t>
            </w:r>
            <w:r w:rsidR="006A35BD">
              <w:rPr>
                <w:spacing w:val="-4"/>
                <w:lang w:val="en-GB"/>
              </w:rPr>
              <w:t>.</w:t>
            </w:r>
            <w:r w:rsidR="008E51EB" w:rsidRPr="00D06BFD">
              <w:rPr>
                <w:spacing w:val="-4"/>
                <w:lang w:val="en-GB"/>
              </w:rPr>
              <w:t>4</w:t>
            </w:r>
            <w:r w:rsidR="006A35BD">
              <w:rPr>
                <w:spacing w:val="-4"/>
                <w:lang w:val="en-GB"/>
              </w:rPr>
              <w:t xml:space="preserve"> CZK </w:t>
            </w:r>
            <w:proofErr w:type="spellStart"/>
            <w:r w:rsidR="006A35BD">
              <w:rPr>
                <w:spacing w:val="-4"/>
                <w:lang w:val="en-GB"/>
              </w:rPr>
              <w:t>bn</w:t>
            </w:r>
            <w:proofErr w:type="spellEnd"/>
            <w:r w:rsidR="006A35BD">
              <w:rPr>
                <w:spacing w:val="-4"/>
                <w:lang w:val="en-GB"/>
              </w:rPr>
              <w:t>,</w:t>
            </w:r>
            <w:r w:rsidR="008E51EB" w:rsidRPr="00D06BFD">
              <w:rPr>
                <w:spacing w:val="-4"/>
                <w:lang w:val="en-GB"/>
              </w:rPr>
              <w:t xml:space="preserve"> 29</w:t>
            </w:r>
            <w:r w:rsidR="006A35BD">
              <w:rPr>
                <w:spacing w:val="-4"/>
                <w:lang w:val="en-GB"/>
              </w:rPr>
              <w:t>.</w:t>
            </w:r>
            <w:r w:rsidR="008E51EB" w:rsidRPr="00D06BFD">
              <w:rPr>
                <w:spacing w:val="-4"/>
                <w:lang w:val="en-GB"/>
              </w:rPr>
              <w:t>4%),</w:t>
            </w:r>
            <w:r w:rsidR="006A35BD">
              <w:rPr>
                <w:spacing w:val="-4"/>
                <w:lang w:val="en-GB"/>
              </w:rPr>
              <w:t xml:space="preserve"> machinery and equipment </w:t>
            </w:r>
            <w:r w:rsidR="008E51EB" w:rsidRPr="00D06BFD">
              <w:rPr>
                <w:spacing w:val="-4"/>
                <w:lang w:val="en-GB"/>
              </w:rPr>
              <w:t>(+32</w:t>
            </w:r>
            <w:r w:rsidR="006A35BD">
              <w:rPr>
                <w:spacing w:val="-4"/>
                <w:lang w:val="en-GB"/>
              </w:rPr>
              <w:t>.</w:t>
            </w:r>
            <w:r w:rsidR="008E51EB" w:rsidRPr="00D06BFD">
              <w:rPr>
                <w:spacing w:val="-4"/>
                <w:lang w:val="en-GB"/>
              </w:rPr>
              <w:t>6</w:t>
            </w:r>
            <w:r w:rsidR="006A35BD">
              <w:rPr>
                <w:spacing w:val="-4"/>
                <w:lang w:val="en-GB"/>
              </w:rPr>
              <w:t xml:space="preserve"> </w:t>
            </w:r>
            <w:proofErr w:type="spellStart"/>
            <w:r w:rsidR="006A35BD">
              <w:rPr>
                <w:spacing w:val="-4"/>
                <w:lang w:val="en-GB"/>
              </w:rPr>
              <w:t>bn</w:t>
            </w:r>
            <w:proofErr w:type="spellEnd"/>
            <w:r w:rsidR="008E51EB" w:rsidRPr="00D06BFD">
              <w:rPr>
                <w:spacing w:val="-4"/>
                <w:lang w:val="en-GB"/>
              </w:rPr>
              <w:t>, 17</w:t>
            </w:r>
            <w:r w:rsidR="006A35BD">
              <w:rPr>
                <w:spacing w:val="-4"/>
                <w:lang w:val="en-GB"/>
              </w:rPr>
              <w:t>.</w:t>
            </w:r>
            <w:r w:rsidR="008E51EB" w:rsidRPr="00D06BFD">
              <w:rPr>
                <w:spacing w:val="-4"/>
                <w:lang w:val="en-GB"/>
              </w:rPr>
              <w:t xml:space="preserve">9%), </w:t>
            </w:r>
            <w:r w:rsidR="006A35BD">
              <w:rPr>
                <w:spacing w:val="-4"/>
                <w:lang w:val="en-GB"/>
              </w:rPr>
              <w:t xml:space="preserve">rubber and plastic products </w:t>
            </w:r>
            <w:r w:rsidR="008E51EB" w:rsidRPr="00D06BFD">
              <w:rPr>
                <w:spacing w:val="-4"/>
                <w:lang w:val="en-GB"/>
              </w:rPr>
              <w:t>(+20</w:t>
            </w:r>
            <w:r w:rsidR="006A35BD">
              <w:rPr>
                <w:spacing w:val="-4"/>
                <w:lang w:val="en-GB"/>
              </w:rPr>
              <w:t>.</w:t>
            </w:r>
            <w:r w:rsidR="00DC2783">
              <w:rPr>
                <w:spacing w:val="-4"/>
                <w:lang w:val="en-GB"/>
              </w:rPr>
              <w:t>5</w:t>
            </w:r>
            <w:r w:rsidR="006A35BD">
              <w:rPr>
                <w:spacing w:val="-4"/>
                <w:lang w:val="en-GB"/>
              </w:rPr>
              <w:t xml:space="preserve"> </w:t>
            </w:r>
            <w:proofErr w:type="spellStart"/>
            <w:r w:rsidR="006A35BD">
              <w:rPr>
                <w:spacing w:val="-4"/>
                <w:lang w:val="en-GB"/>
              </w:rPr>
              <w:t>bn</w:t>
            </w:r>
            <w:proofErr w:type="spellEnd"/>
            <w:r w:rsidR="008E51EB" w:rsidRPr="00D06BFD">
              <w:rPr>
                <w:spacing w:val="-4"/>
                <w:lang w:val="en-GB"/>
              </w:rPr>
              <w:t>, 24</w:t>
            </w:r>
            <w:r w:rsidR="006A35BD">
              <w:rPr>
                <w:spacing w:val="-4"/>
                <w:lang w:val="en-GB"/>
              </w:rPr>
              <w:t>.</w:t>
            </w:r>
            <w:r w:rsidR="008E51EB" w:rsidRPr="00D06BFD">
              <w:rPr>
                <w:spacing w:val="-4"/>
                <w:lang w:val="en-GB"/>
              </w:rPr>
              <w:t>0%) a</w:t>
            </w:r>
            <w:r w:rsidR="006A35BD">
              <w:rPr>
                <w:spacing w:val="-4"/>
                <w:lang w:val="en-GB"/>
              </w:rPr>
              <w:t xml:space="preserve">nd </w:t>
            </w:r>
            <w:r w:rsidR="00D618F5">
              <w:rPr>
                <w:spacing w:val="-4"/>
                <w:lang w:val="en-GB"/>
              </w:rPr>
              <w:t xml:space="preserve">fabricated </w:t>
            </w:r>
            <w:r w:rsidR="006A35BD">
              <w:rPr>
                <w:spacing w:val="-4"/>
                <w:lang w:val="en-GB"/>
              </w:rPr>
              <w:t>metal</w:t>
            </w:r>
            <w:r w:rsidR="00D618F5">
              <w:rPr>
                <w:spacing w:val="-4"/>
                <w:lang w:val="en-GB"/>
              </w:rPr>
              <w:t xml:space="preserve"> </w:t>
            </w:r>
            <w:r w:rsidR="006A35BD">
              <w:rPr>
                <w:spacing w:val="-4"/>
                <w:lang w:val="en-GB"/>
              </w:rPr>
              <w:t xml:space="preserve">products </w:t>
            </w:r>
            <w:r w:rsidR="008E51EB" w:rsidRPr="00D06BFD">
              <w:rPr>
                <w:spacing w:val="-4"/>
                <w:lang w:val="en-GB"/>
              </w:rPr>
              <w:t>(+19</w:t>
            </w:r>
            <w:r w:rsidR="006A35BD">
              <w:rPr>
                <w:spacing w:val="-4"/>
                <w:lang w:val="en-GB"/>
              </w:rPr>
              <w:t>.</w:t>
            </w:r>
            <w:r w:rsidR="008E51EB" w:rsidRPr="00D06BFD">
              <w:rPr>
                <w:spacing w:val="-4"/>
                <w:lang w:val="en-GB"/>
              </w:rPr>
              <w:t>5</w:t>
            </w:r>
            <w:r w:rsidR="006A35BD">
              <w:rPr>
                <w:spacing w:val="-4"/>
                <w:lang w:val="en-GB"/>
              </w:rPr>
              <w:t xml:space="preserve"> </w:t>
            </w:r>
            <w:proofErr w:type="spellStart"/>
            <w:r w:rsidR="006A35BD">
              <w:rPr>
                <w:spacing w:val="-4"/>
                <w:lang w:val="en-GB"/>
              </w:rPr>
              <w:t>bn</w:t>
            </w:r>
            <w:proofErr w:type="spellEnd"/>
            <w:r w:rsidR="008E51EB" w:rsidRPr="00D06BFD">
              <w:rPr>
                <w:spacing w:val="-4"/>
                <w:lang w:val="en-GB"/>
              </w:rPr>
              <w:t>, 18</w:t>
            </w:r>
            <w:r w:rsidR="006A35BD">
              <w:rPr>
                <w:spacing w:val="-4"/>
                <w:lang w:val="en-GB"/>
              </w:rPr>
              <w:t>.</w:t>
            </w:r>
            <w:r w:rsidR="008E51EB" w:rsidRPr="00D06BFD">
              <w:rPr>
                <w:spacing w:val="-4"/>
                <w:lang w:val="en-GB"/>
              </w:rPr>
              <w:t>7%)</w:t>
            </w:r>
            <w:r w:rsidR="006A35BD">
              <w:rPr>
                <w:spacing w:val="-4"/>
                <w:lang w:val="en-GB"/>
              </w:rPr>
              <w:t xml:space="preserve"> considerably hiked up</w:t>
            </w:r>
            <w:r w:rsidR="008E51EB" w:rsidRPr="00D06BFD">
              <w:rPr>
                <w:spacing w:val="-4"/>
                <w:lang w:val="en-GB"/>
              </w:rPr>
              <w:t xml:space="preserve">. </w:t>
            </w:r>
            <w:r w:rsidR="006A35BD">
              <w:rPr>
                <w:spacing w:val="-4"/>
                <w:lang w:val="en-GB"/>
              </w:rPr>
              <w:t xml:space="preserve">The value of export of chemical products and substances often fluctuates together with prices of oil, </w:t>
            </w:r>
            <w:r w:rsidR="001A3302" w:rsidRPr="00C807F6">
              <w:rPr>
                <w:spacing w:val="-4"/>
                <w:lang w:val="en-GB"/>
              </w:rPr>
              <w:t xml:space="preserve">so a large part of this year’s increase </w:t>
            </w:r>
            <w:proofErr w:type="gramStart"/>
            <w:r w:rsidR="001A3302" w:rsidRPr="00C807F6">
              <w:rPr>
                <w:spacing w:val="-4"/>
                <w:lang w:val="en-GB"/>
              </w:rPr>
              <w:t>can also be linked</w:t>
            </w:r>
            <w:proofErr w:type="gramEnd"/>
            <w:r w:rsidR="001A3302" w:rsidRPr="00C807F6">
              <w:rPr>
                <w:spacing w:val="-4"/>
                <w:lang w:val="en-GB"/>
              </w:rPr>
              <w:t xml:space="preserve"> to it </w:t>
            </w:r>
            <w:r w:rsidR="008E51EB" w:rsidRPr="00C807F6">
              <w:rPr>
                <w:spacing w:val="-4"/>
                <w:lang w:val="en-GB"/>
              </w:rPr>
              <w:t>(+24</w:t>
            </w:r>
            <w:r w:rsidR="001A3302" w:rsidRPr="00C807F6">
              <w:rPr>
                <w:spacing w:val="-4"/>
                <w:lang w:val="en-GB"/>
              </w:rPr>
              <w:t>.</w:t>
            </w:r>
            <w:r w:rsidR="008E51EB" w:rsidRPr="00C807F6">
              <w:rPr>
                <w:spacing w:val="-4"/>
                <w:lang w:val="en-GB"/>
              </w:rPr>
              <w:t>6</w:t>
            </w:r>
            <w:r w:rsidR="001A3302" w:rsidRPr="00C807F6">
              <w:rPr>
                <w:spacing w:val="-4"/>
                <w:lang w:val="en-GB"/>
              </w:rPr>
              <w:t xml:space="preserve"> CZK </w:t>
            </w:r>
            <w:proofErr w:type="spellStart"/>
            <w:r w:rsidR="001A3302" w:rsidRPr="00C807F6">
              <w:rPr>
                <w:spacing w:val="-4"/>
                <w:lang w:val="en-GB"/>
              </w:rPr>
              <w:t>bn</w:t>
            </w:r>
            <w:proofErr w:type="spellEnd"/>
            <w:r w:rsidR="008E51EB" w:rsidRPr="00C807F6">
              <w:rPr>
                <w:spacing w:val="-4"/>
                <w:lang w:val="en-GB"/>
              </w:rPr>
              <w:t>, 31</w:t>
            </w:r>
            <w:r w:rsidR="001A3302" w:rsidRPr="00C807F6">
              <w:rPr>
                <w:spacing w:val="-4"/>
                <w:lang w:val="en-GB"/>
              </w:rPr>
              <w:t>.</w:t>
            </w:r>
            <w:r w:rsidR="008E51EB" w:rsidRPr="00C807F6">
              <w:rPr>
                <w:spacing w:val="-4"/>
                <w:lang w:val="en-GB"/>
              </w:rPr>
              <w:t xml:space="preserve">2%). </w:t>
            </w:r>
            <w:r w:rsidR="00C807F6">
              <w:rPr>
                <w:spacing w:val="-4"/>
                <w:lang w:val="en-GB"/>
              </w:rPr>
              <w:t xml:space="preserve">Export of computers, electronic and optical appliances also expanded notably </w:t>
            </w:r>
            <w:r w:rsidR="008E51EB" w:rsidRPr="00C807F6">
              <w:rPr>
                <w:spacing w:val="-4"/>
                <w:lang w:val="en-GB"/>
              </w:rPr>
              <w:t>(+21</w:t>
            </w:r>
            <w:r w:rsidR="00C807F6">
              <w:rPr>
                <w:spacing w:val="-4"/>
                <w:lang w:val="en-GB"/>
              </w:rPr>
              <w:t>.</w:t>
            </w:r>
            <w:r w:rsidR="008E51EB" w:rsidRPr="00C807F6">
              <w:rPr>
                <w:spacing w:val="-4"/>
                <w:lang w:val="en-GB"/>
              </w:rPr>
              <w:t>4</w:t>
            </w:r>
            <w:r w:rsidR="00C807F6">
              <w:rPr>
                <w:spacing w:val="-4"/>
                <w:lang w:val="en-GB"/>
              </w:rPr>
              <w:t xml:space="preserve"> CZK </w:t>
            </w:r>
            <w:proofErr w:type="spellStart"/>
            <w:r w:rsidR="00C807F6">
              <w:rPr>
                <w:spacing w:val="-4"/>
                <w:lang w:val="en-GB"/>
              </w:rPr>
              <w:t>bn</w:t>
            </w:r>
            <w:proofErr w:type="spellEnd"/>
            <w:r w:rsidR="008E51EB" w:rsidRPr="00C807F6">
              <w:rPr>
                <w:spacing w:val="-4"/>
                <w:lang w:val="en-GB"/>
              </w:rPr>
              <w:t>, 12</w:t>
            </w:r>
            <w:r w:rsidR="00C807F6">
              <w:rPr>
                <w:spacing w:val="-4"/>
                <w:lang w:val="en-GB"/>
              </w:rPr>
              <w:t>.</w:t>
            </w:r>
            <w:r w:rsidR="008E51EB" w:rsidRPr="00C807F6">
              <w:rPr>
                <w:spacing w:val="-4"/>
                <w:lang w:val="en-GB"/>
              </w:rPr>
              <w:t xml:space="preserve">3%), </w:t>
            </w:r>
            <w:r w:rsidR="00C807F6">
              <w:rPr>
                <w:spacing w:val="-4"/>
                <w:lang w:val="en-GB"/>
              </w:rPr>
              <w:t xml:space="preserve">even though this segment was not hit by the pandemics so strongly like other articles last year. </w:t>
            </w:r>
            <w:r w:rsidR="000135CD">
              <w:rPr>
                <w:spacing w:val="-4"/>
                <w:lang w:val="en-GB"/>
              </w:rPr>
              <w:t xml:space="preserve">The export markedly accelerated for the majority of mentioned types of goods </w:t>
            </w:r>
            <w:r w:rsidR="008E51EB" w:rsidRPr="00C807F6">
              <w:rPr>
                <w:spacing w:val="-4"/>
                <w:lang w:val="en-GB"/>
              </w:rPr>
              <w:t>(</w:t>
            </w:r>
            <w:r w:rsidR="000135CD">
              <w:rPr>
                <w:spacing w:val="-4"/>
                <w:lang w:val="en-GB"/>
              </w:rPr>
              <w:t>except for computers, electronic and optical appliances</w:t>
            </w:r>
            <w:r w:rsidR="008E51EB" w:rsidRPr="00C807F6">
              <w:rPr>
                <w:spacing w:val="-4"/>
                <w:lang w:val="en-GB"/>
              </w:rPr>
              <w:t xml:space="preserve">) </w:t>
            </w:r>
            <w:r w:rsidR="000135CD">
              <w:rPr>
                <w:spacing w:val="-4"/>
                <w:lang w:val="en-GB"/>
              </w:rPr>
              <w:t>also in Q</w:t>
            </w:r>
            <w:r w:rsidR="008E51EB" w:rsidRPr="00C807F6">
              <w:rPr>
                <w:spacing w:val="-4"/>
                <w:lang w:val="en-GB"/>
              </w:rPr>
              <w:t>2.</w:t>
            </w:r>
          </w:p>
        </w:tc>
      </w:tr>
      <w:tr w:rsidR="008E51EB" w:rsidRPr="009110F7" w14:paraId="22717752" w14:textId="77777777" w:rsidTr="002A1C20">
        <w:trPr>
          <w:trHeight w:val="145"/>
        </w:trPr>
        <w:tc>
          <w:tcPr>
            <w:tcW w:w="1180" w:type="dxa"/>
            <w:shd w:val="clear" w:color="auto" w:fill="auto"/>
            <w:tcMar>
              <w:left w:w="0" w:type="dxa"/>
            </w:tcMar>
          </w:tcPr>
          <w:p w14:paraId="74D30242" w14:textId="57ADFCE5" w:rsidR="008E51EB" w:rsidRPr="000B725A" w:rsidRDefault="006A35BD" w:rsidP="00AF7277">
            <w:pPr>
              <w:pStyle w:val="Marginlie"/>
              <w:rPr>
                <w:lang w:val="en-GB"/>
              </w:rPr>
            </w:pPr>
            <w:r>
              <w:rPr>
                <w:lang w:val="en-GB"/>
              </w:rPr>
              <w:t xml:space="preserve">Import also </w:t>
            </w:r>
            <w:r w:rsidR="00C807F6">
              <w:rPr>
                <w:lang w:val="en-GB"/>
              </w:rPr>
              <w:t>strongly grew</w:t>
            </w:r>
            <w:r>
              <w:rPr>
                <w:lang w:val="en-GB"/>
              </w:rPr>
              <w:t xml:space="preserve"> year-on-year. </w:t>
            </w:r>
          </w:p>
        </w:tc>
        <w:tc>
          <w:tcPr>
            <w:tcW w:w="805" w:type="dxa"/>
            <w:shd w:val="clear" w:color="auto" w:fill="auto"/>
            <w:tcMar>
              <w:left w:w="0" w:type="dxa"/>
            </w:tcMar>
          </w:tcPr>
          <w:p w14:paraId="5E0A9DF4" w14:textId="77777777" w:rsidR="008E51EB" w:rsidRPr="000B725A" w:rsidRDefault="008E51EB" w:rsidP="00AF7277">
            <w:pPr>
              <w:pStyle w:val="Textpoznpodarou"/>
              <w:jc w:val="both"/>
              <w:rPr>
                <w:spacing w:val="-4"/>
                <w:lang w:val="en-GB"/>
              </w:rPr>
            </w:pPr>
          </w:p>
        </w:tc>
        <w:tc>
          <w:tcPr>
            <w:tcW w:w="7654" w:type="dxa"/>
            <w:shd w:val="clear" w:color="auto" w:fill="auto"/>
            <w:tcMar>
              <w:left w:w="0" w:type="dxa"/>
            </w:tcMar>
          </w:tcPr>
          <w:p w14:paraId="585A7CC5" w14:textId="23D86930" w:rsidR="008E51EB" w:rsidRPr="000B725A" w:rsidRDefault="00B74A99" w:rsidP="00AF7277">
            <w:pPr>
              <w:spacing w:after="180"/>
              <w:rPr>
                <w:spacing w:val="-4"/>
                <w:lang w:val="en-GB"/>
              </w:rPr>
            </w:pPr>
            <w:r>
              <w:rPr>
                <w:spacing w:val="-4"/>
                <w:lang w:val="en-GB"/>
              </w:rPr>
              <w:t xml:space="preserve">The value of import rose strongly similarly to export. It arrived at </w:t>
            </w:r>
            <w:r w:rsidR="008E51EB" w:rsidRPr="000B725A">
              <w:rPr>
                <w:spacing w:val="-4"/>
                <w:lang w:val="en-GB"/>
              </w:rPr>
              <w:t>1</w:t>
            </w:r>
            <w:r>
              <w:rPr>
                <w:spacing w:val="-4"/>
                <w:lang w:val="en-GB"/>
              </w:rPr>
              <w:t> </w:t>
            </w:r>
            <w:r w:rsidR="008E51EB" w:rsidRPr="000B725A">
              <w:rPr>
                <w:spacing w:val="-4"/>
                <w:lang w:val="en-GB"/>
              </w:rPr>
              <w:t>910</w:t>
            </w:r>
            <w:r>
              <w:rPr>
                <w:spacing w:val="-4"/>
                <w:lang w:val="en-GB"/>
              </w:rPr>
              <w:t>.</w:t>
            </w:r>
            <w:r w:rsidR="008E51EB" w:rsidRPr="000B725A">
              <w:rPr>
                <w:spacing w:val="-4"/>
                <w:lang w:val="en-GB"/>
              </w:rPr>
              <w:t>4</w:t>
            </w:r>
            <w:r>
              <w:rPr>
                <w:spacing w:val="-4"/>
                <w:lang w:val="en-GB"/>
              </w:rPr>
              <w:t xml:space="preserve"> CZK </w:t>
            </w:r>
            <w:proofErr w:type="spellStart"/>
            <w:r>
              <w:rPr>
                <w:spacing w:val="-4"/>
                <w:lang w:val="en-GB"/>
              </w:rPr>
              <w:t>bn</w:t>
            </w:r>
            <w:proofErr w:type="spellEnd"/>
            <w:r>
              <w:rPr>
                <w:spacing w:val="-4"/>
                <w:lang w:val="en-GB"/>
              </w:rPr>
              <w:t xml:space="preserve"> in H1 </w:t>
            </w:r>
            <w:r w:rsidR="008E51EB" w:rsidRPr="000B725A">
              <w:rPr>
                <w:spacing w:val="-4"/>
                <w:lang w:val="en-GB"/>
              </w:rPr>
              <w:t>a</w:t>
            </w:r>
            <w:r w:rsidR="00673FDE">
              <w:rPr>
                <w:spacing w:val="-4"/>
                <w:lang w:val="en-GB"/>
              </w:rPr>
              <w:t xml:space="preserve">nd increased by </w:t>
            </w:r>
            <w:r w:rsidR="008E51EB" w:rsidRPr="000B725A">
              <w:rPr>
                <w:spacing w:val="-4"/>
                <w:lang w:val="en-GB"/>
              </w:rPr>
              <w:t>350</w:t>
            </w:r>
            <w:r w:rsidR="00673FDE">
              <w:rPr>
                <w:spacing w:val="-4"/>
                <w:lang w:val="en-GB"/>
              </w:rPr>
              <w:t>.</w:t>
            </w:r>
            <w:r w:rsidR="008E51EB" w:rsidRPr="000B725A">
              <w:rPr>
                <w:spacing w:val="-4"/>
                <w:lang w:val="en-GB"/>
              </w:rPr>
              <w:t>8</w:t>
            </w:r>
            <w:r w:rsidR="00673FDE">
              <w:rPr>
                <w:spacing w:val="-4"/>
                <w:lang w:val="en-GB"/>
              </w:rPr>
              <w:t xml:space="preserve"> </w:t>
            </w:r>
            <w:proofErr w:type="spellStart"/>
            <w:r w:rsidR="00673FDE">
              <w:rPr>
                <w:spacing w:val="-4"/>
                <w:lang w:val="en-GB"/>
              </w:rPr>
              <w:t>bn</w:t>
            </w:r>
            <w:proofErr w:type="spellEnd"/>
            <w:r w:rsidR="00673FDE">
              <w:rPr>
                <w:spacing w:val="-4"/>
                <w:lang w:val="en-GB"/>
              </w:rPr>
              <w:t xml:space="preserve"> </w:t>
            </w:r>
            <w:r w:rsidR="008E51EB" w:rsidRPr="000B725A">
              <w:rPr>
                <w:spacing w:val="-4"/>
                <w:lang w:val="en-GB"/>
              </w:rPr>
              <w:t>(22</w:t>
            </w:r>
            <w:r w:rsidR="00673FDE">
              <w:rPr>
                <w:spacing w:val="-4"/>
                <w:lang w:val="en-GB"/>
              </w:rPr>
              <w:t>.</w:t>
            </w:r>
            <w:r w:rsidR="008E51EB" w:rsidRPr="000B725A">
              <w:rPr>
                <w:spacing w:val="-4"/>
                <w:lang w:val="en-GB"/>
              </w:rPr>
              <w:t>5%)</w:t>
            </w:r>
            <w:r w:rsidR="00673FDE">
              <w:rPr>
                <w:spacing w:val="-4"/>
                <w:lang w:val="en-GB"/>
              </w:rPr>
              <w:t xml:space="preserve"> year-on-year</w:t>
            </w:r>
            <w:r w:rsidR="008E51EB" w:rsidRPr="000B725A">
              <w:rPr>
                <w:spacing w:val="-4"/>
                <w:lang w:val="en-GB"/>
              </w:rPr>
              <w:t>.</w:t>
            </w:r>
            <w:r w:rsidR="00673FDE">
              <w:rPr>
                <w:spacing w:val="-4"/>
                <w:lang w:val="en-GB"/>
              </w:rPr>
              <w:t xml:space="preserve"> The dynamics of import </w:t>
            </w:r>
            <w:r w:rsidR="00CF23B7">
              <w:rPr>
                <w:spacing w:val="-4"/>
                <w:lang w:val="en-GB"/>
              </w:rPr>
              <w:t>considerably lagged behind the export in Q</w:t>
            </w:r>
            <w:r w:rsidR="008E51EB" w:rsidRPr="000B725A">
              <w:rPr>
                <w:spacing w:val="-4"/>
                <w:lang w:val="en-GB"/>
              </w:rPr>
              <w:t>2</w:t>
            </w:r>
            <w:r w:rsidR="00CF23B7">
              <w:rPr>
                <w:spacing w:val="-4"/>
                <w:lang w:val="en-GB"/>
              </w:rPr>
              <w:t xml:space="preserve"> </w:t>
            </w:r>
            <w:r w:rsidR="008E51EB" w:rsidRPr="000B725A">
              <w:rPr>
                <w:spacing w:val="-4"/>
                <w:lang w:val="en-GB"/>
              </w:rPr>
              <w:t>2020.</w:t>
            </w:r>
            <w:r w:rsidR="00A61EB1">
              <w:rPr>
                <w:spacing w:val="-4"/>
                <w:lang w:val="en-GB"/>
              </w:rPr>
              <w:t xml:space="preserve"> The paces however started to gradually balance out this year. The value of import was </w:t>
            </w:r>
            <w:r w:rsidR="008E51EB" w:rsidRPr="000B725A">
              <w:rPr>
                <w:spacing w:val="-4"/>
                <w:lang w:val="en-GB"/>
              </w:rPr>
              <w:t>997</w:t>
            </w:r>
            <w:r w:rsidR="00A61EB1">
              <w:rPr>
                <w:spacing w:val="-4"/>
                <w:lang w:val="en-GB"/>
              </w:rPr>
              <w:t>.</w:t>
            </w:r>
            <w:r w:rsidR="008E51EB" w:rsidRPr="000B725A">
              <w:rPr>
                <w:spacing w:val="-4"/>
                <w:lang w:val="en-GB"/>
              </w:rPr>
              <w:t>2</w:t>
            </w:r>
            <w:r w:rsidR="00A61EB1">
              <w:rPr>
                <w:spacing w:val="-4"/>
                <w:lang w:val="en-GB"/>
              </w:rPr>
              <w:t xml:space="preserve"> CZK </w:t>
            </w:r>
            <w:proofErr w:type="spellStart"/>
            <w:r w:rsidR="00A61EB1">
              <w:rPr>
                <w:spacing w:val="-4"/>
                <w:lang w:val="en-GB"/>
              </w:rPr>
              <w:t>bn</w:t>
            </w:r>
            <w:proofErr w:type="spellEnd"/>
            <w:r w:rsidR="00A61EB1">
              <w:rPr>
                <w:spacing w:val="-4"/>
                <w:lang w:val="en-GB"/>
              </w:rPr>
              <w:t xml:space="preserve"> in Q2</w:t>
            </w:r>
            <w:r w:rsidR="008E51EB" w:rsidRPr="000B725A">
              <w:rPr>
                <w:spacing w:val="-4"/>
                <w:lang w:val="en-GB"/>
              </w:rPr>
              <w:t>,</w:t>
            </w:r>
            <w:r w:rsidR="00A61EB1">
              <w:rPr>
                <w:spacing w:val="-4"/>
                <w:lang w:val="en-GB"/>
              </w:rPr>
              <w:t xml:space="preserve"> which represents a year-on-year increase by </w:t>
            </w:r>
            <w:r w:rsidR="008E51EB" w:rsidRPr="000B725A">
              <w:rPr>
                <w:spacing w:val="-4"/>
                <w:lang w:val="en-GB"/>
              </w:rPr>
              <w:t>283</w:t>
            </w:r>
            <w:r w:rsidR="00A61EB1">
              <w:rPr>
                <w:spacing w:val="-4"/>
                <w:lang w:val="en-GB"/>
              </w:rPr>
              <w:t>.</w:t>
            </w:r>
            <w:r w:rsidR="008E51EB" w:rsidRPr="000B725A">
              <w:rPr>
                <w:spacing w:val="-4"/>
                <w:lang w:val="en-GB"/>
              </w:rPr>
              <w:t>3</w:t>
            </w:r>
            <w:r w:rsidR="00A61EB1">
              <w:rPr>
                <w:spacing w:val="-4"/>
                <w:lang w:val="en-GB"/>
              </w:rPr>
              <w:t xml:space="preserve"> </w:t>
            </w:r>
            <w:proofErr w:type="spellStart"/>
            <w:r w:rsidR="00A61EB1">
              <w:rPr>
                <w:spacing w:val="-4"/>
                <w:lang w:val="en-GB"/>
              </w:rPr>
              <w:t>bn</w:t>
            </w:r>
            <w:proofErr w:type="spellEnd"/>
            <w:r w:rsidR="00A61EB1">
              <w:rPr>
                <w:spacing w:val="-4"/>
                <w:lang w:val="en-GB"/>
              </w:rPr>
              <w:t xml:space="preserve"> </w:t>
            </w:r>
            <w:r w:rsidR="008E51EB" w:rsidRPr="000B725A">
              <w:rPr>
                <w:spacing w:val="-4"/>
                <w:lang w:val="en-GB"/>
              </w:rPr>
              <w:t>(39</w:t>
            </w:r>
            <w:r w:rsidR="00A61EB1">
              <w:rPr>
                <w:spacing w:val="-4"/>
                <w:lang w:val="en-GB"/>
              </w:rPr>
              <w:t>.</w:t>
            </w:r>
            <w:r w:rsidR="008E51EB" w:rsidRPr="000B725A">
              <w:rPr>
                <w:spacing w:val="-4"/>
                <w:lang w:val="en-GB"/>
              </w:rPr>
              <w:t>7%).</w:t>
            </w:r>
            <w:r w:rsidR="00A61EB1">
              <w:rPr>
                <w:spacing w:val="-4"/>
                <w:lang w:val="en-GB"/>
              </w:rPr>
              <w:t xml:space="preserve"> Import from the EU</w:t>
            </w:r>
            <w:r w:rsidR="005906EE">
              <w:rPr>
                <w:spacing w:val="-4"/>
                <w:lang w:val="en-GB"/>
              </w:rPr>
              <w:t xml:space="preserve"> went up by </w:t>
            </w:r>
            <w:r w:rsidR="008E51EB" w:rsidRPr="000B725A">
              <w:rPr>
                <w:spacing w:val="-4"/>
                <w:lang w:val="en-GB"/>
              </w:rPr>
              <w:t>241</w:t>
            </w:r>
            <w:r w:rsidR="005906EE">
              <w:rPr>
                <w:spacing w:val="-4"/>
                <w:lang w:val="en-GB"/>
              </w:rPr>
              <w:t>.</w:t>
            </w:r>
            <w:r w:rsidR="008E51EB" w:rsidRPr="000B725A">
              <w:rPr>
                <w:spacing w:val="-4"/>
                <w:lang w:val="en-GB"/>
              </w:rPr>
              <w:t>3</w:t>
            </w:r>
            <w:r w:rsidR="005906EE">
              <w:rPr>
                <w:spacing w:val="-4"/>
                <w:lang w:val="en-GB"/>
              </w:rPr>
              <w:t xml:space="preserve"> CZK </w:t>
            </w:r>
            <w:proofErr w:type="spellStart"/>
            <w:r w:rsidR="005906EE">
              <w:rPr>
                <w:spacing w:val="-4"/>
                <w:lang w:val="en-GB"/>
              </w:rPr>
              <w:t>bn</w:t>
            </w:r>
            <w:proofErr w:type="spellEnd"/>
            <w:r w:rsidR="005906EE">
              <w:rPr>
                <w:spacing w:val="-4"/>
                <w:lang w:val="en-GB"/>
              </w:rPr>
              <w:t xml:space="preserve"> </w:t>
            </w:r>
            <w:r w:rsidR="008E51EB" w:rsidRPr="000B725A">
              <w:rPr>
                <w:spacing w:val="-4"/>
                <w:lang w:val="en-GB"/>
              </w:rPr>
              <w:t>(24</w:t>
            </w:r>
            <w:r w:rsidR="005906EE">
              <w:rPr>
                <w:spacing w:val="-4"/>
                <w:lang w:val="en-GB"/>
              </w:rPr>
              <w:t>.</w:t>
            </w:r>
            <w:r w:rsidR="008E51EB" w:rsidRPr="000B725A">
              <w:rPr>
                <w:spacing w:val="-4"/>
                <w:lang w:val="en-GB"/>
              </w:rPr>
              <w:t>3%)</w:t>
            </w:r>
            <w:r w:rsidR="005906EE">
              <w:rPr>
                <w:spacing w:val="-4"/>
                <w:lang w:val="en-GB"/>
              </w:rPr>
              <w:t xml:space="preserve"> in H1 year-on-year</w:t>
            </w:r>
            <w:r w:rsidR="008E51EB" w:rsidRPr="000B725A">
              <w:rPr>
                <w:spacing w:val="-4"/>
                <w:lang w:val="en-GB"/>
              </w:rPr>
              <w:t>,</w:t>
            </w:r>
            <w:r w:rsidR="005906EE">
              <w:rPr>
                <w:spacing w:val="-4"/>
                <w:lang w:val="en-GB"/>
              </w:rPr>
              <w:t xml:space="preserve"> while by </w:t>
            </w:r>
            <w:r w:rsidR="008E51EB" w:rsidRPr="000B725A">
              <w:rPr>
                <w:spacing w:val="-4"/>
                <w:lang w:val="en-GB"/>
              </w:rPr>
              <w:t>106</w:t>
            </w:r>
            <w:r w:rsidR="005906EE">
              <w:rPr>
                <w:spacing w:val="-4"/>
                <w:lang w:val="en-GB"/>
              </w:rPr>
              <w:t>.</w:t>
            </w:r>
            <w:r w:rsidR="008E51EB" w:rsidRPr="000B725A">
              <w:rPr>
                <w:spacing w:val="-4"/>
                <w:lang w:val="en-GB"/>
              </w:rPr>
              <w:t>8</w:t>
            </w:r>
            <w:r w:rsidR="005906EE">
              <w:rPr>
                <w:spacing w:val="-4"/>
                <w:lang w:val="en-GB"/>
              </w:rPr>
              <w:t xml:space="preserve"> </w:t>
            </w:r>
            <w:proofErr w:type="spellStart"/>
            <w:r w:rsidR="005906EE">
              <w:rPr>
                <w:spacing w:val="-4"/>
                <w:lang w:val="en-GB"/>
              </w:rPr>
              <w:t>bn</w:t>
            </w:r>
            <w:proofErr w:type="spellEnd"/>
            <w:r w:rsidR="005906EE">
              <w:rPr>
                <w:spacing w:val="-4"/>
                <w:lang w:val="en-GB"/>
              </w:rPr>
              <w:t xml:space="preserve"> </w:t>
            </w:r>
            <w:r w:rsidR="008E51EB" w:rsidRPr="000B725A">
              <w:rPr>
                <w:spacing w:val="-4"/>
                <w:lang w:val="en-GB"/>
              </w:rPr>
              <w:t>(19</w:t>
            </w:r>
            <w:r w:rsidR="005906EE">
              <w:rPr>
                <w:spacing w:val="-4"/>
                <w:lang w:val="en-GB"/>
              </w:rPr>
              <w:t>.</w:t>
            </w:r>
            <w:r w:rsidR="008E51EB" w:rsidRPr="000B725A">
              <w:rPr>
                <w:spacing w:val="-4"/>
                <w:lang w:val="en-GB"/>
              </w:rPr>
              <w:t>1%)</w:t>
            </w:r>
            <w:r w:rsidR="005906EE">
              <w:rPr>
                <w:spacing w:val="-4"/>
                <w:lang w:val="en-GB"/>
              </w:rPr>
              <w:t xml:space="preserve"> from countries outside of the EU</w:t>
            </w:r>
            <w:r w:rsidR="008E51EB" w:rsidRPr="000B725A">
              <w:rPr>
                <w:spacing w:val="-4"/>
                <w:lang w:val="en-GB"/>
              </w:rPr>
              <w:t>.</w:t>
            </w:r>
            <w:r w:rsidR="005906EE">
              <w:rPr>
                <w:spacing w:val="-4"/>
                <w:lang w:val="en-GB"/>
              </w:rPr>
              <w:t xml:space="preserve"> Import from Germany </w:t>
            </w:r>
            <w:r w:rsidR="008E51EB" w:rsidRPr="000B725A">
              <w:rPr>
                <w:spacing w:val="-4"/>
                <w:lang w:val="en-GB"/>
              </w:rPr>
              <w:t>(+86</w:t>
            </w:r>
            <w:r w:rsidR="005906EE">
              <w:rPr>
                <w:spacing w:val="-4"/>
                <w:lang w:val="en-GB"/>
              </w:rPr>
              <w:t>.</w:t>
            </w:r>
            <w:r w:rsidR="008E51EB" w:rsidRPr="000B725A">
              <w:rPr>
                <w:spacing w:val="-4"/>
                <w:lang w:val="en-GB"/>
              </w:rPr>
              <w:t>4</w:t>
            </w:r>
            <w:r w:rsidR="005906EE">
              <w:rPr>
                <w:spacing w:val="-4"/>
                <w:lang w:val="en-GB"/>
              </w:rPr>
              <w:t xml:space="preserve"> CZK </w:t>
            </w:r>
            <w:proofErr w:type="spellStart"/>
            <w:r w:rsidR="005906EE">
              <w:rPr>
                <w:spacing w:val="-4"/>
                <w:lang w:val="en-GB"/>
              </w:rPr>
              <w:t>bn</w:t>
            </w:r>
            <w:proofErr w:type="spellEnd"/>
            <w:r w:rsidR="008E51EB" w:rsidRPr="000B725A">
              <w:rPr>
                <w:spacing w:val="-4"/>
                <w:lang w:val="en-GB"/>
              </w:rPr>
              <w:t>, 22</w:t>
            </w:r>
            <w:r w:rsidR="005906EE">
              <w:rPr>
                <w:spacing w:val="-4"/>
                <w:lang w:val="en-GB"/>
              </w:rPr>
              <w:t>.</w:t>
            </w:r>
            <w:r w:rsidR="008E51EB" w:rsidRPr="000B725A">
              <w:rPr>
                <w:spacing w:val="-4"/>
                <w:lang w:val="en-GB"/>
              </w:rPr>
              <w:t>5%)</w:t>
            </w:r>
            <w:r w:rsidR="005906EE">
              <w:rPr>
                <w:spacing w:val="-4"/>
                <w:lang w:val="en-GB"/>
              </w:rPr>
              <w:t xml:space="preserve"> and Poland </w:t>
            </w:r>
            <w:r w:rsidR="008E51EB" w:rsidRPr="000B725A">
              <w:rPr>
                <w:spacing w:val="-4"/>
                <w:lang w:val="en-GB"/>
              </w:rPr>
              <w:t>(+36</w:t>
            </w:r>
            <w:r w:rsidR="005906EE">
              <w:rPr>
                <w:spacing w:val="-4"/>
                <w:lang w:val="en-GB"/>
              </w:rPr>
              <w:t>.</w:t>
            </w:r>
            <w:r w:rsidR="008E51EB" w:rsidRPr="000B725A">
              <w:rPr>
                <w:spacing w:val="-4"/>
                <w:lang w:val="en-GB"/>
              </w:rPr>
              <w:t>7</w:t>
            </w:r>
            <w:r w:rsidR="005906EE">
              <w:rPr>
                <w:spacing w:val="-4"/>
                <w:lang w:val="en-GB"/>
              </w:rPr>
              <w:t xml:space="preserve"> </w:t>
            </w:r>
            <w:proofErr w:type="spellStart"/>
            <w:r w:rsidR="005906EE">
              <w:rPr>
                <w:spacing w:val="-4"/>
                <w:lang w:val="en-GB"/>
              </w:rPr>
              <w:t>bn</w:t>
            </w:r>
            <w:proofErr w:type="spellEnd"/>
            <w:r w:rsidR="008E51EB" w:rsidRPr="000B725A">
              <w:rPr>
                <w:spacing w:val="-4"/>
                <w:lang w:val="en-GB"/>
              </w:rPr>
              <w:t>, 27</w:t>
            </w:r>
            <w:r w:rsidR="005906EE">
              <w:rPr>
                <w:spacing w:val="-4"/>
                <w:lang w:val="en-GB"/>
              </w:rPr>
              <w:t>.</w:t>
            </w:r>
            <w:r w:rsidR="008E51EB" w:rsidRPr="000B725A">
              <w:rPr>
                <w:spacing w:val="-4"/>
                <w:lang w:val="en-GB"/>
              </w:rPr>
              <w:t>5%)</w:t>
            </w:r>
            <w:r w:rsidR="005906EE">
              <w:rPr>
                <w:spacing w:val="-4"/>
                <w:lang w:val="en-GB"/>
              </w:rPr>
              <w:t xml:space="preserve"> grew the most</w:t>
            </w:r>
            <w:r w:rsidR="008E51EB" w:rsidRPr="000B725A">
              <w:rPr>
                <w:spacing w:val="-4"/>
                <w:lang w:val="en-GB"/>
              </w:rPr>
              <w:t xml:space="preserve">. </w:t>
            </w:r>
            <w:r w:rsidR="00B204BA">
              <w:rPr>
                <w:spacing w:val="-4"/>
                <w:lang w:val="en-GB"/>
              </w:rPr>
              <w:t xml:space="preserve">Raised prices of oil and natural gas as well as the heightened demand for oil led to a sharp increase of import from Russia </w:t>
            </w:r>
            <w:r w:rsidR="008E51EB" w:rsidRPr="000B725A">
              <w:rPr>
                <w:spacing w:val="-4"/>
                <w:lang w:val="en-GB"/>
              </w:rPr>
              <w:t>(+22</w:t>
            </w:r>
            <w:r w:rsidR="00B204BA">
              <w:rPr>
                <w:spacing w:val="-4"/>
                <w:lang w:val="en-GB"/>
              </w:rPr>
              <w:t>.</w:t>
            </w:r>
            <w:r w:rsidR="008E51EB" w:rsidRPr="000B725A">
              <w:rPr>
                <w:spacing w:val="-4"/>
                <w:lang w:val="en-GB"/>
              </w:rPr>
              <w:t>7</w:t>
            </w:r>
            <w:r w:rsidR="00B204BA">
              <w:rPr>
                <w:spacing w:val="-4"/>
                <w:lang w:val="en-GB"/>
              </w:rPr>
              <w:t xml:space="preserve"> CZK </w:t>
            </w:r>
            <w:proofErr w:type="spellStart"/>
            <w:r w:rsidR="00B204BA">
              <w:rPr>
                <w:spacing w:val="-4"/>
                <w:lang w:val="en-GB"/>
              </w:rPr>
              <w:t>bn</w:t>
            </w:r>
            <w:proofErr w:type="spellEnd"/>
            <w:r w:rsidR="008E51EB" w:rsidRPr="000B725A">
              <w:rPr>
                <w:spacing w:val="-4"/>
                <w:lang w:val="en-GB"/>
              </w:rPr>
              <w:t>, 73</w:t>
            </w:r>
            <w:r w:rsidR="00B204BA">
              <w:rPr>
                <w:spacing w:val="-4"/>
                <w:lang w:val="en-GB"/>
              </w:rPr>
              <w:t>.</w:t>
            </w:r>
            <w:r w:rsidR="008E51EB" w:rsidRPr="000B725A">
              <w:rPr>
                <w:spacing w:val="-4"/>
                <w:lang w:val="en-GB"/>
              </w:rPr>
              <w:t>1%).</w:t>
            </w:r>
            <w:r w:rsidR="00D870E5">
              <w:rPr>
                <w:spacing w:val="-4"/>
                <w:lang w:val="en-GB"/>
              </w:rPr>
              <w:t xml:space="preserve"> </w:t>
            </w:r>
            <w:proofErr w:type="gramStart"/>
            <w:r w:rsidR="00D870E5">
              <w:rPr>
                <w:spacing w:val="-4"/>
                <w:lang w:val="en-GB"/>
              </w:rPr>
              <w:t>Similarly</w:t>
            </w:r>
            <w:proofErr w:type="gramEnd"/>
            <w:r w:rsidR="00D870E5">
              <w:rPr>
                <w:spacing w:val="-4"/>
                <w:lang w:val="en-GB"/>
              </w:rPr>
              <w:t xml:space="preserve"> to export, the development of import in Q2 had a large impact on the whole half-year. </w:t>
            </w:r>
            <w:r w:rsidR="00480959">
              <w:rPr>
                <w:spacing w:val="-4"/>
                <w:lang w:val="en-GB"/>
              </w:rPr>
              <w:t xml:space="preserve">The import from the EU thus increased by </w:t>
            </w:r>
            <w:r w:rsidR="008E51EB" w:rsidRPr="000B725A">
              <w:rPr>
                <w:spacing w:val="-4"/>
                <w:lang w:val="en-GB"/>
              </w:rPr>
              <w:t>202</w:t>
            </w:r>
            <w:r w:rsidR="00480959">
              <w:rPr>
                <w:spacing w:val="-4"/>
                <w:lang w:val="en-GB"/>
              </w:rPr>
              <w:t>.</w:t>
            </w:r>
            <w:r w:rsidR="008E51EB" w:rsidRPr="000B725A">
              <w:rPr>
                <w:spacing w:val="-4"/>
                <w:lang w:val="en-GB"/>
              </w:rPr>
              <w:t>6</w:t>
            </w:r>
            <w:r w:rsidR="00480959">
              <w:rPr>
                <w:spacing w:val="-4"/>
                <w:lang w:val="en-GB"/>
              </w:rPr>
              <w:t xml:space="preserve"> CZK </w:t>
            </w:r>
            <w:proofErr w:type="spellStart"/>
            <w:r w:rsidR="00480959">
              <w:rPr>
                <w:spacing w:val="-4"/>
                <w:lang w:val="en-GB"/>
              </w:rPr>
              <w:t>bn</w:t>
            </w:r>
            <w:proofErr w:type="spellEnd"/>
            <w:r w:rsidR="00480959">
              <w:rPr>
                <w:spacing w:val="-4"/>
                <w:lang w:val="en-GB"/>
              </w:rPr>
              <w:t xml:space="preserve"> </w:t>
            </w:r>
            <w:r w:rsidR="008E51EB" w:rsidRPr="000B725A">
              <w:rPr>
                <w:spacing w:val="-4"/>
                <w:lang w:val="en-GB"/>
              </w:rPr>
              <w:t>(46</w:t>
            </w:r>
            <w:r w:rsidR="00480959">
              <w:rPr>
                <w:spacing w:val="-4"/>
                <w:lang w:val="en-GB"/>
              </w:rPr>
              <w:t>.</w:t>
            </w:r>
            <w:r w:rsidR="008E51EB" w:rsidRPr="000B725A">
              <w:rPr>
                <w:spacing w:val="-4"/>
                <w:lang w:val="en-GB"/>
              </w:rPr>
              <w:t>0%)</w:t>
            </w:r>
            <w:r w:rsidR="00480959">
              <w:rPr>
                <w:spacing w:val="-4"/>
                <w:lang w:val="en-GB"/>
              </w:rPr>
              <w:t xml:space="preserve">, while the import from </w:t>
            </w:r>
            <w:r w:rsidR="00B204BA">
              <w:rPr>
                <w:spacing w:val="-4"/>
                <w:lang w:val="en-GB"/>
              </w:rPr>
              <w:t xml:space="preserve">countries outside the EU grew by </w:t>
            </w:r>
            <w:r w:rsidR="008E51EB" w:rsidRPr="000B725A">
              <w:rPr>
                <w:spacing w:val="-4"/>
                <w:lang w:val="en-GB"/>
              </w:rPr>
              <w:t>78</w:t>
            </w:r>
            <w:r w:rsidR="00B204BA">
              <w:rPr>
                <w:spacing w:val="-4"/>
                <w:lang w:val="en-GB"/>
              </w:rPr>
              <w:t>.</w:t>
            </w:r>
            <w:r w:rsidR="008E51EB" w:rsidRPr="000B725A">
              <w:rPr>
                <w:spacing w:val="-4"/>
                <w:lang w:val="en-GB"/>
              </w:rPr>
              <w:t>8</w:t>
            </w:r>
            <w:r w:rsidR="00B204BA">
              <w:rPr>
                <w:spacing w:val="-4"/>
                <w:lang w:val="en-GB"/>
              </w:rPr>
              <w:t xml:space="preserve"> </w:t>
            </w:r>
            <w:proofErr w:type="spellStart"/>
            <w:r w:rsidR="00B204BA">
              <w:rPr>
                <w:spacing w:val="-4"/>
                <w:lang w:val="en-GB"/>
              </w:rPr>
              <w:t>bn</w:t>
            </w:r>
            <w:proofErr w:type="spellEnd"/>
            <w:r w:rsidR="00B204BA">
              <w:rPr>
                <w:spacing w:val="-4"/>
                <w:lang w:val="en-GB"/>
              </w:rPr>
              <w:t xml:space="preserve"> </w:t>
            </w:r>
            <w:r w:rsidR="008E51EB" w:rsidRPr="000B725A">
              <w:rPr>
                <w:spacing w:val="-4"/>
                <w:lang w:val="en-GB"/>
              </w:rPr>
              <w:t>(29</w:t>
            </w:r>
            <w:r w:rsidR="00B204BA">
              <w:rPr>
                <w:spacing w:val="-4"/>
                <w:lang w:val="en-GB"/>
              </w:rPr>
              <w:t>.</w:t>
            </w:r>
            <w:r w:rsidR="008E51EB" w:rsidRPr="000B725A">
              <w:rPr>
                <w:spacing w:val="-4"/>
                <w:lang w:val="en-GB"/>
              </w:rPr>
              <w:t>3%).</w:t>
            </w:r>
          </w:p>
        </w:tc>
      </w:tr>
      <w:tr w:rsidR="008E51EB" w:rsidRPr="009110F7" w14:paraId="60099A46" w14:textId="77777777" w:rsidTr="002A1C20">
        <w:trPr>
          <w:trHeight w:val="145"/>
        </w:trPr>
        <w:tc>
          <w:tcPr>
            <w:tcW w:w="1180" w:type="dxa"/>
            <w:shd w:val="clear" w:color="auto" w:fill="auto"/>
            <w:tcMar>
              <w:left w:w="0" w:type="dxa"/>
            </w:tcMar>
          </w:tcPr>
          <w:p w14:paraId="75FB51E3" w14:textId="1F953876" w:rsidR="008E51EB" w:rsidRPr="00673FDE" w:rsidRDefault="00D65C90" w:rsidP="00AF7277">
            <w:pPr>
              <w:pStyle w:val="Marginlie"/>
              <w:rPr>
                <w:lang w:val="en-GB"/>
              </w:rPr>
            </w:pPr>
            <w:r>
              <w:rPr>
                <w:lang w:val="en-GB"/>
              </w:rPr>
              <w:t xml:space="preserve">Raised prices of oil and other commodities strongly influenced the value of import. </w:t>
            </w:r>
          </w:p>
        </w:tc>
        <w:tc>
          <w:tcPr>
            <w:tcW w:w="805" w:type="dxa"/>
            <w:shd w:val="clear" w:color="auto" w:fill="auto"/>
            <w:tcMar>
              <w:left w:w="0" w:type="dxa"/>
            </w:tcMar>
          </w:tcPr>
          <w:p w14:paraId="45816E25" w14:textId="77777777" w:rsidR="008E51EB" w:rsidRPr="00673FDE" w:rsidRDefault="008E51EB" w:rsidP="00AF7277">
            <w:pPr>
              <w:pStyle w:val="Textpoznpodarou"/>
              <w:jc w:val="both"/>
              <w:rPr>
                <w:spacing w:val="-4"/>
                <w:lang w:val="en-GB"/>
              </w:rPr>
            </w:pPr>
          </w:p>
        </w:tc>
        <w:tc>
          <w:tcPr>
            <w:tcW w:w="7654" w:type="dxa"/>
            <w:shd w:val="clear" w:color="auto" w:fill="auto"/>
            <w:tcMar>
              <w:left w:w="0" w:type="dxa"/>
            </w:tcMar>
          </w:tcPr>
          <w:p w14:paraId="116B64E0" w14:textId="163DB8D6" w:rsidR="008E51EB" w:rsidRPr="00673FDE" w:rsidRDefault="00462F24" w:rsidP="00AF7277">
            <w:pPr>
              <w:spacing w:after="180"/>
              <w:rPr>
                <w:spacing w:val="-4"/>
                <w:lang w:val="en-GB"/>
              </w:rPr>
            </w:pPr>
            <w:r>
              <w:rPr>
                <w:spacing w:val="-4"/>
                <w:lang w:val="en-GB"/>
              </w:rPr>
              <w:t>Apart from the renewal after the pandemic downturn, raised prices of some commodities also had an effect on the value of import in H1</w:t>
            </w:r>
            <w:r w:rsidR="008E51EB" w:rsidRPr="00673FDE">
              <w:rPr>
                <w:spacing w:val="-4"/>
                <w:lang w:val="en-GB"/>
              </w:rPr>
              <w:t>.</w:t>
            </w:r>
            <w:r>
              <w:rPr>
                <w:spacing w:val="-4"/>
                <w:lang w:val="en-GB"/>
              </w:rPr>
              <w:t xml:space="preserve"> </w:t>
            </w:r>
            <w:r w:rsidR="00994F12">
              <w:rPr>
                <w:spacing w:val="-4"/>
                <w:lang w:val="en-GB"/>
              </w:rPr>
              <w:t xml:space="preserve">It is apparent especially for the increase of import of basic metals </w:t>
            </w:r>
            <w:r w:rsidR="008E51EB" w:rsidRPr="00673FDE">
              <w:rPr>
                <w:spacing w:val="-4"/>
                <w:lang w:val="en-GB"/>
              </w:rPr>
              <w:t>(+42</w:t>
            </w:r>
            <w:r w:rsidR="00994F12">
              <w:rPr>
                <w:spacing w:val="-4"/>
                <w:lang w:val="en-GB"/>
              </w:rPr>
              <w:t>.</w:t>
            </w:r>
            <w:r w:rsidR="008E51EB" w:rsidRPr="00673FDE">
              <w:rPr>
                <w:spacing w:val="-4"/>
                <w:lang w:val="en-GB"/>
              </w:rPr>
              <w:t>5</w:t>
            </w:r>
            <w:r w:rsidR="00994F12">
              <w:rPr>
                <w:spacing w:val="-4"/>
                <w:lang w:val="en-GB"/>
              </w:rPr>
              <w:t xml:space="preserve"> CZK </w:t>
            </w:r>
            <w:proofErr w:type="spellStart"/>
            <w:r w:rsidR="00994F12">
              <w:rPr>
                <w:spacing w:val="-4"/>
                <w:lang w:val="en-GB"/>
              </w:rPr>
              <w:t>bn</w:t>
            </w:r>
            <w:proofErr w:type="spellEnd"/>
            <w:r w:rsidR="008E51EB" w:rsidRPr="00673FDE">
              <w:rPr>
                <w:spacing w:val="-4"/>
                <w:lang w:val="en-GB"/>
              </w:rPr>
              <w:t>, 37</w:t>
            </w:r>
            <w:r w:rsidR="00994F12">
              <w:rPr>
                <w:spacing w:val="-4"/>
                <w:lang w:val="en-GB"/>
              </w:rPr>
              <w:t>.</w:t>
            </w:r>
            <w:r w:rsidR="008E51EB" w:rsidRPr="00673FDE">
              <w:rPr>
                <w:spacing w:val="-4"/>
                <w:lang w:val="en-GB"/>
              </w:rPr>
              <w:t>9%),</w:t>
            </w:r>
            <w:r w:rsidR="00994F12">
              <w:rPr>
                <w:spacing w:val="-4"/>
                <w:lang w:val="en-GB"/>
              </w:rPr>
              <w:t xml:space="preserve"> which substantially exceeded the pandemic slump as well as oil and natural gas </w:t>
            </w:r>
            <w:r w:rsidR="008E51EB" w:rsidRPr="00673FDE">
              <w:rPr>
                <w:spacing w:val="-4"/>
                <w:lang w:val="en-GB"/>
              </w:rPr>
              <w:t>(+17</w:t>
            </w:r>
            <w:r w:rsidR="00994F12">
              <w:rPr>
                <w:spacing w:val="-4"/>
                <w:lang w:val="en-GB"/>
              </w:rPr>
              <w:t>.</w:t>
            </w:r>
            <w:r w:rsidR="008E51EB" w:rsidRPr="00673FDE">
              <w:rPr>
                <w:spacing w:val="-4"/>
                <w:lang w:val="en-GB"/>
              </w:rPr>
              <w:t>2</w:t>
            </w:r>
            <w:r w:rsidR="00994F12">
              <w:rPr>
                <w:spacing w:val="-4"/>
                <w:lang w:val="en-GB"/>
              </w:rPr>
              <w:t xml:space="preserve"> CZK </w:t>
            </w:r>
            <w:proofErr w:type="spellStart"/>
            <w:r w:rsidR="00994F12">
              <w:rPr>
                <w:spacing w:val="-4"/>
                <w:lang w:val="en-GB"/>
              </w:rPr>
              <w:t>bn</w:t>
            </w:r>
            <w:proofErr w:type="spellEnd"/>
            <w:r w:rsidR="008E51EB" w:rsidRPr="00673FDE">
              <w:rPr>
                <w:spacing w:val="-4"/>
                <w:lang w:val="en-GB"/>
              </w:rPr>
              <w:t>, 48</w:t>
            </w:r>
            <w:r w:rsidR="00994F12">
              <w:rPr>
                <w:spacing w:val="-4"/>
                <w:lang w:val="en-GB"/>
              </w:rPr>
              <w:t>.</w:t>
            </w:r>
            <w:r w:rsidR="008E51EB" w:rsidRPr="00673FDE">
              <w:rPr>
                <w:spacing w:val="-4"/>
                <w:lang w:val="en-GB"/>
              </w:rPr>
              <w:t xml:space="preserve">6%). </w:t>
            </w:r>
            <w:r w:rsidR="001E04B6">
              <w:rPr>
                <w:spacing w:val="-4"/>
                <w:lang w:val="en-GB"/>
              </w:rPr>
              <w:t xml:space="preserve">Together with prices of oil the import of chemical substances and products also jumped up </w:t>
            </w:r>
            <w:r w:rsidR="008E51EB" w:rsidRPr="00673FDE">
              <w:rPr>
                <w:spacing w:val="-4"/>
                <w:lang w:val="en-GB"/>
              </w:rPr>
              <w:t>(+39</w:t>
            </w:r>
            <w:r w:rsidR="001E04B6">
              <w:rPr>
                <w:spacing w:val="-4"/>
                <w:lang w:val="en-GB"/>
              </w:rPr>
              <w:t>.</w:t>
            </w:r>
            <w:r w:rsidR="008E51EB" w:rsidRPr="00673FDE">
              <w:rPr>
                <w:spacing w:val="-4"/>
                <w:lang w:val="en-GB"/>
              </w:rPr>
              <w:t>9</w:t>
            </w:r>
            <w:r w:rsidR="001E04B6">
              <w:rPr>
                <w:spacing w:val="-4"/>
                <w:lang w:val="en-GB"/>
              </w:rPr>
              <w:t xml:space="preserve"> CZK </w:t>
            </w:r>
            <w:proofErr w:type="spellStart"/>
            <w:r w:rsidR="001E04B6">
              <w:rPr>
                <w:spacing w:val="-4"/>
                <w:lang w:val="en-GB"/>
              </w:rPr>
              <w:t>bn</w:t>
            </w:r>
            <w:proofErr w:type="spellEnd"/>
            <w:r w:rsidR="008E51EB" w:rsidRPr="00673FDE">
              <w:rPr>
                <w:spacing w:val="-4"/>
                <w:lang w:val="en-GB"/>
              </w:rPr>
              <w:t>, 30</w:t>
            </w:r>
            <w:r w:rsidR="001E04B6">
              <w:rPr>
                <w:spacing w:val="-4"/>
                <w:lang w:val="en-GB"/>
              </w:rPr>
              <w:t>.</w:t>
            </w:r>
            <w:r w:rsidR="008E51EB" w:rsidRPr="00673FDE">
              <w:rPr>
                <w:spacing w:val="-4"/>
                <w:lang w:val="en-GB"/>
              </w:rPr>
              <w:t xml:space="preserve">8%). </w:t>
            </w:r>
            <w:r w:rsidR="001E04B6">
              <w:rPr>
                <w:spacing w:val="-4"/>
                <w:lang w:val="en-GB"/>
              </w:rPr>
              <w:t xml:space="preserve">The </w:t>
            </w:r>
            <w:r w:rsidR="001E04B6">
              <w:rPr>
                <w:spacing w:val="-4"/>
                <w:lang w:val="en-GB"/>
              </w:rPr>
              <w:lastRenderedPageBreak/>
              <w:t xml:space="preserve">main proportion of increase occurred for all of them in Q2. Otherwise import of </w:t>
            </w:r>
            <w:r w:rsidR="008E51EB" w:rsidRPr="00673FDE">
              <w:rPr>
                <w:spacing w:val="-4"/>
                <w:lang w:val="en-GB"/>
              </w:rPr>
              <w:t>(+81</w:t>
            </w:r>
            <w:r w:rsidR="001E04B6">
              <w:rPr>
                <w:spacing w:val="-4"/>
                <w:lang w:val="en-GB"/>
              </w:rPr>
              <w:t>.</w:t>
            </w:r>
            <w:r w:rsidR="008E51EB" w:rsidRPr="00673FDE">
              <w:rPr>
                <w:spacing w:val="-4"/>
                <w:lang w:val="en-GB"/>
              </w:rPr>
              <w:t>9</w:t>
            </w:r>
            <w:r w:rsidR="001E04B6">
              <w:rPr>
                <w:spacing w:val="-4"/>
                <w:lang w:val="en-GB"/>
              </w:rPr>
              <w:t xml:space="preserve"> CZK </w:t>
            </w:r>
            <w:proofErr w:type="spellStart"/>
            <w:r w:rsidR="001E04B6">
              <w:rPr>
                <w:spacing w:val="-4"/>
                <w:lang w:val="en-GB"/>
              </w:rPr>
              <w:t>bn</w:t>
            </w:r>
            <w:proofErr w:type="spellEnd"/>
            <w:r w:rsidR="008E51EB" w:rsidRPr="00673FDE">
              <w:rPr>
                <w:spacing w:val="-4"/>
                <w:lang w:val="en-GB"/>
              </w:rPr>
              <w:t>, 38</w:t>
            </w:r>
            <w:r w:rsidR="001E04B6">
              <w:rPr>
                <w:spacing w:val="-4"/>
                <w:lang w:val="en-GB"/>
              </w:rPr>
              <w:t>.</w:t>
            </w:r>
            <w:r w:rsidR="008E51EB" w:rsidRPr="00673FDE">
              <w:rPr>
                <w:spacing w:val="-4"/>
                <w:lang w:val="en-GB"/>
              </w:rPr>
              <w:t>8%),</w:t>
            </w:r>
            <w:r w:rsidR="001E04B6">
              <w:rPr>
                <w:spacing w:val="-4"/>
                <w:lang w:val="en-GB"/>
              </w:rPr>
              <w:t xml:space="preserve"> electrical equipment </w:t>
            </w:r>
            <w:r w:rsidR="008E51EB" w:rsidRPr="00673FDE">
              <w:rPr>
                <w:spacing w:val="-4"/>
                <w:lang w:val="en-GB"/>
              </w:rPr>
              <w:t>(+46</w:t>
            </w:r>
            <w:r w:rsidR="001E04B6">
              <w:rPr>
                <w:spacing w:val="-4"/>
                <w:lang w:val="en-GB"/>
              </w:rPr>
              <w:t>.</w:t>
            </w:r>
            <w:r w:rsidR="008E51EB" w:rsidRPr="00673FDE">
              <w:rPr>
                <w:spacing w:val="-4"/>
                <w:lang w:val="en-GB"/>
              </w:rPr>
              <w:t>3</w:t>
            </w:r>
            <w:r w:rsidR="001E04B6">
              <w:rPr>
                <w:spacing w:val="-4"/>
                <w:lang w:val="en-GB"/>
              </w:rPr>
              <w:t xml:space="preserve"> </w:t>
            </w:r>
            <w:proofErr w:type="spellStart"/>
            <w:r w:rsidR="001E04B6">
              <w:rPr>
                <w:spacing w:val="-4"/>
                <w:lang w:val="en-GB"/>
              </w:rPr>
              <w:t>bn</w:t>
            </w:r>
            <w:proofErr w:type="spellEnd"/>
            <w:r w:rsidR="008E51EB" w:rsidRPr="00673FDE">
              <w:rPr>
                <w:spacing w:val="-4"/>
                <w:lang w:val="en-GB"/>
              </w:rPr>
              <w:t>, 36</w:t>
            </w:r>
            <w:r w:rsidR="001E04B6">
              <w:rPr>
                <w:spacing w:val="-4"/>
                <w:lang w:val="en-GB"/>
              </w:rPr>
              <w:t>.</w:t>
            </w:r>
            <w:r w:rsidR="008E51EB" w:rsidRPr="00673FDE">
              <w:rPr>
                <w:spacing w:val="-4"/>
                <w:lang w:val="en-GB"/>
              </w:rPr>
              <w:t>1%) a</w:t>
            </w:r>
            <w:r w:rsidR="001E04B6">
              <w:rPr>
                <w:spacing w:val="-4"/>
                <w:lang w:val="en-GB"/>
              </w:rPr>
              <w:t xml:space="preserve">nd machinery and equipment </w:t>
            </w:r>
            <w:r w:rsidR="008E51EB" w:rsidRPr="00673FDE">
              <w:rPr>
                <w:spacing w:val="-4"/>
                <w:lang w:val="en-GB"/>
              </w:rPr>
              <w:t>(+26</w:t>
            </w:r>
            <w:r w:rsidR="001E04B6">
              <w:rPr>
                <w:spacing w:val="-4"/>
                <w:lang w:val="en-GB"/>
              </w:rPr>
              <w:t>.</w:t>
            </w:r>
            <w:r w:rsidR="008E51EB" w:rsidRPr="00673FDE">
              <w:rPr>
                <w:spacing w:val="-4"/>
                <w:lang w:val="en-GB"/>
              </w:rPr>
              <w:t>6</w:t>
            </w:r>
            <w:r w:rsidR="001E04B6">
              <w:rPr>
                <w:spacing w:val="-4"/>
                <w:lang w:val="en-GB"/>
              </w:rPr>
              <w:t xml:space="preserve"> </w:t>
            </w:r>
            <w:proofErr w:type="spellStart"/>
            <w:r w:rsidR="001E04B6">
              <w:rPr>
                <w:spacing w:val="-4"/>
                <w:lang w:val="en-GB"/>
              </w:rPr>
              <w:t>bn</w:t>
            </w:r>
            <w:proofErr w:type="spellEnd"/>
            <w:r w:rsidR="008E51EB" w:rsidRPr="00673FDE">
              <w:rPr>
                <w:spacing w:val="-4"/>
                <w:lang w:val="en-GB"/>
              </w:rPr>
              <w:t>, 17</w:t>
            </w:r>
            <w:r w:rsidR="001E04B6">
              <w:rPr>
                <w:spacing w:val="-4"/>
                <w:lang w:val="en-GB"/>
              </w:rPr>
              <w:t>.</w:t>
            </w:r>
            <w:r w:rsidR="008E51EB" w:rsidRPr="00673FDE">
              <w:rPr>
                <w:spacing w:val="-4"/>
                <w:lang w:val="en-GB"/>
              </w:rPr>
              <w:t>3%)</w:t>
            </w:r>
            <w:r w:rsidR="001E04B6">
              <w:rPr>
                <w:spacing w:val="-4"/>
                <w:lang w:val="en-GB"/>
              </w:rPr>
              <w:t xml:space="preserve"> had the largest year-on-year increase in H1</w:t>
            </w:r>
            <w:r w:rsidR="008E51EB" w:rsidRPr="00673FDE">
              <w:rPr>
                <w:spacing w:val="-4"/>
                <w:lang w:val="en-GB"/>
              </w:rPr>
              <w:t>.</w:t>
            </w:r>
          </w:p>
        </w:tc>
      </w:tr>
      <w:tr w:rsidR="008E51EB" w:rsidRPr="009110F7" w14:paraId="5AD9CAAF" w14:textId="77777777" w:rsidTr="002A1C20">
        <w:trPr>
          <w:trHeight w:val="145"/>
        </w:trPr>
        <w:tc>
          <w:tcPr>
            <w:tcW w:w="1180" w:type="dxa"/>
            <w:shd w:val="clear" w:color="auto" w:fill="auto"/>
            <w:tcMar>
              <w:left w:w="0" w:type="dxa"/>
            </w:tcMar>
          </w:tcPr>
          <w:p w14:paraId="6B705268" w14:textId="46723CD4" w:rsidR="008E51EB" w:rsidRPr="008531F5" w:rsidRDefault="008531F5" w:rsidP="00AF7277">
            <w:pPr>
              <w:pStyle w:val="Marginlie"/>
              <w:rPr>
                <w:lang w:val="en-GB"/>
              </w:rPr>
            </w:pPr>
            <w:r w:rsidRPr="008531F5">
              <w:rPr>
                <w:lang w:val="en-GB"/>
              </w:rPr>
              <w:lastRenderedPageBreak/>
              <w:t xml:space="preserve">Foreign trade balance markedly improved year-on-year in H1, however the Q2 surplus alone was relatively weak. </w:t>
            </w:r>
          </w:p>
        </w:tc>
        <w:tc>
          <w:tcPr>
            <w:tcW w:w="805" w:type="dxa"/>
            <w:shd w:val="clear" w:color="auto" w:fill="auto"/>
            <w:tcMar>
              <w:left w:w="0" w:type="dxa"/>
            </w:tcMar>
          </w:tcPr>
          <w:p w14:paraId="4F165DF6" w14:textId="77777777" w:rsidR="008E51EB" w:rsidRDefault="008E51EB" w:rsidP="00AF7277">
            <w:pPr>
              <w:pStyle w:val="Textpoznpodarou"/>
              <w:jc w:val="both"/>
              <w:rPr>
                <w:spacing w:val="-4"/>
              </w:rPr>
            </w:pPr>
          </w:p>
        </w:tc>
        <w:tc>
          <w:tcPr>
            <w:tcW w:w="7654" w:type="dxa"/>
            <w:shd w:val="clear" w:color="auto" w:fill="auto"/>
            <w:tcMar>
              <w:left w:w="0" w:type="dxa"/>
            </w:tcMar>
          </w:tcPr>
          <w:p w14:paraId="281F7BB6" w14:textId="07E0DEB2" w:rsidR="008E51EB" w:rsidRPr="005F7C4B" w:rsidRDefault="008E51EB" w:rsidP="00AF7277">
            <w:pPr>
              <w:spacing w:after="180"/>
              <w:rPr>
                <w:spacing w:val="-4"/>
                <w:lang w:val="en-GB"/>
              </w:rPr>
            </w:pPr>
            <w:r w:rsidRPr="005F7C4B">
              <w:rPr>
                <w:spacing w:val="-4"/>
                <w:lang w:val="en-GB"/>
              </w:rPr>
              <w:t>B</w:t>
            </w:r>
            <w:r w:rsidR="008377E6" w:rsidRPr="005F7C4B">
              <w:rPr>
                <w:spacing w:val="-4"/>
                <w:lang w:val="en-GB"/>
              </w:rPr>
              <w:t xml:space="preserve">alance of foreign trade with goods reached a surplus of </w:t>
            </w:r>
            <w:r w:rsidRPr="005F7C4B">
              <w:rPr>
                <w:spacing w:val="-4"/>
                <w:lang w:val="en-GB"/>
              </w:rPr>
              <w:t>84</w:t>
            </w:r>
            <w:r w:rsidR="008377E6" w:rsidRPr="005F7C4B">
              <w:rPr>
                <w:spacing w:val="-4"/>
                <w:lang w:val="en-GB"/>
              </w:rPr>
              <w:t>.</w:t>
            </w:r>
            <w:r w:rsidRPr="005F7C4B">
              <w:rPr>
                <w:spacing w:val="-4"/>
                <w:lang w:val="en-GB"/>
              </w:rPr>
              <w:t>8</w:t>
            </w:r>
            <w:r w:rsidR="008377E6" w:rsidRPr="005F7C4B">
              <w:rPr>
                <w:spacing w:val="-4"/>
                <w:lang w:val="en-GB"/>
              </w:rPr>
              <w:t xml:space="preserve"> CZK </w:t>
            </w:r>
            <w:proofErr w:type="spellStart"/>
            <w:r w:rsidR="008377E6" w:rsidRPr="005F7C4B">
              <w:rPr>
                <w:spacing w:val="-4"/>
                <w:lang w:val="en-GB"/>
              </w:rPr>
              <w:t>bn</w:t>
            </w:r>
            <w:proofErr w:type="spellEnd"/>
            <w:r w:rsidR="008377E6" w:rsidRPr="005F7C4B">
              <w:rPr>
                <w:spacing w:val="-4"/>
                <w:lang w:val="en-GB"/>
              </w:rPr>
              <w:t xml:space="preserve"> for the whole H1, which is by </w:t>
            </w:r>
            <w:r w:rsidRPr="005F7C4B">
              <w:rPr>
                <w:spacing w:val="-4"/>
                <w:lang w:val="en-GB"/>
              </w:rPr>
              <w:t>36</w:t>
            </w:r>
            <w:r w:rsidR="008377E6" w:rsidRPr="005F7C4B">
              <w:rPr>
                <w:spacing w:val="-4"/>
                <w:lang w:val="en-GB"/>
              </w:rPr>
              <w:t>.</w:t>
            </w:r>
            <w:r w:rsidRPr="005F7C4B">
              <w:rPr>
                <w:spacing w:val="-4"/>
                <w:lang w:val="en-GB"/>
              </w:rPr>
              <w:t>4</w:t>
            </w:r>
            <w:r w:rsidR="008377E6" w:rsidRPr="005F7C4B">
              <w:rPr>
                <w:spacing w:val="-4"/>
                <w:lang w:val="en-GB"/>
              </w:rPr>
              <w:t xml:space="preserve"> </w:t>
            </w:r>
            <w:proofErr w:type="spellStart"/>
            <w:r w:rsidR="008377E6" w:rsidRPr="005F7C4B">
              <w:rPr>
                <w:spacing w:val="-4"/>
                <w:lang w:val="en-GB"/>
              </w:rPr>
              <w:t>bn</w:t>
            </w:r>
            <w:proofErr w:type="spellEnd"/>
            <w:r w:rsidR="008377E6" w:rsidRPr="005F7C4B">
              <w:rPr>
                <w:spacing w:val="-4"/>
                <w:lang w:val="en-GB"/>
              </w:rPr>
              <w:t xml:space="preserve"> better result year-on-year</w:t>
            </w:r>
            <w:r w:rsidRPr="005F7C4B">
              <w:rPr>
                <w:spacing w:val="-4"/>
                <w:lang w:val="en-GB"/>
              </w:rPr>
              <w:t xml:space="preserve">. </w:t>
            </w:r>
            <w:r w:rsidR="003F1B88" w:rsidRPr="005F7C4B">
              <w:rPr>
                <w:spacing w:val="-4"/>
                <w:lang w:val="en-GB"/>
              </w:rPr>
              <w:t>Large part of this improvement however occurred in Q</w:t>
            </w:r>
            <w:r w:rsidRPr="005F7C4B">
              <w:rPr>
                <w:spacing w:val="-4"/>
                <w:lang w:val="en-GB"/>
              </w:rPr>
              <w:t>1.</w:t>
            </w:r>
            <w:r w:rsidR="003F1B88" w:rsidRPr="005F7C4B">
              <w:rPr>
                <w:spacing w:val="-4"/>
                <w:lang w:val="en-GB"/>
              </w:rPr>
              <w:t xml:space="preserve"> The surplus arrived at </w:t>
            </w:r>
            <w:r w:rsidRPr="005F7C4B">
              <w:rPr>
                <w:spacing w:val="-4"/>
                <w:lang w:val="en-GB"/>
              </w:rPr>
              <w:t>19</w:t>
            </w:r>
            <w:r w:rsidR="003F1B88" w:rsidRPr="005F7C4B">
              <w:rPr>
                <w:spacing w:val="-4"/>
                <w:lang w:val="en-GB"/>
              </w:rPr>
              <w:t>.</w:t>
            </w:r>
            <w:r w:rsidRPr="005F7C4B">
              <w:rPr>
                <w:spacing w:val="-4"/>
                <w:lang w:val="en-GB"/>
              </w:rPr>
              <w:t>0</w:t>
            </w:r>
            <w:r w:rsidR="003F1B88" w:rsidRPr="005F7C4B">
              <w:rPr>
                <w:spacing w:val="-4"/>
                <w:lang w:val="en-GB"/>
              </w:rPr>
              <w:t xml:space="preserve"> CZK </w:t>
            </w:r>
            <w:proofErr w:type="spellStart"/>
            <w:r w:rsidR="003F1B88" w:rsidRPr="005F7C4B">
              <w:rPr>
                <w:spacing w:val="-4"/>
                <w:lang w:val="en-GB"/>
              </w:rPr>
              <w:t>bn</w:t>
            </w:r>
            <w:proofErr w:type="spellEnd"/>
            <w:r w:rsidR="003F1B88" w:rsidRPr="005F7C4B">
              <w:rPr>
                <w:spacing w:val="-4"/>
                <w:lang w:val="en-GB"/>
              </w:rPr>
              <w:t xml:space="preserve"> in Q2</w:t>
            </w:r>
            <w:r w:rsidRPr="005F7C4B">
              <w:rPr>
                <w:spacing w:val="-4"/>
                <w:lang w:val="en-GB"/>
              </w:rPr>
              <w:t xml:space="preserve">. </w:t>
            </w:r>
            <w:r w:rsidR="008531F5" w:rsidRPr="005F7C4B">
              <w:rPr>
                <w:spacing w:val="-4"/>
                <w:lang w:val="en-GB"/>
              </w:rPr>
              <w:t xml:space="preserve">It is by </w:t>
            </w:r>
            <w:r w:rsidRPr="005F7C4B">
              <w:rPr>
                <w:spacing w:val="-4"/>
                <w:lang w:val="en-GB"/>
              </w:rPr>
              <w:t>9</w:t>
            </w:r>
            <w:r w:rsidR="008531F5" w:rsidRPr="005F7C4B">
              <w:rPr>
                <w:spacing w:val="-4"/>
                <w:lang w:val="en-GB"/>
              </w:rPr>
              <w:t>.</w:t>
            </w:r>
            <w:r w:rsidRPr="005F7C4B">
              <w:rPr>
                <w:spacing w:val="-4"/>
                <w:lang w:val="en-GB"/>
              </w:rPr>
              <w:t>7</w:t>
            </w:r>
            <w:r w:rsidR="008531F5" w:rsidRPr="005F7C4B">
              <w:rPr>
                <w:spacing w:val="-4"/>
                <w:lang w:val="en-GB"/>
              </w:rPr>
              <w:t xml:space="preserve"> </w:t>
            </w:r>
            <w:proofErr w:type="spellStart"/>
            <w:r w:rsidR="008531F5" w:rsidRPr="005F7C4B">
              <w:rPr>
                <w:spacing w:val="-4"/>
                <w:lang w:val="en-GB"/>
              </w:rPr>
              <w:t>bn</w:t>
            </w:r>
            <w:proofErr w:type="spellEnd"/>
            <w:r w:rsidR="008531F5" w:rsidRPr="005F7C4B">
              <w:rPr>
                <w:spacing w:val="-4"/>
                <w:lang w:val="en-GB"/>
              </w:rPr>
              <w:t xml:space="preserve"> larger surplus compared to last year’s Q2, however </w:t>
            </w:r>
            <w:r w:rsidR="0096378B" w:rsidRPr="005F7C4B">
              <w:rPr>
                <w:spacing w:val="-4"/>
                <w:lang w:val="en-GB"/>
              </w:rPr>
              <w:t xml:space="preserve">except for this quarter, it represents the worse Q2 result since year </w:t>
            </w:r>
            <w:r w:rsidRPr="005F7C4B">
              <w:rPr>
                <w:spacing w:val="-4"/>
                <w:lang w:val="en-GB"/>
              </w:rPr>
              <w:t>2012</w:t>
            </w:r>
            <w:r w:rsidRPr="005F7C4B">
              <w:rPr>
                <w:rStyle w:val="Znakapoznpodarou"/>
                <w:spacing w:val="-4"/>
                <w:lang w:val="en-GB"/>
              </w:rPr>
              <w:footnoteReference w:id="44"/>
            </w:r>
            <w:r w:rsidRPr="005F7C4B">
              <w:rPr>
                <w:spacing w:val="-4"/>
                <w:lang w:val="en-GB"/>
              </w:rPr>
              <w:t xml:space="preserve">. </w:t>
            </w:r>
            <w:r w:rsidR="005F7C4B">
              <w:rPr>
                <w:spacing w:val="-4"/>
                <w:lang w:val="en-GB"/>
              </w:rPr>
              <w:t xml:space="preserve">The relatively weak result </w:t>
            </w:r>
            <w:proofErr w:type="gramStart"/>
            <w:r w:rsidR="005F7C4B">
              <w:rPr>
                <w:spacing w:val="-4"/>
                <w:lang w:val="en-GB"/>
              </w:rPr>
              <w:t>was</w:t>
            </w:r>
            <w:r w:rsidR="00277A5B">
              <w:rPr>
                <w:spacing w:val="-4"/>
                <w:lang w:val="en-GB"/>
              </w:rPr>
              <w:t xml:space="preserve"> affected</w:t>
            </w:r>
            <w:proofErr w:type="gramEnd"/>
            <w:r w:rsidR="005F7C4B">
              <w:rPr>
                <w:spacing w:val="-4"/>
                <w:lang w:val="en-GB"/>
              </w:rPr>
              <w:t xml:space="preserve"> mainly by the development in June, when the balance plunged into the deficit, out of character for this month. </w:t>
            </w:r>
            <w:r w:rsidR="005F7C4B" w:rsidRPr="005F7C4B">
              <w:rPr>
                <w:spacing w:val="-4"/>
                <w:lang w:val="en-GB"/>
              </w:rPr>
              <w:t xml:space="preserve">May result was however also weaker than usual. </w:t>
            </w:r>
            <w:r w:rsidR="00277A5B">
              <w:rPr>
                <w:spacing w:val="-4"/>
                <w:lang w:val="en-GB"/>
              </w:rPr>
              <w:t>The surplus of trade with the EU countries grew massively for the whole H</w:t>
            </w:r>
            <w:r w:rsidRPr="005F7C4B">
              <w:rPr>
                <w:spacing w:val="-4"/>
                <w:lang w:val="en-GB"/>
              </w:rPr>
              <w:t>1</w:t>
            </w:r>
            <w:r w:rsidR="00277A5B">
              <w:rPr>
                <w:spacing w:val="-4"/>
                <w:lang w:val="en-GB"/>
              </w:rPr>
              <w:t xml:space="preserve"> </w:t>
            </w:r>
            <w:r w:rsidRPr="005F7C4B">
              <w:rPr>
                <w:spacing w:val="-4"/>
                <w:lang w:val="en-GB"/>
              </w:rPr>
              <w:t>(+87</w:t>
            </w:r>
            <w:r w:rsidR="00277A5B">
              <w:rPr>
                <w:spacing w:val="-4"/>
                <w:lang w:val="en-GB"/>
              </w:rPr>
              <w:t>.</w:t>
            </w:r>
            <w:r w:rsidRPr="005F7C4B">
              <w:rPr>
                <w:spacing w:val="-4"/>
                <w:lang w:val="en-GB"/>
              </w:rPr>
              <w:t>0</w:t>
            </w:r>
            <w:r w:rsidR="00277A5B">
              <w:rPr>
                <w:spacing w:val="-4"/>
                <w:lang w:val="en-GB"/>
              </w:rPr>
              <w:t xml:space="preserve"> CZK </w:t>
            </w:r>
            <w:proofErr w:type="spellStart"/>
            <w:r w:rsidR="00277A5B">
              <w:rPr>
                <w:spacing w:val="-4"/>
                <w:lang w:val="en-GB"/>
              </w:rPr>
              <w:t>bn</w:t>
            </w:r>
            <w:proofErr w:type="spellEnd"/>
            <w:r w:rsidRPr="005F7C4B">
              <w:rPr>
                <w:spacing w:val="-4"/>
                <w:lang w:val="en-GB"/>
              </w:rPr>
              <w:t>).</w:t>
            </w:r>
            <w:r w:rsidR="00277A5B">
              <w:rPr>
                <w:spacing w:val="-4"/>
                <w:lang w:val="en-GB"/>
              </w:rPr>
              <w:t xml:space="preserve"> In contrast, the usual deficit with countries outside the EU notably deepened under the influence of raised prices of some </w:t>
            </w:r>
            <w:proofErr w:type="gramStart"/>
            <w:r w:rsidR="00277A5B">
              <w:rPr>
                <w:spacing w:val="-4"/>
                <w:lang w:val="en-GB"/>
              </w:rPr>
              <w:t xml:space="preserve">commodities </w:t>
            </w:r>
            <w:r w:rsidRPr="005F7C4B">
              <w:rPr>
                <w:spacing w:val="-4"/>
                <w:lang w:val="en-GB"/>
              </w:rPr>
              <w:t xml:space="preserve"> (</w:t>
            </w:r>
            <w:proofErr w:type="gramEnd"/>
            <w:r w:rsidRPr="005F7C4B">
              <w:rPr>
                <w:spacing w:val="-4"/>
                <w:lang w:val="en-GB"/>
              </w:rPr>
              <w:t>–44</w:t>
            </w:r>
            <w:r w:rsidR="00277A5B">
              <w:rPr>
                <w:spacing w:val="-4"/>
                <w:lang w:val="en-GB"/>
              </w:rPr>
              <w:t>.</w:t>
            </w:r>
            <w:r w:rsidRPr="005F7C4B">
              <w:rPr>
                <w:spacing w:val="-4"/>
                <w:lang w:val="en-GB"/>
              </w:rPr>
              <w:t>9</w:t>
            </w:r>
            <w:r w:rsidR="00277A5B">
              <w:rPr>
                <w:spacing w:val="-4"/>
                <w:lang w:val="en-GB"/>
              </w:rPr>
              <w:t xml:space="preserve"> CZK </w:t>
            </w:r>
            <w:proofErr w:type="spellStart"/>
            <w:r w:rsidR="00277A5B">
              <w:rPr>
                <w:spacing w:val="-4"/>
                <w:lang w:val="en-GB"/>
              </w:rPr>
              <w:t>bn</w:t>
            </w:r>
            <w:proofErr w:type="spellEnd"/>
            <w:r w:rsidRPr="005F7C4B">
              <w:rPr>
                <w:spacing w:val="-4"/>
                <w:lang w:val="en-GB"/>
              </w:rPr>
              <w:t>).</w:t>
            </w:r>
            <w:r w:rsidR="0021726E">
              <w:rPr>
                <w:spacing w:val="-4"/>
                <w:lang w:val="en-GB"/>
              </w:rPr>
              <w:t xml:space="preserve"> In H</w:t>
            </w:r>
            <w:r w:rsidRPr="005F7C4B">
              <w:rPr>
                <w:spacing w:val="-4"/>
                <w:lang w:val="en-GB"/>
              </w:rPr>
              <w:t>1</w:t>
            </w:r>
            <w:r w:rsidR="0021726E">
              <w:rPr>
                <w:spacing w:val="-4"/>
                <w:lang w:val="en-GB"/>
              </w:rPr>
              <w:t xml:space="preserve">, the trade with Germany </w:t>
            </w:r>
            <w:r w:rsidRPr="005F7C4B">
              <w:rPr>
                <w:spacing w:val="-4"/>
                <w:lang w:val="en-GB"/>
              </w:rPr>
              <w:t>(+27</w:t>
            </w:r>
            <w:r w:rsidR="0021726E">
              <w:rPr>
                <w:spacing w:val="-4"/>
                <w:lang w:val="en-GB"/>
              </w:rPr>
              <w:t>.</w:t>
            </w:r>
            <w:r w:rsidRPr="005F7C4B">
              <w:rPr>
                <w:spacing w:val="-4"/>
                <w:lang w:val="en-GB"/>
              </w:rPr>
              <w:t>3</w:t>
            </w:r>
            <w:r w:rsidR="0021726E">
              <w:rPr>
                <w:spacing w:val="-4"/>
                <w:lang w:val="en-GB"/>
              </w:rPr>
              <w:t xml:space="preserve"> CZK </w:t>
            </w:r>
            <w:proofErr w:type="spellStart"/>
            <w:r w:rsidR="0021726E">
              <w:rPr>
                <w:spacing w:val="-4"/>
                <w:lang w:val="en-GB"/>
              </w:rPr>
              <w:t>bn</w:t>
            </w:r>
            <w:proofErr w:type="spellEnd"/>
            <w:r w:rsidRPr="005F7C4B">
              <w:rPr>
                <w:spacing w:val="-4"/>
                <w:lang w:val="en-GB"/>
              </w:rPr>
              <w:t>) a</w:t>
            </w:r>
            <w:r w:rsidR="0021726E">
              <w:rPr>
                <w:spacing w:val="-4"/>
                <w:lang w:val="en-GB"/>
              </w:rPr>
              <w:t xml:space="preserve">nd France </w:t>
            </w:r>
            <w:r w:rsidRPr="005F7C4B">
              <w:rPr>
                <w:spacing w:val="-4"/>
                <w:lang w:val="en-GB"/>
              </w:rPr>
              <w:t>(+15</w:t>
            </w:r>
            <w:r w:rsidR="0021726E">
              <w:rPr>
                <w:spacing w:val="-4"/>
                <w:lang w:val="en-GB"/>
              </w:rPr>
              <w:t>.</w:t>
            </w:r>
            <w:r w:rsidRPr="005F7C4B">
              <w:rPr>
                <w:spacing w:val="-4"/>
                <w:lang w:val="en-GB"/>
              </w:rPr>
              <w:t>8</w:t>
            </w:r>
            <w:r w:rsidR="0021726E">
              <w:rPr>
                <w:spacing w:val="-4"/>
                <w:lang w:val="en-GB"/>
              </w:rPr>
              <w:t xml:space="preserve"> </w:t>
            </w:r>
            <w:proofErr w:type="spellStart"/>
            <w:r w:rsidR="0021726E">
              <w:rPr>
                <w:spacing w:val="-4"/>
                <w:lang w:val="en-GB"/>
              </w:rPr>
              <w:t>bn</w:t>
            </w:r>
            <w:proofErr w:type="spellEnd"/>
            <w:r w:rsidRPr="005F7C4B">
              <w:rPr>
                <w:spacing w:val="-4"/>
                <w:lang w:val="en-GB"/>
              </w:rPr>
              <w:t>)</w:t>
            </w:r>
            <w:r w:rsidR="0021726E">
              <w:rPr>
                <w:spacing w:val="-4"/>
                <w:lang w:val="en-GB"/>
              </w:rPr>
              <w:t xml:space="preserve"> worked the most in the direction of the balance improvement</w:t>
            </w:r>
            <w:r w:rsidRPr="005F7C4B">
              <w:rPr>
                <w:spacing w:val="-4"/>
                <w:lang w:val="en-GB"/>
              </w:rPr>
              <w:t xml:space="preserve">. </w:t>
            </w:r>
            <w:r w:rsidR="0021726E">
              <w:rPr>
                <w:spacing w:val="-4"/>
                <w:lang w:val="en-GB"/>
              </w:rPr>
              <w:t xml:space="preserve">On the contrary, the deficit of trade with China </w:t>
            </w:r>
            <w:r w:rsidRPr="005F7C4B">
              <w:rPr>
                <w:spacing w:val="-4"/>
                <w:lang w:val="en-GB"/>
              </w:rPr>
              <w:t>(–20</w:t>
            </w:r>
            <w:r w:rsidR="0021726E">
              <w:rPr>
                <w:spacing w:val="-4"/>
                <w:lang w:val="en-GB"/>
              </w:rPr>
              <w:t>.</w:t>
            </w:r>
            <w:r w:rsidRPr="005F7C4B">
              <w:rPr>
                <w:spacing w:val="-4"/>
                <w:lang w:val="en-GB"/>
              </w:rPr>
              <w:t>5</w:t>
            </w:r>
            <w:r w:rsidR="0021726E">
              <w:rPr>
                <w:spacing w:val="-4"/>
                <w:lang w:val="en-GB"/>
              </w:rPr>
              <w:t xml:space="preserve"> CZK </w:t>
            </w:r>
            <w:proofErr w:type="spellStart"/>
            <w:r w:rsidR="0021726E">
              <w:rPr>
                <w:spacing w:val="-4"/>
                <w:lang w:val="en-GB"/>
              </w:rPr>
              <w:t>bn</w:t>
            </w:r>
            <w:proofErr w:type="spellEnd"/>
            <w:r w:rsidRPr="005F7C4B">
              <w:rPr>
                <w:spacing w:val="-4"/>
                <w:lang w:val="en-GB"/>
              </w:rPr>
              <w:t>)</w:t>
            </w:r>
            <w:r w:rsidR="0021726E">
              <w:rPr>
                <w:spacing w:val="-4"/>
                <w:lang w:val="en-GB"/>
              </w:rPr>
              <w:t xml:space="preserve"> and Russia </w:t>
            </w:r>
            <w:r w:rsidRPr="005F7C4B">
              <w:rPr>
                <w:spacing w:val="-4"/>
                <w:lang w:val="en-GB"/>
              </w:rPr>
              <w:t>(–17</w:t>
            </w:r>
            <w:r w:rsidR="0021726E">
              <w:rPr>
                <w:spacing w:val="-4"/>
                <w:lang w:val="en-GB"/>
              </w:rPr>
              <w:t>.</w:t>
            </w:r>
            <w:r w:rsidRPr="005F7C4B">
              <w:rPr>
                <w:spacing w:val="-4"/>
                <w:lang w:val="en-GB"/>
              </w:rPr>
              <w:t>2</w:t>
            </w:r>
            <w:r w:rsidR="0021726E">
              <w:rPr>
                <w:spacing w:val="-4"/>
                <w:lang w:val="en-GB"/>
              </w:rPr>
              <w:t xml:space="preserve"> </w:t>
            </w:r>
            <w:proofErr w:type="spellStart"/>
            <w:r w:rsidR="0021726E">
              <w:rPr>
                <w:spacing w:val="-4"/>
                <w:lang w:val="en-GB"/>
              </w:rPr>
              <w:t>bn</w:t>
            </w:r>
            <w:proofErr w:type="spellEnd"/>
            <w:r w:rsidRPr="005F7C4B">
              <w:rPr>
                <w:spacing w:val="-4"/>
                <w:lang w:val="en-GB"/>
              </w:rPr>
              <w:t>)</w:t>
            </w:r>
            <w:r w:rsidR="0021726E">
              <w:rPr>
                <w:spacing w:val="-4"/>
                <w:lang w:val="en-GB"/>
              </w:rPr>
              <w:t xml:space="preserve"> further deepened</w:t>
            </w:r>
            <w:r w:rsidRPr="005F7C4B">
              <w:rPr>
                <w:spacing w:val="-4"/>
                <w:lang w:val="en-GB"/>
              </w:rPr>
              <w:t xml:space="preserve">. </w:t>
            </w:r>
            <w:r w:rsidR="00E649F0" w:rsidRPr="005F7C4B">
              <w:rPr>
                <w:spacing w:val="-4"/>
                <w:lang w:val="en-GB"/>
              </w:rPr>
              <w:t xml:space="preserve">The surplus with the EU countries </w:t>
            </w:r>
            <w:r w:rsidR="005F7C4B" w:rsidRPr="005F7C4B">
              <w:rPr>
                <w:spacing w:val="-4"/>
                <w:lang w:val="en-GB"/>
              </w:rPr>
              <w:t>improved</w:t>
            </w:r>
            <w:r w:rsidR="00E649F0" w:rsidRPr="005F7C4B">
              <w:rPr>
                <w:spacing w:val="-4"/>
                <w:lang w:val="en-GB"/>
              </w:rPr>
              <w:t xml:space="preserve"> by </w:t>
            </w:r>
            <w:r w:rsidRPr="005F7C4B">
              <w:rPr>
                <w:spacing w:val="-4"/>
                <w:lang w:val="en-GB"/>
              </w:rPr>
              <w:t>38</w:t>
            </w:r>
            <w:r w:rsidR="00E649F0" w:rsidRPr="005F7C4B">
              <w:rPr>
                <w:spacing w:val="-4"/>
                <w:lang w:val="en-GB"/>
              </w:rPr>
              <w:t>.</w:t>
            </w:r>
            <w:r w:rsidRPr="005F7C4B">
              <w:rPr>
                <w:spacing w:val="-4"/>
                <w:lang w:val="en-GB"/>
              </w:rPr>
              <w:t>5</w:t>
            </w:r>
            <w:r w:rsidR="00E649F0" w:rsidRPr="005F7C4B">
              <w:rPr>
                <w:spacing w:val="-4"/>
                <w:lang w:val="en-GB"/>
              </w:rPr>
              <w:t xml:space="preserve"> CZK </w:t>
            </w:r>
            <w:proofErr w:type="spellStart"/>
            <w:r w:rsidR="00E649F0" w:rsidRPr="005F7C4B">
              <w:rPr>
                <w:spacing w:val="-4"/>
                <w:lang w:val="en-GB"/>
              </w:rPr>
              <w:t>bn</w:t>
            </w:r>
            <w:proofErr w:type="spellEnd"/>
            <w:r w:rsidR="00E649F0" w:rsidRPr="005F7C4B">
              <w:rPr>
                <w:spacing w:val="-4"/>
                <w:lang w:val="en-GB"/>
              </w:rPr>
              <w:t xml:space="preserve"> in Q2 itself, on the contrary the deficit with the non-Union </w:t>
            </w:r>
            <w:r w:rsidR="005F7C4B" w:rsidRPr="005F7C4B">
              <w:rPr>
                <w:spacing w:val="-4"/>
                <w:lang w:val="en-GB"/>
              </w:rPr>
              <w:t>countries</w:t>
            </w:r>
            <w:r w:rsidR="00E649F0" w:rsidRPr="005F7C4B">
              <w:rPr>
                <w:spacing w:val="-4"/>
                <w:lang w:val="en-GB"/>
              </w:rPr>
              <w:t xml:space="preserve"> deepened by </w:t>
            </w:r>
            <w:r w:rsidRPr="005F7C4B">
              <w:rPr>
                <w:spacing w:val="-4"/>
                <w:lang w:val="en-GB"/>
              </w:rPr>
              <w:t>27</w:t>
            </w:r>
            <w:r w:rsidR="00E649F0" w:rsidRPr="005F7C4B">
              <w:rPr>
                <w:spacing w:val="-4"/>
                <w:lang w:val="en-GB"/>
              </w:rPr>
              <w:t>.</w:t>
            </w:r>
            <w:r w:rsidRPr="005F7C4B">
              <w:rPr>
                <w:spacing w:val="-4"/>
                <w:lang w:val="en-GB"/>
              </w:rPr>
              <w:t>1</w:t>
            </w:r>
            <w:r w:rsidR="00E649F0" w:rsidRPr="005F7C4B">
              <w:rPr>
                <w:spacing w:val="-4"/>
                <w:lang w:val="en-GB"/>
              </w:rPr>
              <w:t xml:space="preserve"> CZK bn</w:t>
            </w:r>
            <w:r w:rsidRPr="005F7C4B">
              <w:rPr>
                <w:spacing w:val="-4"/>
                <w:lang w:val="en-GB"/>
              </w:rPr>
              <w:t xml:space="preserve">. </w:t>
            </w:r>
            <w:r w:rsidR="00BA6BE8">
              <w:rPr>
                <w:spacing w:val="-4"/>
                <w:lang w:val="en-GB"/>
              </w:rPr>
              <w:t>The balance of trade improved the most with France</w:t>
            </w:r>
            <w:r w:rsidRPr="005F7C4B">
              <w:rPr>
                <w:spacing w:val="-4"/>
                <w:lang w:val="en-GB"/>
              </w:rPr>
              <w:t xml:space="preserve"> (+11</w:t>
            </w:r>
            <w:r w:rsidR="00BA6BE8">
              <w:rPr>
                <w:spacing w:val="-4"/>
                <w:lang w:val="en-GB"/>
              </w:rPr>
              <w:t>.</w:t>
            </w:r>
            <w:r w:rsidRPr="005F7C4B">
              <w:rPr>
                <w:spacing w:val="-4"/>
                <w:lang w:val="en-GB"/>
              </w:rPr>
              <w:t>5</w:t>
            </w:r>
            <w:r w:rsidR="00BA6BE8">
              <w:rPr>
                <w:spacing w:val="-4"/>
                <w:lang w:val="en-GB"/>
              </w:rPr>
              <w:t xml:space="preserve"> CZK </w:t>
            </w:r>
            <w:proofErr w:type="spellStart"/>
            <w:r w:rsidR="00BA6BE8">
              <w:rPr>
                <w:spacing w:val="-4"/>
                <w:lang w:val="en-GB"/>
              </w:rPr>
              <w:t>bn</w:t>
            </w:r>
            <w:proofErr w:type="spellEnd"/>
            <w:r w:rsidRPr="005F7C4B">
              <w:rPr>
                <w:spacing w:val="-4"/>
                <w:lang w:val="en-GB"/>
              </w:rPr>
              <w:t>),</w:t>
            </w:r>
            <w:r w:rsidR="00BA6BE8">
              <w:rPr>
                <w:spacing w:val="-4"/>
                <w:lang w:val="en-GB"/>
              </w:rPr>
              <w:t xml:space="preserve"> Germany </w:t>
            </w:r>
            <w:r w:rsidRPr="005F7C4B">
              <w:rPr>
                <w:spacing w:val="-4"/>
                <w:lang w:val="en-GB"/>
              </w:rPr>
              <w:t>(+9</w:t>
            </w:r>
            <w:r w:rsidR="00BA6BE8">
              <w:rPr>
                <w:spacing w:val="-4"/>
                <w:lang w:val="en-GB"/>
              </w:rPr>
              <w:t>.</w:t>
            </w:r>
            <w:r w:rsidRPr="005F7C4B">
              <w:rPr>
                <w:spacing w:val="-4"/>
                <w:lang w:val="en-GB"/>
              </w:rPr>
              <w:t>2</w:t>
            </w:r>
            <w:r w:rsidR="00BA6BE8">
              <w:rPr>
                <w:spacing w:val="-4"/>
                <w:lang w:val="en-GB"/>
              </w:rPr>
              <w:t xml:space="preserve"> </w:t>
            </w:r>
            <w:proofErr w:type="spellStart"/>
            <w:r w:rsidR="00BA6BE8">
              <w:rPr>
                <w:spacing w:val="-4"/>
                <w:lang w:val="en-GB"/>
              </w:rPr>
              <w:t>bn</w:t>
            </w:r>
            <w:proofErr w:type="spellEnd"/>
            <w:r w:rsidRPr="005F7C4B">
              <w:rPr>
                <w:spacing w:val="-4"/>
                <w:lang w:val="en-GB"/>
              </w:rPr>
              <w:t>) a</w:t>
            </w:r>
            <w:r w:rsidR="00BA6BE8">
              <w:rPr>
                <w:spacing w:val="-4"/>
                <w:lang w:val="en-GB"/>
              </w:rPr>
              <w:t xml:space="preserve">nd Slovakia </w:t>
            </w:r>
            <w:r w:rsidRPr="005F7C4B">
              <w:rPr>
                <w:spacing w:val="-4"/>
                <w:lang w:val="en-GB"/>
              </w:rPr>
              <w:t>(+7</w:t>
            </w:r>
            <w:r w:rsidR="00BA6BE8">
              <w:rPr>
                <w:spacing w:val="-4"/>
                <w:lang w:val="en-GB"/>
              </w:rPr>
              <w:t>.</w:t>
            </w:r>
            <w:r w:rsidRPr="005F7C4B">
              <w:rPr>
                <w:spacing w:val="-4"/>
                <w:lang w:val="en-GB"/>
              </w:rPr>
              <w:t>9</w:t>
            </w:r>
            <w:r w:rsidR="00BA6BE8">
              <w:rPr>
                <w:spacing w:val="-4"/>
                <w:lang w:val="en-GB"/>
              </w:rPr>
              <w:t xml:space="preserve"> </w:t>
            </w:r>
            <w:proofErr w:type="spellStart"/>
            <w:r w:rsidR="00BA6BE8">
              <w:rPr>
                <w:spacing w:val="-4"/>
                <w:lang w:val="en-GB"/>
              </w:rPr>
              <w:t>bn</w:t>
            </w:r>
            <w:proofErr w:type="spellEnd"/>
            <w:r w:rsidRPr="005F7C4B">
              <w:rPr>
                <w:spacing w:val="-4"/>
                <w:lang w:val="en-GB"/>
              </w:rPr>
              <w:t xml:space="preserve">). </w:t>
            </w:r>
            <w:r w:rsidR="00BA6BE8">
              <w:rPr>
                <w:spacing w:val="-4"/>
                <w:lang w:val="en-GB"/>
              </w:rPr>
              <w:t xml:space="preserve">Balance of trade worsened especially with Russia </w:t>
            </w:r>
            <w:r w:rsidRPr="005F7C4B">
              <w:rPr>
                <w:spacing w:val="-4"/>
                <w:lang w:val="en-GB"/>
              </w:rPr>
              <w:t>(–13</w:t>
            </w:r>
            <w:r w:rsidR="00BA6BE8">
              <w:rPr>
                <w:spacing w:val="-4"/>
                <w:lang w:val="en-GB"/>
              </w:rPr>
              <w:t>.</w:t>
            </w:r>
            <w:r w:rsidRPr="005F7C4B">
              <w:rPr>
                <w:spacing w:val="-4"/>
                <w:lang w:val="en-GB"/>
              </w:rPr>
              <w:t>7</w:t>
            </w:r>
            <w:r w:rsidR="00BA6BE8">
              <w:rPr>
                <w:spacing w:val="-4"/>
                <w:lang w:val="en-GB"/>
              </w:rPr>
              <w:t xml:space="preserve"> CZK </w:t>
            </w:r>
            <w:proofErr w:type="spellStart"/>
            <w:r w:rsidR="00BA6BE8">
              <w:rPr>
                <w:spacing w:val="-4"/>
                <w:lang w:val="en-GB"/>
              </w:rPr>
              <w:t>bn</w:t>
            </w:r>
            <w:proofErr w:type="spellEnd"/>
            <w:r w:rsidRPr="005F7C4B">
              <w:rPr>
                <w:spacing w:val="-4"/>
                <w:lang w:val="en-GB"/>
              </w:rPr>
              <w:t>), Jap</w:t>
            </w:r>
            <w:r w:rsidR="00BA6BE8">
              <w:rPr>
                <w:spacing w:val="-4"/>
                <w:lang w:val="en-GB"/>
              </w:rPr>
              <w:t xml:space="preserve">an </w:t>
            </w:r>
            <w:r w:rsidRPr="005F7C4B">
              <w:rPr>
                <w:spacing w:val="-4"/>
                <w:lang w:val="en-GB"/>
              </w:rPr>
              <w:t>(–8</w:t>
            </w:r>
            <w:r w:rsidR="00BA6BE8">
              <w:rPr>
                <w:spacing w:val="-4"/>
                <w:lang w:val="en-GB"/>
              </w:rPr>
              <w:t>.</w:t>
            </w:r>
            <w:r w:rsidRPr="005F7C4B">
              <w:rPr>
                <w:spacing w:val="-4"/>
                <w:lang w:val="en-GB"/>
              </w:rPr>
              <w:t>3</w:t>
            </w:r>
            <w:r w:rsidR="00BA6BE8">
              <w:rPr>
                <w:spacing w:val="-4"/>
                <w:lang w:val="en-GB"/>
              </w:rPr>
              <w:t xml:space="preserve"> </w:t>
            </w:r>
            <w:proofErr w:type="spellStart"/>
            <w:r w:rsidR="00BA6BE8">
              <w:rPr>
                <w:spacing w:val="-4"/>
                <w:lang w:val="en-GB"/>
              </w:rPr>
              <w:t>bn</w:t>
            </w:r>
            <w:proofErr w:type="spellEnd"/>
            <w:r w:rsidRPr="005F7C4B">
              <w:rPr>
                <w:spacing w:val="-4"/>
                <w:lang w:val="en-GB"/>
              </w:rPr>
              <w:t>) a</w:t>
            </w:r>
            <w:r w:rsidR="00BA6BE8">
              <w:rPr>
                <w:spacing w:val="-4"/>
                <w:lang w:val="en-GB"/>
              </w:rPr>
              <w:t xml:space="preserve">nd Poland </w:t>
            </w:r>
            <w:r w:rsidRPr="005F7C4B">
              <w:rPr>
                <w:spacing w:val="-4"/>
                <w:lang w:val="en-GB"/>
              </w:rPr>
              <w:t>(–5</w:t>
            </w:r>
            <w:r w:rsidR="00BA6BE8">
              <w:rPr>
                <w:spacing w:val="-4"/>
                <w:lang w:val="en-GB"/>
              </w:rPr>
              <w:t>.</w:t>
            </w:r>
            <w:r w:rsidRPr="005F7C4B">
              <w:rPr>
                <w:spacing w:val="-4"/>
                <w:lang w:val="en-GB"/>
              </w:rPr>
              <w:t>6</w:t>
            </w:r>
            <w:r w:rsidR="00BA6BE8">
              <w:rPr>
                <w:spacing w:val="-4"/>
                <w:lang w:val="en-GB"/>
              </w:rPr>
              <w:t xml:space="preserve"> </w:t>
            </w:r>
            <w:proofErr w:type="spellStart"/>
            <w:r w:rsidR="00BA6BE8">
              <w:rPr>
                <w:spacing w:val="-4"/>
                <w:lang w:val="en-GB"/>
              </w:rPr>
              <w:t>bn</w:t>
            </w:r>
            <w:proofErr w:type="spellEnd"/>
            <w:r w:rsidRPr="005F7C4B">
              <w:rPr>
                <w:spacing w:val="-4"/>
                <w:lang w:val="en-GB"/>
              </w:rPr>
              <w:t>).</w:t>
            </w:r>
          </w:p>
        </w:tc>
      </w:tr>
      <w:tr w:rsidR="008E51EB" w:rsidRPr="009110F7" w14:paraId="45BAE3AF" w14:textId="77777777" w:rsidTr="002A1C20">
        <w:trPr>
          <w:trHeight w:val="145"/>
        </w:trPr>
        <w:tc>
          <w:tcPr>
            <w:tcW w:w="1180" w:type="dxa"/>
            <w:shd w:val="clear" w:color="auto" w:fill="auto"/>
            <w:tcMar>
              <w:left w:w="0" w:type="dxa"/>
            </w:tcMar>
          </w:tcPr>
          <w:p w14:paraId="7041860B" w14:textId="2DB086CF" w:rsidR="008E51EB" w:rsidRPr="001E04B6" w:rsidRDefault="00A402EA" w:rsidP="00AF7277">
            <w:pPr>
              <w:pStyle w:val="Marginlie"/>
              <w:rPr>
                <w:lang w:val="en-GB"/>
              </w:rPr>
            </w:pPr>
            <w:r>
              <w:rPr>
                <w:lang w:val="en-GB"/>
              </w:rPr>
              <w:t xml:space="preserve">Sale of motor vehicles contributed the most to the balance improvement. </w:t>
            </w:r>
          </w:p>
        </w:tc>
        <w:tc>
          <w:tcPr>
            <w:tcW w:w="805" w:type="dxa"/>
            <w:shd w:val="clear" w:color="auto" w:fill="auto"/>
            <w:tcMar>
              <w:left w:w="0" w:type="dxa"/>
            </w:tcMar>
          </w:tcPr>
          <w:p w14:paraId="1CC05879" w14:textId="77777777" w:rsidR="008E51EB" w:rsidRPr="001E04B6" w:rsidRDefault="008E51EB" w:rsidP="00AF7277">
            <w:pPr>
              <w:pStyle w:val="Textpoznpodarou"/>
              <w:jc w:val="both"/>
              <w:rPr>
                <w:spacing w:val="-4"/>
                <w:lang w:val="en-GB"/>
              </w:rPr>
            </w:pPr>
          </w:p>
        </w:tc>
        <w:tc>
          <w:tcPr>
            <w:tcW w:w="7654" w:type="dxa"/>
            <w:shd w:val="clear" w:color="auto" w:fill="auto"/>
            <w:tcMar>
              <w:left w:w="0" w:type="dxa"/>
            </w:tcMar>
          </w:tcPr>
          <w:p w14:paraId="1A0ED2D5" w14:textId="4140885A" w:rsidR="008E51EB" w:rsidRPr="001E04B6" w:rsidRDefault="00C017B3" w:rsidP="00AF7277">
            <w:pPr>
              <w:spacing w:after="180"/>
              <w:rPr>
                <w:spacing w:val="-4"/>
                <w:lang w:val="en-GB"/>
              </w:rPr>
            </w:pPr>
            <w:r>
              <w:rPr>
                <w:spacing w:val="-4"/>
                <w:lang w:val="en-GB"/>
              </w:rPr>
              <w:t xml:space="preserve">Sale of motor vehicles worked the most in the direction of balance improvement </w:t>
            </w:r>
            <w:r w:rsidR="008E51EB" w:rsidRPr="001E04B6">
              <w:rPr>
                <w:spacing w:val="-4"/>
                <w:lang w:val="en-GB"/>
              </w:rPr>
              <w:t>(+70</w:t>
            </w:r>
            <w:r>
              <w:rPr>
                <w:spacing w:val="-4"/>
                <w:lang w:val="en-GB"/>
              </w:rPr>
              <w:t>.</w:t>
            </w:r>
            <w:r w:rsidR="008E51EB" w:rsidRPr="001E04B6">
              <w:rPr>
                <w:spacing w:val="-4"/>
                <w:lang w:val="en-GB"/>
              </w:rPr>
              <w:t>1</w:t>
            </w:r>
            <w:r>
              <w:rPr>
                <w:spacing w:val="-4"/>
                <w:lang w:val="en-GB"/>
              </w:rPr>
              <w:t xml:space="preserve"> CZK </w:t>
            </w:r>
            <w:proofErr w:type="spellStart"/>
            <w:r>
              <w:rPr>
                <w:spacing w:val="-4"/>
                <w:lang w:val="en-GB"/>
              </w:rPr>
              <w:t>bn</w:t>
            </w:r>
            <w:proofErr w:type="spellEnd"/>
            <w:r w:rsidR="008E51EB" w:rsidRPr="001E04B6">
              <w:rPr>
                <w:spacing w:val="-4"/>
                <w:lang w:val="en-GB"/>
              </w:rPr>
              <w:t>),</w:t>
            </w:r>
            <w:r>
              <w:rPr>
                <w:spacing w:val="-4"/>
                <w:lang w:val="en-GB"/>
              </w:rPr>
              <w:t xml:space="preserve"> further then </w:t>
            </w:r>
            <w:r w:rsidR="00D618F5">
              <w:rPr>
                <w:spacing w:val="-4"/>
                <w:lang w:val="en-GB"/>
              </w:rPr>
              <w:t xml:space="preserve">fabricated </w:t>
            </w:r>
            <w:r>
              <w:rPr>
                <w:spacing w:val="-4"/>
                <w:lang w:val="en-GB"/>
              </w:rPr>
              <w:t>metal</w:t>
            </w:r>
            <w:r w:rsidR="00D618F5">
              <w:rPr>
                <w:spacing w:val="-4"/>
                <w:lang w:val="en-GB"/>
              </w:rPr>
              <w:t xml:space="preserve"> </w:t>
            </w:r>
            <w:r>
              <w:rPr>
                <w:spacing w:val="-4"/>
                <w:lang w:val="en-GB"/>
              </w:rPr>
              <w:t xml:space="preserve">products </w:t>
            </w:r>
            <w:r w:rsidR="008E51EB" w:rsidRPr="001E04B6">
              <w:rPr>
                <w:spacing w:val="-4"/>
                <w:lang w:val="en-GB"/>
              </w:rPr>
              <w:t>(+7</w:t>
            </w:r>
            <w:r>
              <w:rPr>
                <w:spacing w:val="-4"/>
                <w:lang w:val="en-GB"/>
              </w:rPr>
              <w:t>.</w:t>
            </w:r>
            <w:r w:rsidR="008E51EB" w:rsidRPr="001E04B6">
              <w:rPr>
                <w:spacing w:val="-4"/>
                <w:lang w:val="en-GB"/>
              </w:rPr>
              <w:t>5</w:t>
            </w:r>
            <w:r>
              <w:rPr>
                <w:spacing w:val="-4"/>
                <w:lang w:val="en-GB"/>
              </w:rPr>
              <w:t xml:space="preserve"> </w:t>
            </w:r>
            <w:proofErr w:type="spellStart"/>
            <w:r>
              <w:rPr>
                <w:spacing w:val="-4"/>
                <w:lang w:val="en-GB"/>
              </w:rPr>
              <w:t>bn</w:t>
            </w:r>
            <w:proofErr w:type="spellEnd"/>
            <w:r w:rsidR="008E51EB" w:rsidRPr="001E04B6">
              <w:rPr>
                <w:spacing w:val="-4"/>
                <w:lang w:val="en-GB"/>
              </w:rPr>
              <w:t>) a</w:t>
            </w:r>
            <w:r>
              <w:rPr>
                <w:spacing w:val="-4"/>
                <w:lang w:val="en-GB"/>
              </w:rPr>
              <w:t xml:space="preserve">nd computers, electronic and optical appliances </w:t>
            </w:r>
            <w:r w:rsidR="008E51EB" w:rsidRPr="001E04B6">
              <w:rPr>
                <w:spacing w:val="-4"/>
                <w:lang w:val="en-GB"/>
              </w:rPr>
              <w:t>(+6</w:t>
            </w:r>
            <w:r>
              <w:rPr>
                <w:spacing w:val="-4"/>
                <w:lang w:val="en-GB"/>
              </w:rPr>
              <w:t>.</w:t>
            </w:r>
            <w:r w:rsidR="008E51EB" w:rsidRPr="001E04B6">
              <w:rPr>
                <w:spacing w:val="-4"/>
                <w:lang w:val="en-GB"/>
              </w:rPr>
              <w:t>2</w:t>
            </w:r>
            <w:r>
              <w:rPr>
                <w:spacing w:val="-4"/>
                <w:lang w:val="en-GB"/>
              </w:rPr>
              <w:t xml:space="preserve"> </w:t>
            </w:r>
            <w:proofErr w:type="spellStart"/>
            <w:r>
              <w:rPr>
                <w:spacing w:val="-4"/>
                <w:lang w:val="en-GB"/>
              </w:rPr>
              <w:t>bn</w:t>
            </w:r>
            <w:proofErr w:type="spellEnd"/>
            <w:r w:rsidR="008E51EB" w:rsidRPr="001E04B6">
              <w:rPr>
                <w:spacing w:val="-4"/>
                <w:lang w:val="en-GB"/>
              </w:rPr>
              <w:t>).</w:t>
            </w:r>
            <w:r>
              <w:rPr>
                <w:spacing w:val="-4"/>
                <w:lang w:val="en-GB"/>
              </w:rPr>
              <w:t xml:space="preserve"> On the contrary,</w:t>
            </w:r>
            <w:r w:rsidR="00FD1910">
              <w:rPr>
                <w:spacing w:val="-4"/>
                <w:lang w:val="en-GB"/>
              </w:rPr>
              <w:t xml:space="preserve"> the trade with basic metals </w:t>
            </w:r>
            <w:r w:rsidR="008E51EB" w:rsidRPr="001E04B6">
              <w:rPr>
                <w:spacing w:val="-4"/>
                <w:lang w:val="en-GB"/>
              </w:rPr>
              <w:t>(–22</w:t>
            </w:r>
            <w:r w:rsidR="00FD1910">
              <w:rPr>
                <w:spacing w:val="-4"/>
                <w:lang w:val="en-GB"/>
              </w:rPr>
              <w:t>.</w:t>
            </w:r>
            <w:r w:rsidR="008E51EB" w:rsidRPr="001E04B6">
              <w:rPr>
                <w:spacing w:val="-4"/>
                <w:lang w:val="en-GB"/>
              </w:rPr>
              <w:t>0</w:t>
            </w:r>
            <w:r w:rsidR="00FD1910">
              <w:rPr>
                <w:spacing w:val="-4"/>
                <w:lang w:val="en-GB"/>
              </w:rPr>
              <w:t xml:space="preserve"> CZK </w:t>
            </w:r>
            <w:proofErr w:type="spellStart"/>
            <w:r w:rsidR="00FD1910">
              <w:rPr>
                <w:spacing w:val="-4"/>
                <w:lang w:val="en-GB"/>
              </w:rPr>
              <w:t>bn</w:t>
            </w:r>
            <w:proofErr w:type="spellEnd"/>
            <w:r w:rsidR="008E51EB" w:rsidRPr="001E04B6">
              <w:rPr>
                <w:spacing w:val="-4"/>
                <w:lang w:val="en-GB"/>
              </w:rPr>
              <w:t>),</w:t>
            </w:r>
            <w:r w:rsidR="00FD1910">
              <w:rPr>
                <w:spacing w:val="-4"/>
                <w:lang w:val="en-GB"/>
              </w:rPr>
              <w:t xml:space="preserve"> oil and natural gas </w:t>
            </w:r>
            <w:r w:rsidR="008E51EB" w:rsidRPr="001E04B6">
              <w:rPr>
                <w:spacing w:val="-4"/>
                <w:lang w:val="en-GB"/>
              </w:rPr>
              <w:t>(–18</w:t>
            </w:r>
            <w:r w:rsidR="00FD1910">
              <w:rPr>
                <w:spacing w:val="-4"/>
                <w:lang w:val="en-GB"/>
              </w:rPr>
              <w:t>.</w:t>
            </w:r>
            <w:r w:rsidR="008E51EB" w:rsidRPr="001E04B6">
              <w:rPr>
                <w:spacing w:val="-4"/>
                <w:lang w:val="en-GB"/>
              </w:rPr>
              <w:t>9</w:t>
            </w:r>
            <w:r w:rsidR="00FD1910">
              <w:rPr>
                <w:spacing w:val="-4"/>
                <w:lang w:val="en-GB"/>
              </w:rPr>
              <w:t xml:space="preserve"> </w:t>
            </w:r>
            <w:proofErr w:type="spellStart"/>
            <w:r w:rsidR="00FD1910">
              <w:rPr>
                <w:spacing w:val="-4"/>
                <w:lang w:val="en-GB"/>
              </w:rPr>
              <w:t>bn</w:t>
            </w:r>
            <w:proofErr w:type="spellEnd"/>
            <w:r w:rsidR="008E51EB" w:rsidRPr="001E04B6">
              <w:rPr>
                <w:spacing w:val="-4"/>
                <w:lang w:val="en-GB"/>
              </w:rPr>
              <w:t>),</w:t>
            </w:r>
            <w:r w:rsidR="00FD1910">
              <w:rPr>
                <w:spacing w:val="-4"/>
                <w:lang w:val="en-GB"/>
              </w:rPr>
              <w:t xml:space="preserve"> chemical substances and products </w:t>
            </w:r>
            <w:r w:rsidR="008E51EB" w:rsidRPr="001E04B6">
              <w:rPr>
                <w:spacing w:val="-4"/>
                <w:lang w:val="en-GB"/>
              </w:rPr>
              <w:t>(–15</w:t>
            </w:r>
            <w:r w:rsidR="00FD1910">
              <w:rPr>
                <w:spacing w:val="-4"/>
                <w:lang w:val="en-GB"/>
              </w:rPr>
              <w:t>.</w:t>
            </w:r>
            <w:r w:rsidR="008E51EB" w:rsidRPr="001E04B6">
              <w:rPr>
                <w:spacing w:val="-4"/>
                <w:lang w:val="en-GB"/>
              </w:rPr>
              <w:t>3</w:t>
            </w:r>
            <w:r w:rsidR="00FD1910">
              <w:rPr>
                <w:spacing w:val="-4"/>
                <w:lang w:val="en-GB"/>
              </w:rPr>
              <w:t xml:space="preserve"> </w:t>
            </w:r>
            <w:proofErr w:type="spellStart"/>
            <w:r w:rsidR="00FD1910">
              <w:rPr>
                <w:spacing w:val="-4"/>
                <w:lang w:val="en-GB"/>
              </w:rPr>
              <w:t>bn</w:t>
            </w:r>
            <w:proofErr w:type="spellEnd"/>
            <w:r w:rsidR="008E51EB" w:rsidRPr="001E04B6">
              <w:rPr>
                <w:spacing w:val="-4"/>
                <w:lang w:val="en-GB"/>
              </w:rPr>
              <w:t>) a</w:t>
            </w:r>
            <w:r w:rsidR="00FD1910">
              <w:rPr>
                <w:spacing w:val="-4"/>
                <w:lang w:val="en-GB"/>
              </w:rPr>
              <w:t xml:space="preserve">nd basic pharmaceutical products </w:t>
            </w:r>
            <w:r w:rsidR="008E51EB" w:rsidRPr="001E04B6">
              <w:rPr>
                <w:spacing w:val="-4"/>
                <w:lang w:val="en-GB"/>
              </w:rPr>
              <w:t>(–11</w:t>
            </w:r>
            <w:r w:rsidR="00FD1910">
              <w:rPr>
                <w:spacing w:val="-4"/>
                <w:lang w:val="en-GB"/>
              </w:rPr>
              <w:t>.</w:t>
            </w:r>
            <w:r w:rsidR="008E51EB" w:rsidRPr="001E04B6">
              <w:rPr>
                <w:spacing w:val="-4"/>
                <w:lang w:val="en-GB"/>
              </w:rPr>
              <w:t>4</w:t>
            </w:r>
            <w:r w:rsidR="00FD1910">
              <w:rPr>
                <w:spacing w:val="-4"/>
                <w:lang w:val="en-GB"/>
              </w:rPr>
              <w:t xml:space="preserve"> </w:t>
            </w:r>
            <w:proofErr w:type="spellStart"/>
            <w:r w:rsidR="00FD1910">
              <w:rPr>
                <w:spacing w:val="-4"/>
                <w:lang w:val="en-GB"/>
              </w:rPr>
              <w:t>bn</w:t>
            </w:r>
            <w:proofErr w:type="spellEnd"/>
            <w:r w:rsidR="008E51EB" w:rsidRPr="001E04B6">
              <w:rPr>
                <w:spacing w:val="-4"/>
                <w:lang w:val="en-GB"/>
              </w:rPr>
              <w:t>)</w:t>
            </w:r>
            <w:r w:rsidR="00FD1910">
              <w:rPr>
                <w:spacing w:val="-4"/>
                <w:lang w:val="en-GB"/>
              </w:rPr>
              <w:t xml:space="preserve"> recorded a large balance worsening</w:t>
            </w:r>
            <w:r w:rsidR="008E51EB" w:rsidRPr="001E04B6">
              <w:rPr>
                <w:spacing w:val="-4"/>
                <w:lang w:val="en-GB"/>
              </w:rPr>
              <w:t xml:space="preserve">. </w:t>
            </w:r>
            <w:r w:rsidR="001C7B9F">
              <w:rPr>
                <w:spacing w:val="-4"/>
                <w:lang w:val="en-GB"/>
              </w:rPr>
              <w:t>The balance composition was similar in Q</w:t>
            </w:r>
            <w:r w:rsidR="008E51EB" w:rsidRPr="001E04B6">
              <w:rPr>
                <w:spacing w:val="-4"/>
                <w:lang w:val="en-GB"/>
              </w:rPr>
              <w:t>2</w:t>
            </w:r>
            <w:r w:rsidR="001C7B9F">
              <w:rPr>
                <w:spacing w:val="-4"/>
                <w:lang w:val="en-GB"/>
              </w:rPr>
              <w:t xml:space="preserve"> </w:t>
            </w:r>
            <w:r w:rsidR="008E51EB" w:rsidRPr="001E04B6">
              <w:rPr>
                <w:spacing w:val="-4"/>
                <w:lang w:val="en-GB"/>
              </w:rPr>
              <w:t xml:space="preserve">– </w:t>
            </w:r>
            <w:r w:rsidR="001C7B9F">
              <w:rPr>
                <w:spacing w:val="-4"/>
                <w:lang w:val="en-GB"/>
              </w:rPr>
              <w:t xml:space="preserve">sale of motor vehicles </w:t>
            </w:r>
            <w:r w:rsidR="008E51EB" w:rsidRPr="001E04B6">
              <w:rPr>
                <w:spacing w:val="-4"/>
                <w:lang w:val="en-GB"/>
              </w:rPr>
              <w:t>(+51</w:t>
            </w:r>
            <w:r w:rsidR="001C7B9F">
              <w:rPr>
                <w:spacing w:val="-4"/>
                <w:lang w:val="en-GB"/>
              </w:rPr>
              <w:t>.</w:t>
            </w:r>
            <w:r w:rsidR="008E51EB" w:rsidRPr="001E04B6">
              <w:rPr>
                <w:spacing w:val="-4"/>
                <w:lang w:val="en-GB"/>
              </w:rPr>
              <w:t>8</w:t>
            </w:r>
            <w:r w:rsidR="001C7B9F">
              <w:rPr>
                <w:spacing w:val="-4"/>
                <w:lang w:val="en-GB"/>
              </w:rPr>
              <w:t xml:space="preserve"> CZK </w:t>
            </w:r>
            <w:proofErr w:type="spellStart"/>
            <w:r w:rsidR="001C7B9F">
              <w:rPr>
                <w:spacing w:val="-4"/>
                <w:lang w:val="en-GB"/>
              </w:rPr>
              <w:t>bn</w:t>
            </w:r>
            <w:proofErr w:type="spellEnd"/>
            <w:r w:rsidR="008E51EB" w:rsidRPr="001E04B6">
              <w:rPr>
                <w:spacing w:val="-4"/>
                <w:lang w:val="en-GB"/>
              </w:rPr>
              <w:t>)</w:t>
            </w:r>
            <w:r w:rsidR="001C7B9F">
              <w:rPr>
                <w:spacing w:val="-4"/>
                <w:lang w:val="en-GB"/>
              </w:rPr>
              <w:t xml:space="preserve"> had the largest share on its improvement</w:t>
            </w:r>
            <w:r w:rsidR="008E51EB" w:rsidRPr="001E04B6">
              <w:rPr>
                <w:spacing w:val="-4"/>
                <w:lang w:val="en-GB"/>
              </w:rPr>
              <w:t>.</w:t>
            </w:r>
            <w:r w:rsidR="00A04D45">
              <w:rPr>
                <w:spacing w:val="-4"/>
                <w:lang w:val="en-GB"/>
              </w:rPr>
              <w:t xml:space="preserve"> Worsening on the other hand concerned oil and natural gas </w:t>
            </w:r>
            <w:r w:rsidR="008E51EB" w:rsidRPr="001E04B6">
              <w:rPr>
                <w:spacing w:val="-4"/>
                <w:lang w:val="en-GB"/>
              </w:rPr>
              <w:t>(–19</w:t>
            </w:r>
            <w:r w:rsidR="00A04D45">
              <w:rPr>
                <w:spacing w:val="-4"/>
                <w:lang w:val="en-GB"/>
              </w:rPr>
              <w:t>.</w:t>
            </w:r>
            <w:r w:rsidR="008E51EB" w:rsidRPr="001E04B6">
              <w:rPr>
                <w:spacing w:val="-4"/>
                <w:lang w:val="en-GB"/>
              </w:rPr>
              <w:t>3</w:t>
            </w:r>
            <w:r w:rsidR="00A04D45">
              <w:rPr>
                <w:spacing w:val="-4"/>
                <w:lang w:val="en-GB"/>
              </w:rPr>
              <w:t xml:space="preserve"> CZK </w:t>
            </w:r>
            <w:proofErr w:type="spellStart"/>
            <w:r w:rsidR="00A04D45">
              <w:rPr>
                <w:spacing w:val="-4"/>
                <w:lang w:val="en-GB"/>
              </w:rPr>
              <w:t>bn</w:t>
            </w:r>
            <w:proofErr w:type="spellEnd"/>
            <w:r w:rsidR="008E51EB" w:rsidRPr="001E04B6">
              <w:rPr>
                <w:spacing w:val="-4"/>
                <w:lang w:val="en-GB"/>
              </w:rPr>
              <w:t xml:space="preserve">), </w:t>
            </w:r>
            <w:r w:rsidR="00A04D45">
              <w:rPr>
                <w:spacing w:val="-4"/>
                <w:lang w:val="en-GB"/>
              </w:rPr>
              <w:t xml:space="preserve">basic metals </w:t>
            </w:r>
            <w:r w:rsidR="008E51EB" w:rsidRPr="001E04B6">
              <w:rPr>
                <w:spacing w:val="-4"/>
                <w:lang w:val="en-GB"/>
              </w:rPr>
              <w:t>(–18</w:t>
            </w:r>
            <w:r w:rsidR="00A04D45">
              <w:rPr>
                <w:spacing w:val="-4"/>
                <w:lang w:val="en-GB"/>
              </w:rPr>
              <w:t>.</w:t>
            </w:r>
            <w:r w:rsidR="008E51EB" w:rsidRPr="001E04B6">
              <w:rPr>
                <w:spacing w:val="-4"/>
                <w:lang w:val="en-GB"/>
              </w:rPr>
              <w:t>8</w:t>
            </w:r>
            <w:r w:rsidR="00A04D45">
              <w:rPr>
                <w:spacing w:val="-4"/>
                <w:lang w:val="en-GB"/>
              </w:rPr>
              <w:t xml:space="preserve"> </w:t>
            </w:r>
            <w:proofErr w:type="spellStart"/>
            <w:r w:rsidR="00A04D45">
              <w:rPr>
                <w:spacing w:val="-4"/>
                <w:lang w:val="en-GB"/>
              </w:rPr>
              <w:t>bn</w:t>
            </w:r>
            <w:proofErr w:type="spellEnd"/>
            <w:r w:rsidR="008E51EB" w:rsidRPr="001E04B6">
              <w:rPr>
                <w:spacing w:val="-4"/>
                <w:lang w:val="en-GB"/>
              </w:rPr>
              <w:t>) a</w:t>
            </w:r>
            <w:r w:rsidR="00A04D45">
              <w:rPr>
                <w:spacing w:val="-4"/>
                <w:lang w:val="en-GB"/>
              </w:rPr>
              <w:t xml:space="preserve">nd chemical substances and products </w:t>
            </w:r>
            <w:r w:rsidR="008E51EB" w:rsidRPr="001E04B6">
              <w:rPr>
                <w:spacing w:val="-4"/>
                <w:lang w:val="en-GB"/>
              </w:rPr>
              <w:t>(–13</w:t>
            </w:r>
            <w:r w:rsidR="00A04D45">
              <w:rPr>
                <w:spacing w:val="-4"/>
                <w:lang w:val="en-GB"/>
              </w:rPr>
              <w:t>.</w:t>
            </w:r>
            <w:r w:rsidR="008E51EB" w:rsidRPr="001E04B6">
              <w:rPr>
                <w:spacing w:val="-4"/>
                <w:lang w:val="en-GB"/>
              </w:rPr>
              <w:t>1</w:t>
            </w:r>
            <w:r w:rsidR="00A04D45">
              <w:rPr>
                <w:spacing w:val="-4"/>
                <w:lang w:val="en-GB"/>
              </w:rPr>
              <w:t xml:space="preserve"> </w:t>
            </w:r>
            <w:proofErr w:type="spellStart"/>
            <w:r w:rsidR="00A04D45">
              <w:rPr>
                <w:spacing w:val="-4"/>
                <w:lang w:val="en-GB"/>
              </w:rPr>
              <w:t>bn</w:t>
            </w:r>
            <w:proofErr w:type="spellEnd"/>
            <w:r w:rsidR="008E51EB" w:rsidRPr="001E04B6">
              <w:rPr>
                <w:spacing w:val="-4"/>
                <w:lang w:val="en-GB"/>
              </w:rPr>
              <w:t>).</w:t>
            </w:r>
          </w:p>
        </w:tc>
      </w:tr>
      <w:tr w:rsidR="008E51EB" w:rsidRPr="009110F7" w14:paraId="09227A09" w14:textId="77777777" w:rsidTr="002A1C20">
        <w:trPr>
          <w:trHeight w:val="106"/>
        </w:trPr>
        <w:tc>
          <w:tcPr>
            <w:tcW w:w="1180" w:type="dxa"/>
            <w:vMerge w:val="restart"/>
            <w:shd w:val="clear" w:color="auto" w:fill="auto"/>
            <w:tcMar>
              <w:left w:w="0" w:type="dxa"/>
            </w:tcMar>
          </w:tcPr>
          <w:p w14:paraId="2DBD9428" w14:textId="77777777" w:rsidR="008E51EB" w:rsidRDefault="008E51EB" w:rsidP="00AF7277">
            <w:pPr>
              <w:pStyle w:val="Marginlie"/>
            </w:pPr>
          </w:p>
        </w:tc>
        <w:tc>
          <w:tcPr>
            <w:tcW w:w="805" w:type="dxa"/>
            <w:vMerge w:val="restart"/>
            <w:shd w:val="clear" w:color="auto" w:fill="auto"/>
            <w:tcMar>
              <w:left w:w="0" w:type="dxa"/>
            </w:tcMar>
          </w:tcPr>
          <w:p w14:paraId="5CE9855E" w14:textId="77777777" w:rsidR="008E51EB" w:rsidRDefault="008E51EB" w:rsidP="00AF7277">
            <w:pPr>
              <w:pStyle w:val="Textpoznpodarou"/>
              <w:jc w:val="both"/>
              <w:rPr>
                <w:spacing w:val="-4"/>
              </w:rPr>
            </w:pPr>
          </w:p>
        </w:tc>
        <w:tc>
          <w:tcPr>
            <w:tcW w:w="7654" w:type="dxa"/>
            <w:shd w:val="clear" w:color="auto" w:fill="auto"/>
            <w:tcMar>
              <w:left w:w="0" w:type="dxa"/>
            </w:tcMar>
          </w:tcPr>
          <w:p w14:paraId="05AE41E4" w14:textId="492D3E18" w:rsidR="008E51EB" w:rsidRPr="00D75AC1" w:rsidRDefault="00A402EA" w:rsidP="00AF7277">
            <w:pPr>
              <w:spacing w:after="0"/>
              <w:rPr>
                <w:spacing w:val="-4"/>
                <w:szCs w:val="20"/>
              </w:rPr>
            </w:pPr>
            <w:r>
              <w:rPr>
                <w:rFonts w:cs="Arial"/>
                <w:b/>
                <w:bCs/>
                <w:color w:val="000000"/>
                <w:szCs w:val="20"/>
              </w:rPr>
              <w:t xml:space="preserve">Chart </w:t>
            </w:r>
            <w:r w:rsidR="008E51EB">
              <w:rPr>
                <w:rFonts w:cs="Arial"/>
                <w:b/>
                <w:bCs/>
                <w:color w:val="000000"/>
                <w:szCs w:val="20"/>
              </w:rPr>
              <w:t xml:space="preserve">8 </w:t>
            </w:r>
            <w:r w:rsidR="008E51EB" w:rsidRPr="00D75AC1">
              <w:rPr>
                <w:rFonts w:cs="Arial"/>
                <w:b/>
                <w:bCs/>
                <w:color w:val="000000"/>
                <w:szCs w:val="20"/>
              </w:rPr>
              <w:t xml:space="preserve"> </w:t>
            </w:r>
            <w:r w:rsidR="007539E9" w:rsidRPr="007539E9">
              <w:rPr>
                <w:rFonts w:cs="Arial"/>
                <w:b/>
                <w:bCs/>
                <w:color w:val="000000"/>
                <w:szCs w:val="20"/>
                <w:lang w:val="en-GB"/>
              </w:rPr>
              <w:t xml:space="preserve">Balance of foreign trade in foreign trade statistics </w:t>
            </w:r>
            <w:r w:rsidR="007539E9" w:rsidRPr="007539E9">
              <w:rPr>
                <w:rFonts w:cs="Arial"/>
                <w:color w:val="000000"/>
                <w:szCs w:val="20"/>
                <w:lang w:val="en-GB"/>
              </w:rPr>
              <w:t>(</w:t>
            </w:r>
            <w:proofErr w:type="spellStart"/>
            <w:r w:rsidR="007539E9" w:rsidRPr="007539E9">
              <w:rPr>
                <w:rFonts w:cs="Arial"/>
                <w:color w:val="000000"/>
                <w:szCs w:val="20"/>
                <w:lang w:val="en-GB"/>
              </w:rPr>
              <w:t>cumulation</w:t>
            </w:r>
            <w:proofErr w:type="spellEnd"/>
            <w:r w:rsidR="007539E9" w:rsidRPr="007539E9">
              <w:rPr>
                <w:rFonts w:cs="Arial"/>
                <w:color w:val="000000"/>
                <w:szCs w:val="20"/>
                <w:lang w:val="en-GB"/>
              </w:rPr>
              <w:t xml:space="preserve"> of H1, in CZK </w:t>
            </w:r>
            <w:proofErr w:type="spellStart"/>
            <w:r w:rsidR="007539E9" w:rsidRPr="007539E9">
              <w:rPr>
                <w:rFonts w:cs="Arial"/>
                <w:color w:val="000000"/>
                <w:szCs w:val="20"/>
                <w:lang w:val="en-GB"/>
              </w:rPr>
              <w:t>bn</w:t>
            </w:r>
            <w:proofErr w:type="spellEnd"/>
            <w:r w:rsidR="007539E9" w:rsidRPr="007539E9">
              <w:rPr>
                <w:rFonts w:cs="Arial"/>
                <w:color w:val="000000"/>
                <w:szCs w:val="20"/>
                <w:lang w:val="en-GB"/>
              </w:rPr>
              <w:t>, selected divisions of the CPA classification)</w:t>
            </w:r>
          </w:p>
        </w:tc>
      </w:tr>
      <w:tr w:rsidR="008E51EB" w:rsidRPr="009110F7" w14:paraId="65290E1A" w14:textId="77777777" w:rsidTr="002A1C20">
        <w:tblPrEx>
          <w:tblCellMar>
            <w:left w:w="70" w:type="dxa"/>
            <w:right w:w="70" w:type="dxa"/>
          </w:tblCellMar>
        </w:tblPrEx>
        <w:trPr>
          <w:trHeight w:val="106"/>
        </w:trPr>
        <w:tc>
          <w:tcPr>
            <w:tcW w:w="1180" w:type="dxa"/>
            <w:vMerge/>
            <w:shd w:val="clear" w:color="auto" w:fill="auto"/>
          </w:tcPr>
          <w:p w14:paraId="0AB05336" w14:textId="77777777" w:rsidR="008E51EB" w:rsidRDefault="008E51EB" w:rsidP="00AF7277">
            <w:pPr>
              <w:pStyle w:val="Marginlie"/>
            </w:pPr>
          </w:p>
        </w:tc>
        <w:tc>
          <w:tcPr>
            <w:tcW w:w="805" w:type="dxa"/>
            <w:vMerge/>
            <w:shd w:val="clear" w:color="auto" w:fill="auto"/>
          </w:tcPr>
          <w:p w14:paraId="2974EAFA" w14:textId="77777777" w:rsidR="008E51EB" w:rsidRDefault="008E51EB" w:rsidP="00AF7277">
            <w:pPr>
              <w:pStyle w:val="Textpoznpodarou"/>
              <w:jc w:val="both"/>
              <w:rPr>
                <w:spacing w:val="-4"/>
              </w:rPr>
            </w:pPr>
          </w:p>
        </w:tc>
        <w:tc>
          <w:tcPr>
            <w:tcW w:w="7654" w:type="dxa"/>
            <w:shd w:val="clear" w:color="auto" w:fill="auto"/>
          </w:tcPr>
          <w:p w14:paraId="056740AE" w14:textId="3F30AEFC" w:rsidR="008E51EB" w:rsidRPr="00AF6F98" w:rsidRDefault="002A1C20" w:rsidP="00AF7277">
            <w:pPr>
              <w:spacing w:after="0"/>
              <w:rPr>
                <w:spacing w:val="-4"/>
              </w:rPr>
            </w:pPr>
            <w:r>
              <w:rPr>
                <w:noProof/>
              </w:rPr>
              <w:drawing>
                <wp:inline distT="0" distB="0" distL="0" distR="0" wp14:anchorId="49B5C260" wp14:editId="51A54DB0">
                  <wp:extent cx="4737600" cy="3420000"/>
                  <wp:effectExtent l="0" t="0" r="6350" b="0"/>
                  <wp:docPr id="33" name="Graf 33">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8E51EB" w:rsidRPr="009110F7" w14:paraId="76B6DDEA" w14:textId="77777777" w:rsidTr="002A1C20">
        <w:trPr>
          <w:trHeight w:val="106"/>
        </w:trPr>
        <w:tc>
          <w:tcPr>
            <w:tcW w:w="1180" w:type="dxa"/>
            <w:vMerge/>
            <w:shd w:val="clear" w:color="auto" w:fill="auto"/>
            <w:tcMar>
              <w:left w:w="0" w:type="dxa"/>
            </w:tcMar>
          </w:tcPr>
          <w:p w14:paraId="730EF2CE" w14:textId="77777777" w:rsidR="008E51EB" w:rsidRDefault="008E51EB" w:rsidP="00AF7277">
            <w:pPr>
              <w:pStyle w:val="Marginlie"/>
            </w:pPr>
          </w:p>
        </w:tc>
        <w:tc>
          <w:tcPr>
            <w:tcW w:w="805" w:type="dxa"/>
            <w:vMerge/>
            <w:shd w:val="clear" w:color="auto" w:fill="auto"/>
            <w:tcMar>
              <w:left w:w="0" w:type="dxa"/>
            </w:tcMar>
          </w:tcPr>
          <w:p w14:paraId="1F85B03D" w14:textId="77777777" w:rsidR="008E51EB" w:rsidRDefault="008E51EB" w:rsidP="00AF7277">
            <w:pPr>
              <w:pStyle w:val="Textpoznpodarou"/>
              <w:jc w:val="both"/>
              <w:rPr>
                <w:spacing w:val="-4"/>
              </w:rPr>
            </w:pPr>
          </w:p>
        </w:tc>
        <w:tc>
          <w:tcPr>
            <w:tcW w:w="7654" w:type="dxa"/>
            <w:shd w:val="clear" w:color="auto" w:fill="auto"/>
            <w:tcMar>
              <w:left w:w="0" w:type="dxa"/>
            </w:tcMar>
          </w:tcPr>
          <w:p w14:paraId="66C6E11C" w14:textId="08476BB5" w:rsidR="007539E9" w:rsidRPr="00A04D45" w:rsidRDefault="00A04D45" w:rsidP="002A1C20">
            <w:pPr>
              <w:spacing w:after="0"/>
              <w:rPr>
                <w:b/>
                <w:bCs/>
                <w:spacing w:val="-4"/>
                <w:sz w:val="16"/>
                <w:szCs w:val="16"/>
              </w:rPr>
            </w:pPr>
            <w:r>
              <w:rPr>
                <w:sz w:val="14"/>
                <w:szCs w:val="14"/>
              </w:rPr>
              <w:t>Source</w:t>
            </w:r>
            <w:r w:rsidR="008E51EB">
              <w:rPr>
                <w:sz w:val="14"/>
                <w:szCs w:val="14"/>
              </w:rPr>
              <w:t xml:space="preserve">: </w:t>
            </w:r>
            <w:r>
              <w:rPr>
                <w:sz w:val="14"/>
                <w:szCs w:val="14"/>
              </w:rPr>
              <w:t>CZSO</w:t>
            </w:r>
          </w:p>
        </w:tc>
      </w:tr>
    </w:tbl>
    <w:p w14:paraId="606C45AE" w14:textId="147CB47A" w:rsidR="00E32778" w:rsidRPr="0046081A" w:rsidRDefault="00E32778" w:rsidP="00E32778">
      <w:pPr>
        <w:pStyle w:val="Nadpis11"/>
        <w:rPr>
          <w:lang w:val="en-GB"/>
        </w:rPr>
      </w:pPr>
      <w:bookmarkStart w:id="15" w:name="_Toc511215218"/>
      <w:bookmarkStart w:id="16" w:name="_Toc19090679"/>
      <w:bookmarkStart w:id="17" w:name="_Toc42852411"/>
      <w:bookmarkStart w:id="18" w:name="_Toc50712130"/>
      <w:bookmarkStart w:id="19" w:name="_Toc58605377"/>
      <w:bookmarkStart w:id="20" w:name="_Toc26865023"/>
      <w:bookmarkStart w:id="21" w:name="_Toc85106898"/>
      <w:bookmarkEnd w:id="9"/>
      <w:bookmarkEnd w:id="10"/>
      <w:bookmarkEnd w:id="11"/>
      <w:bookmarkEnd w:id="12"/>
      <w:bookmarkEnd w:id="15"/>
      <w:bookmarkEnd w:id="16"/>
      <w:r w:rsidRPr="009110F7">
        <w:lastRenderedPageBreak/>
        <w:t>5</w:t>
      </w:r>
      <w:r>
        <w:t>. </w:t>
      </w:r>
      <w:r w:rsidR="0046081A" w:rsidRPr="0046081A">
        <w:rPr>
          <w:lang w:val="en-GB"/>
        </w:rPr>
        <w:t>Prices</w:t>
      </w:r>
      <w:bookmarkEnd w:id="17"/>
      <w:bookmarkEnd w:id="21"/>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E32778" w:rsidRPr="0046081A" w14:paraId="4DFB7BE2" w14:textId="77777777" w:rsidTr="00F57D57">
        <w:trPr>
          <w:trHeight w:val="145"/>
        </w:trPr>
        <w:tc>
          <w:tcPr>
            <w:tcW w:w="1805" w:type="dxa"/>
            <w:shd w:val="clear" w:color="auto" w:fill="auto"/>
            <w:tcMar>
              <w:left w:w="0" w:type="dxa"/>
            </w:tcMar>
          </w:tcPr>
          <w:p w14:paraId="34B9FECD" w14:textId="0C6C64C6" w:rsidR="00E32778" w:rsidRPr="0046081A" w:rsidRDefault="0046081A" w:rsidP="00F57D57">
            <w:pPr>
              <w:pStyle w:val="Marginlie"/>
              <w:rPr>
                <w:spacing w:val="0"/>
                <w:lang w:val="en-GB"/>
              </w:rPr>
            </w:pPr>
            <w:r w:rsidRPr="0046081A">
              <w:rPr>
                <w:spacing w:val="0"/>
                <w:lang w:val="en-GB"/>
              </w:rPr>
              <w:t>Growth of the price level accelerated</w:t>
            </w:r>
            <w:r w:rsidR="00E32778" w:rsidRPr="0046081A">
              <w:rPr>
                <w:spacing w:val="0"/>
                <w:lang w:val="en-GB"/>
              </w:rPr>
              <w:t>.</w:t>
            </w:r>
          </w:p>
        </w:tc>
        <w:tc>
          <w:tcPr>
            <w:tcW w:w="224" w:type="dxa"/>
            <w:shd w:val="clear" w:color="auto" w:fill="auto"/>
            <w:tcMar>
              <w:left w:w="0" w:type="dxa"/>
            </w:tcMar>
          </w:tcPr>
          <w:p w14:paraId="5E70C91A" w14:textId="77777777" w:rsidR="00E32778" w:rsidRPr="0046081A" w:rsidRDefault="00E32778" w:rsidP="00F57D57">
            <w:pPr>
              <w:pStyle w:val="Textpoznpodarou1"/>
              <w:jc w:val="both"/>
              <w:rPr>
                <w:lang w:val="en-GB"/>
              </w:rPr>
            </w:pPr>
          </w:p>
        </w:tc>
        <w:tc>
          <w:tcPr>
            <w:tcW w:w="7610" w:type="dxa"/>
            <w:shd w:val="clear" w:color="auto" w:fill="auto"/>
            <w:tcMar>
              <w:left w:w="0" w:type="dxa"/>
            </w:tcMar>
          </w:tcPr>
          <w:p w14:paraId="27DFC0FD" w14:textId="1ABBC484" w:rsidR="00E32778" w:rsidRPr="0046081A" w:rsidRDefault="0046081A" w:rsidP="00F57D57">
            <w:pPr>
              <w:rPr>
                <w:szCs w:val="20"/>
                <w:lang w:val="en-GB"/>
              </w:rPr>
            </w:pPr>
            <w:r>
              <w:rPr>
                <w:szCs w:val="20"/>
                <w:lang w:val="en-GB"/>
              </w:rPr>
              <w:t>Total year-on-year increase of the price level in the economy reached 4.3% according to the GDP deflator in Q</w:t>
            </w:r>
            <w:r w:rsidR="00E32778" w:rsidRPr="0046081A">
              <w:rPr>
                <w:szCs w:val="20"/>
                <w:lang w:val="en-GB"/>
              </w:rPr>
              <w:t>2.</w:t>
            </w:r>
            <w:r>
              <w:rPr>
                <w:szCs w:val="20"/>
                <w:lang w:val="en-GB"/>
              </w:rPr>
              <w:t xml:space="preserve"> It represents an acceleration compared to Q</w:t>
            </w:r>
            <w:r w:rsidR="00E32778" w:rsidRPr="0046081A">
              <w:rPr>
                <w:szCs w:val="20"/>
                <w:lang w:val="en-GB"/>
              </w:rPr>
              <w:t>1.</w:t>
            </w:r>
            <w:r>
              <w:rPr>
                <w:szCs w:val="20"/>
                <w:lang w:val="en-GB"/>
              </w:rPr>
              <w:t xml:space="preserve"> Quarter-on-quarter increase of the price level went up to </w:t>
            </w:r>
            <w:r w:rsidR="00E32778" w:rsidRPr="0046081A">
              <w:rPr>
                <w:szCs w:val="20"/>
                <w:lang w:val="en-GB"/>
              </w:rPr>
              <w:t>1</w:t>
            </w:r>
            <w:r>
              <w:rPr>
                <w:szCs w:val="20"/>
                <w:lang w:val="en-GB"/>
              </w:rPr>
              <w:t>.</w:t>
            </w:r>
            <w:r w:rsidR="00E32778" w:rsidRPr="0046081A">
              <w:rPr>
                <w:szCs w:val="20"/>
                <w:lang w:val="en-GB"/>
              </w:rPr>
              <w:t>5%.</w:t>
            </w:r>
            <w:r>
              <w:rPr>
                <w:szCs w:val="20"/>
                <w:lang w:val="en-GB"/>
              </w:rPr>
              <w:t xml:space="preserve"> </w:t>
            </w:r>
            <w:r w:rsidR="005E0432">
              <w:rPr>
                <w:szCs w:val="20"/>
                <w:lang w:val="en-GB"/>
              </w:rPr>
              <w:t xml:space="preserve">Year-on-year rate of growth of prices of consumer goods markedly gained pace </w:t>
            </w:r>
            <w:r w:rsidR="005E0432" w:rsidRPr="0046081A">
              <w:rPr>
                <w:szCs w:val="20"/>
                <w:lang w:val="en-GB"/>
              </w:rPr>
              <w:t>(3</w:t>
            </w:r>
            <w:r w:rsidR="005E0432">
              <w:rPr>
                <w:szCs w:val="20"/>
                <w:lang w:val="en-GB"/>
              </w:rPr>
              <w:t>.</w:t>
            </w:r>
            <w:r w:rsidR="005E0432" w:rsidRPr="0046081A">
              <w:rPr>
                <w:szCs w:val="20"/>
                <w:lang w:val="en-GB"/>
              </w:rPr>
              <w:t>9%)</w:t>
            </w:r>
            <w:r w:rsidR="00E32778" w:rsidRPr="0046081A">
              <w:rPr>
                <w:szCs w:val="20"/>
                <w:lang w:val="en-GB"/>
              </w:rPr>
              <w:t>,</w:t>
            </w:r>
            <w:r w:rsidR="005E0432">
              <w:rPr>
                <w:szCs w:val="20"/>
                <w:lang w:val="en-GB"/>
              </w:rPr>
              <w:t xml:space="preserve"> </w:t>
            </w:r>
            <w:r w:rsidR="00A3218F">
              <w:rPr>
                <w:szCs w:val="20"/>
                <w:lang w:val="en-GB"/>
              </w:rPr>
              <w:t xml:space="preserve">both of those consumed by households </w:t>
            </w:r>
            <w:r w:rsidR="00E32778" w:rsidRPr="0046081A">
              <w:rPr>
                <w:szCs w:val="20"/>
                <w:lang w:val="en-GB"/>
              </w:rPr>
              <w:t>(2</w:t>
            </w:r>
            <w:r w:rsidR="00A3218F">
              <w:rPr>
                <w:szCs w:val="20"/>
                <w:lang w:val="en-GB"/>
              </w:rPr>
              <w:t>.</w:t>
            </w:r>
            <w:r w:rsidR="00E32778" w:rsidRPr="0046081A">
              <w:rPr>
                <w:szCs w:val="20"/>
                <w:lang w:val="en-GB"/>
              </w:rPr>
              <w:t xml:space="preserve">1%), </w:t>
            </w:r>
            <w:r w:rsidR="00A60A8F">
              <w:rPr>
                <w:szCs w:val="20"/>
                <w:lang w:val="en-GB"/>
              </w:rPr>
              <w:t xml:space="preserve">but mainly in case of government </w:t>
            </w:r>
            <w:r w:rsidR="00A3218F">
              <w:rPr>
                <w:szCs w:val="20"/>
                <w:lang w:val="en-GB"/>
              </w:rPr>
              <w:t>institutions</w:t>
            </w:r>
            <w:r w:rsidR="00A60A8F">
              <w:rPr>
                <w:szCs w:val="20"/>
                <w:lang w:val="en-GB"/>
              </w:rPr>
              <w:t xml:space="preserve"> </w:t>
            </w:r>
            <w:r w:rsidR="00E32778" w:rsidRPr="0046081A">
              <w:rPr>
                <w:szCs w:val="20"/>
                <w:lang w:val="en-GB"/>
              </w:rPr>
              <w:t>(7</w:t>
            </w:r>
            <w:r w:rsidR="00A60A8F">
              <w:rPr>
                <w:szCs w:val="20"/>
                <w:lang w:val="en-GB"/>
              </w:rPr>
              <w:t>.</w:t>
            </w:r>
            <w:r w:rsidR="00E32778" w:rsidRPr="0046081A">
              <w:rPr>
                <w:szCs w:val="20"/>
                <w:lang w:val="en-GB"/>
              </w:rPr>
              <w:t xml:space="preserve">4%). </w:t>
            </w:r>
            <w:r w:rsidR="00A60A8F">
              <w:rPr>
                <w:szCs w:val="20"/>
                <w:lang w:val="en-GB"/>
              </w:rPr>
              <w:t xml:space="preserve">Prices of capital goods </w:t>
            </w:r>
            <w:proofErr w:type="gramStart"/>
            <w:r w:rsidR="00A60A8F">
              <w:rPr>
                <w:szCs w:val="20"/>
                <w:lang w:val="en-GB"/>
              </w:rPr>
              <w:t>were raised</w:t>
            </w:r>
            <w:proofErr w:type="gramEnd"/>
            <w:r w:rsidR="00A60A8F">
              <w:rPr>
                <w:szCs w:val="20"/>
                <w:lang w:val="en-GB"/>
              </w:rPr>
              <w:t xml:space="preserve"> by </w:t>
            </w:r>
            <w:r w:rsidR="00E32778" w:rsidRPr="0046081A">
              <w:rPr>
                <w:szCs w:val="20"/>
                <w:lang w:val="en-GB"/>
              </w:rPr>
              <w:t>3</w:t>
            </w:r>
            <w:r w:rsidR="00A60A8F">
              <w:rPr>
                <w:szCs w:val="20"/>
                <w:lang w:val="en-GB"/>
              </w:rPr>
              <w:t>.</w:t>
            </w:r>
            <w:r w:rsidR="00E32778" w:rsidRPr="0046081A">
              <w:rPr>
                <w:szCs w:val="20"/>
                <w:lang w:val="en-GB"/>
              </w:rPr>
              <w:t>5%</w:t>
            </w:r>
            <w:r w:rsidR="00A60A8F">
              <w:rPr>
                <w:szCs w:val="20"/>
                <w:lang w:val="en-GB"/>
              </w:rPr>
              <w:t xml:space="preserve"> year-on-year</w:t>
            </w:r>
            <w:r w:rsidR="00E32778" w:rsidRPr="0046081A">
              <w:rPr>
                <w:szCs w:val="20"/>
                <w:lang w:val="en-GB"/>
              </w:rPr>
              <w:t>.</w:t>
            </w:r>
            <w:r w:rsidR="00A60A8F">
              <w:rPr>
                <w:szCs w:val="20"/>
                <w:lang w:val="en-GB"/>
              </w:rPr>
              <w:t xml:space="preserve"> Terms of trade weakened to </w:t>
            </w:r>
            <w:r w:rsidR="00E32778" w:rsidRPr="0046081A">
              <w:rPr>
                <w:szCs w:val="20"/>
                <w:lang w:val="en-GB"/>
              </w:rPr>
              <w:t>100</w:t>
            </w:r>
            <w:r w:rsidR="00A60A8F">
              <w:rPr>
                <w:szCs w:val="20"/>
                <w:lang w:val="en-GB"/>
              </w:rPr>
              <w:t>.</w:t>
            </w:r>
            <w:r w:rsidR="00E32778" w:rsidRPr="0046081A">
              <w:rPr>
                <w:szCs w:val="20"/>
                <w:lang w:val="en-GB"/>
              </w:rPr>
              <w:t>7%.</w:t>
            </w:r>
            <w:r w:rsidR="00A60A8F">
              <w:rPr>
                <w:szCs w:val="20"/>
                <w:lang w:val="en-GB"/>
              </w:rPr>
              <w:t xml:space="preserve"> Weakening related to the terms of trade with goods </w:t>
            </w:r>
            <w:r w:rsidR="00E32778" w:rsidRPr="0046081A">
              <w:rPr>
                <w:szCs w:val="20"/>
                <w:lang w:val="en-GB"/>
              </w:rPr>
              <w:t>(100</w:t>
            </w:r>
            <w:r w:rsidR="00A60A8F">
              <w:rPr>
                <w:szCs w:val="20"/>
                <w:lang w:val="en-GB"/>
              </w:rPr>
              <w:t>.</w:t>
            </w:r>
            <w:r w:rsidR="00E32778" w:rsidRPr="0046081A">
              <w:rPr>
                <w:szCs w:val="20"/>
                <w:lang w:val="en-GB"/>
              </w:rPr>
              <w:t>9%),</w:t>
            </w:r>
            <w:r w:rsidR="00A60A8F">
              <w:rPr>
                <w:szCs w:val="20"/>
                <w:lang w:val="en-GB"/>
              </w:rPr>
              <w:t xml:space="preserve"> but also with services </w:t>
            </w:r>
            <w:r w:rsidR="00E32778" w:rsidRPr="0046081A">
              <w:rPr>
                <w:szCs w:val="20"/>
                <w:lang w:val="en-GB"/>
              </w:rPr>
              <w:t>(99</w:t>
            </w:r>
            <w:r w:rsidR="00A60A8F">
              <w:rPr>
                <w:szCs w:val="20"/>
                <w:lang w:val="en-GB"/>
              </w:rPr>
              <w:t>.</w:t>
            </w:r>
            <w:r w:rsidR="00E32778" w:rsidRPr="0046081A">
              <w:rPr>
                <w:szCs w:val="20"/>
                <w:lang w:val="en-GB"/>
              </w:rPr>
              <w:t>0%).</w:t>
            </w:r>
          </w:p>
        </w:tc>
      </w:tr>
      <w:tr w:rsidR="00E32778" w:rsidRPr="009110F7" w14:paraId="1CB4C8B5" w14:textId="77777777" w:rsidTr="00F57D57">
        <w:trPr>
          <w:trHeight w:val="145"/>
        </w:trPr>
        <w:tc>
          <w:tcPr>
            <w:tcW w:w="1805" w:type="dxa"/>
            <w:shd w:val="clear" w:color="auto" w:fill="auto"/>
            <w:tcMar>
              <w:left w:w="0" w:type="dxa"/>
            </w:tcMar>
          </w:tcPr>
          <w:p w14:paraId="43CC5C00" w14:textId="0D94A648" w:rsidR="00E32778" w:rsidRPr="00A04D45" w:rsidRDefault="008E0F7B" w:rsidP="00F57D57">
            <w:pPr>
              <w:pStyle w:val="Marginlie"/>
              <w:rPr>
                <w:spacing w:val="0"/>
                <w:lang w:val="en-GB"/>
              </w:rPr>
            </w:pPr>
            <w:r>
              <w:rPr>
                <w:spacing w:val="0"/>
                <w:lang w:val="en-GB"/>
              </w:rPr>
              <w:t xml:space="preserve">The year-on-year growth of consumer prices notably </w:t>
            </w:r>
            <w:r w:rsidR="000B3F30">
              <w:rPr>
                <w:spacing w:val="0"/>
                <w:lang w:val="en-GB"/>
              </w:rPr>
              <w:t xml:space="preserve">gained pace </w:t>
            </w:r>
            <w:r>
              <w:rPr>
                <w:spacing w:val="0"/>
                <w:lang w:val="en-GB"/>
              </w:rPr>
              <w:t xml:space="preserve">in Q2. </w:t>
            </w:r>
          </w:p>
        </w:tc>
        <w:tc>
          <w:tcPr>
            <w:tcW w:w="224" w:type="dxa"/>
            <w:shd w:val="clear" w:color="auto" w:fill="auto"/>
            <w:tcMar>
              <w:left w:w="0" w:type="dxa"/>
            </w:tcMar>
          </w:tcPr>
          <w:p w14:paraId="11F2501B" w14:textId="77777777" w:rsidR="00E32778" w:rsidRPr="00A04D45" w:rsidRDefault="00E32778" w:rsidP="00F57D57">
            <w:pPr>
              <w:pStyle w:val="Textpoznpodarou1"/>
              <w:jc w:val="both"/>
              <w:rPr>
                <w:highlight w:val="yellow"/>
                <w:lang w:val="en-GB"/>
              </w:rPr>
            </w:pPr>
          </w:p>
        </w:tc>
        <w:tc>
          <w:tcPr>
            <w:tcW w:w="7610" w:type="dxa"/>
            <w:shd w:val="clear" w:color="auto" w:fill="auto"/>
            <w:tcMar>
              <w:left w:w="0" w:type="dxa"/>
            </w:tcMar>
          </w:tcPr>
          <w:p w14:paraId="17F7E910" w14:textId="0223CFE8" w:rsidR="00E32778" w:rsidRPr="00A04D45" w:rsidRDefault="008E0F7B" w:rsidP="00F57D57">
            <w:pPr>
              <w:rPr>
                <w:lang w:val="en-GB"/>
              </w:rPr>
            </w:pPr>
            <w:r>
              <w:rPr>
                <w:lang w:val="en-GB"/>
              </w:rPr>
              <w:t>Year-on-year increase of consumer prices attained 2.9% in Q</w:t>
            </w:r>
            <w:r w:rsidR="00E32778" w:rsidRPr="00A04D45">
              <w:rPr>
                <w:lang w:val="en-GB"/>
              </w:rPr>
              <w:t>2</w:t>
            </w:r>
            <w:r>
              <w:rPr>
                <w:lang w:val="en-GB"/>
              </w:rPr>
              <w:t xml:space="preserve"> </w:t>
            </w:r>
            <w:r w:rsidR="00E32778" w:rsidRPr="00A04D45">
              <w:rPr>
                <w:lang w:val="en-GB"/>
              </w:rPr>
              <w:t>2021</w:t>
            </w:r>
            <w:r>
              <w:rPr>
                <w:lang w:val="en-GB"/>
              </w:rPr>
              <w:t xml:space="preserve">. </w:t>
            </w:r>
            <w:r w:rsidR="00451A42">
              <w:rPr>
                <w:lang w:val="en-GB"/>
              </w:rPr>
              <w:t>Following a weaker year-on-year pace from Q</w:t>
            </w:r>
            <w:r w:rsidR="00E32778" w:rsidRPr="00A04D45">
              <w:rPr>
                <w:lang w:val="en-GB"/>
              </w:rPr>
              <w:t>1</w:t>
            </w:r>
            <w:r w:rsidR="00451A42">
              <w:rPr>
                <w:lang w:val="en-GB"/>
              </w:rPr>
              <w:t>, a significant strengthening manifested in the course of Q</w:t>
            </w:r>
            <w:r w:rsidR="00E32778" w:rsidRPr="00A04D45">
              <w:rPr>
                <w:lang w:val="en-GB"/>
              </w:rPr>
              <w:t>2.</w:t>
            </w:r>
            <w:r w:rsidR="00451A42">
              <w:rPr>
                <w:lang w:val="en-GB"/>
              </w:rPr>
              <w:t xml:space="preserve"> </w:t>
            </w:r>
            <w:r w:rsidR="00367811">
              <w:rPr>
                <w:lang w:val="en-GB"/>
              </w:rPr>
              <w:t xml:space="preserve">Mainly the acceleration of the year-on-year growth of prices of transportation participated on this result </w:t>
            </w:r>
            <w:r w:rsidR="00E32778" w:rsidRPr="00A04D45">
              <w:rPr>
                <w:lang w:val="en-GB"/>
              </w:rPr>
              <w:t>(</w:t>
            </w:r>
            <w:r>
              <w:rPr>
                <w:lang w:val="en-GB"/>
              </w:rPr>
              <w:t>under the influence of prices of fuels</w:t>
            </w:r>
            <w:r w:rsidR="00E32778" w:rsidRPr="00A04D45">
              <w:rPr>
                <w:lang w:val="en-GB"/>
              </w:rPr>
              <w:t>),</w:t>
            </w:r>
            <w:r>
              <w:rPr>
                <w:lang w:val="en-GB"/>
              </w:rPr>
              <w:t xml:space="preserve"> </w:t>
            </w:r>
            <w:r w:rsidR="00367811">
              <w:rPr>
                <w:lang w:val="en-GB"/>
              </w:rPr>
              <w:t>which also moved to a position on the consumption basket, which affected the total year-on-year increase of prices the most</w:t>
            </w:r>
            <w:r w:rsidR="00E32778" w:rsidRPr="00A04D45">
              <w:rPr>
                <w:lang w:val="en-GB"/>
              </w:rPr>
              <w:t xml:space="preserve">. </w:t>
            </w:r>
            <w:r w:rsidR="008F056E">
              <w:rPr>
                <w:lang w:val="en-GB"/>
              </w:rPr>
              <w:t>Prices of alcoholic beverages and tobacco represented the second largest increase</w:t>
            </w:r>
            <w:r w:rsidR="00E32778" w:rsidRPr="00A04D45">
              <w:rPr>
                <w:lang w:val="en-GB"/>
              </w:rPr>
              <w:t xml:space="preserve">. </w:t>
            </w:r>
            <w:r w:rsidR="009C00A9">
              <w:rPr>
                <w:lang w:val="en-GB"/>
              </w:rPr>
              <w:t>The influence of increase in prices of housing and energies also strengthened. For the whole H</w:t>
            </w:r>
            <w:r w:rsidR="00E32778" w:rsidRPr="00A04D45">
              <w:rPr>
                <w:lang w:val="en-GB"/>
              </w:rPr>
              <w:t>1</w:t>
            </w:r>
            <w:r w:rsidR="009C00A9">
              <w:rPr>
                <w:lang w:val="en-GB"/>
              </w:rPr>
              <w:t xml:space="preserve">, </w:t>
            </w:r>
            <w:r w:rsidR="00FA2A90">
              <w:rPr>
                <w:lang w:val="en-GB"/>
              </w:rPr>
              <w:t xml:space="preserve">the consumer prices rose by </w:t>
            </w:r>
            <w:r w:rsidR="00E32778" w:rsidRPr="00A04D45">
              <w:rPr>
                <w:lang w:val="en-GB"/>
              </w:rPr>
              <w:t>2</w:t>
            </w:r>
            <w:r w:rsidR="00FA2A90">
              <w:rPr>
                <w:lang w:val="en-GB"/>
              </w:rPr>
              <w:t>.</w:t>
            </w:r>
            <w:r w:rsidR="00E32778" w:rsidRPr="00A04D45">
              <w:rPr>
                <w:lang w:val="en-GB"/>
              </w:rPr>
              <w:t>5%</w:t>
            </w:r>
            <w:r w:rsidR="00FA2A90">
              <w:rPr>
                <w:lang w:val="en-GB"/>
              </w:rPr>
              <w:t xml:space="preserve"> year-on-year</w:t>
            </w:r>
            <w:r w:rsidR="00E32778" w:rsidRPr="00A04D45">
              <w:rPr>
                <w:lang w:val="en-GB"/>
              </w:rPr>
              <w:t xml:space="preserve">. </w:t>
            </w:r>
            <w:r w:rsidR="00FA2A90">
              <w:rPr>
                <w:lang w:val="en-GB"/>
              </w:rPr>
              <w:t>Compared to Q</w:t>
            </w:r>
            <w:r w:rsidR="00E32778" w:rsidRPr="00A04D45">
              <w:rPr>
                <w:lang w:val="en-GB"/>
              </w:rPr>
              <w:t>1</w:t>
            </w:r>
            <w:r w:rsidR="00FA2A90">
              <w:rPr>
                <w:lang w:val="en-GB"/>
              </w:rPr>
              <w:t xml:space="preserve"> </w:t>
            </w:r>
            <w:r w:rsidR="00E32778" w:rsidRPr="00A04D45">
              <w:rPr>
                <w:lang w:val="en-GB"/>
              </w:rPr>
              <w:t>2021</w:t>
            </w:r>
            <w:r w:rsidR="00FA2A90">
              <w:rPr>
                <w:lang w:val="en-GB"/>
              </w:rPr>
              <w:t xml:space="preserve">, the consumer prices grew by </w:t>
            </w:r>
            <w:r w:rsidR="00E32778" w:rsidRPr="00A04D45">
              <w:rPr>
                <w:lang w:val="en-GB"/>
              </w:rPr>
              <w:t>1</w:t>
            </w:r>
            <w:r w:rsidR="00FA2A90">
              <w:rPr>
                <w:lang w:val="en-GB"/>
              </w:rPr>
              <w:t>.</w:t>
            </w:r>
            <w:r w:rsidR="00E32778" w:rsidRPr="00A04D45">
              <w:rPr>
                <w:lang w:val="en-GB"/>
              </w:rPr>
              <w:t xml:space="preserve">0%, </w:t>
            </w:r>
            <w:r w:rsidR="00FA2A90">
              <w:rPr>
                <w:lang w:val="en-GB"/>
              </w:rPr>
              <w:t xml:space="preserve">which was also the result </w:t>
            </w:r>
            <w:r w:rsidR="000B3F30">
              <w:rPr>
                <w:lang w:val="en-GB"/>
              </w:rPr>
              <w:t xml:space="preserve">of </w:t>
            </w:r>
            <w:r w:rsidR="00FA2A90">
              <w:rPr>
                <w:lang w:val="en-GB"/>
              </w:rPr>
              <w:t xml:space="preserve">strengthened price growth of transportation. </w:t>
            </w:r>
            <w:r w:rsidR="00F26770">
              <w:rPr>
                <w:lang w:val="en-GB"/>
              </w:rPr>
              <w:t>Increase of prices of housing and alcoholic beverages and tobacco were</w:t>
            </w:r>
            <w:r w:rsidR="00D9317C">
              <w:rPr>
                <w:lang w:val="en-GB"/>
              </w:rPr>
              <w:t xml:space="preserve"> </w:t>
            </w:r>
            <w:r w:rsidR="00F26770">
              <w:rPr>
                <w:lang w:val="en-GB"/>
              </w:rPr>
              <w:t xml:space="preserve">also instrument in the quarter-on-quarter </w:t>
            </w:r>
            <w:r w:rsidR="00D9317C">
              <w:rPr>
                <w:lang w:val="en-GB"/>
              </w:rPr>
              <w:t>growth</w:t>
            </w:r>
            <w:r w:rsidR="00E32778" w:rsidRPr="00A04D45">
              <w:rPr>
                <w:lang w:val="en-GB"/>
              </w:rPr>
              <w:t>.</w:t>
            </w:r>
          </w:p>
        </w:tc>
      </w:tr>
      <w:tr w:rsidR="00E32778" w:rsidRPr="00D75AC1" w14:paraId="40085F67" w14:textId="77777777" w:rsidTr="00F57D57">
        <w:trPr>
          <w:trHeight w:val="170"/>
        </w:trPr>
        <w:tc>
          <w:tcPr>
            <w:tcW w:w="1805" w:type="dxa"/>
            <w:vMerge w:val="restart"/>
            <w:shd w:val="clear" w:color="auto" w:fill="auto"/>
            <w:tcMar>
              <w:left w:w="0" w:type="dxa"/>
            </w:tcMar>
          </w:tcPr>
          <w:p w14:paraId="5E847C94" w14:textId="77777777" w:rsidR="00E32778" w:rsidRDefault="00E32778" w:rsidP="00F57D57">
            <w:pPr>
              <w:pStyle w:val="Marginlie"/>
              <w:rPr>
                <w:spacing w:val="0"/>
              </w:rPr>
            </w:pPr>
          </w:p>
        </w:tc>
        <w:tc>
          <w:tcPr>
            <w:tcW w:w="224" w:type="dxa"/>
            <w:vMerge w:val="restart"/>
            <w:shd w:val="clear" w:color="auto" w:fill="auto"/>
            <w:tcMar>
              <w:left w:w="0" w:type="dxa"/>
            </w:tcMar>
          </w:tcPr>
          <w:p w14:paraId="1BAC15C8" w14:textId="77777777" w:rsidR="00E32778" w:rsidRPr="00793D78" w:rsidRDefault="00E32778" w:rsidP="00F57D57">
            <w:pPr>
              <w:pStyle w:val="Textpoznpodarou1"/>
              <w:jc w:val="both"/>
              <w:rPr>
                <w:highlight w:val="yellow"/>
              </w:rPr>
            </w:pPr>
          </w:p>
        </w:tc>
        <w:tc>
          <w:tcPr>
            <w:tcW w:w="7610" w:type="dxa"/>
            <w:shd w:val="clear" w:color="auto" w:fill="auto"/>
            <w:tcMar>
              <w:left w:w="0" w:type="dxa"/>
            </w:tcMar>
          </w:tcPr>
          <w:p w14:paraId="33CC4F3B" w14:textId="012DB410" w:rsidR="00E32778" w:rsidRPr="00D75AC1" w:rsidRDefault="00407C75" w:rsidP="00F57D57">
            <w:pPr>
              <w:spacing w:after="0"/>
              <w:rPr>
                <w:b/>
                <w:szCs w:val="20"/>
              </w:rPr>
            </w:pPr>
            <w:r>
              <w:rPr>
                <w:rFonts w:cs="Arial"/>
                <w:b/>
                <w:bCs/>
                <w:color w:val="000000"/>
                <w:sz w:val="18"/>
                <w:szCs w:val="18"/>
              </w:rPr>
              <w:t xml:space="preserve">Chart </w:t>
            </w:r>
            <w:r w:rsidR="00E32778">
              <w:rPr>
                <w:rFonts w:cs="Arial"/>
                <w:b/>
                <w:bCs/>
                <w:color w:val="000000"/>
                <w:sz w:val="18"/>
                <w:szCs w:val="18"/>
              </w:rPr>
              <w:t xml:space="preserve">9 </w:t>
            </w:r>
            <w:r w:rsidR="00E32778" w:rsidRPr="00793D78">
              <w:rPr>
                <w:rFonts w:cs="Arial"/>
                <w:b/>
                <w:bCs/>
                <w:color w:val="000000"/>
                <w:sz w:val="18"/>
                <w:szCs w:val="18"/>
              </w:rPr>
              <w:t xml:space="preserve"> </w:t>
            </w:r>
            <w:r w:rsidR="000B3F30" w:rsidRPr="006E0ED0">
              <w:rPr>
                <w:rFonts w:cs="Arial"/>
                <w:b/>
                <w:bCs/>
                <w:color w:val="000000"/>
                <w:sz w:val="18"/>
                <w:szCs w:val="18"/>
                <w:lang w:val="en-GB"/>
              </w:rPr>
              <w:t xml:space="preserve">Prices in the selected divisions of the consumer price index </w:t>
            </w:r>
            <w:r w:rsidR="000B3F30" w:rsidRPr="006E0ED0">
              <w:rPr>
                <w:rFonts w:cs="Arial"/>
                <w:color w:val="000000"/>
                <w:sz w:val="18"/>
                <w:szCs w:val="18"/>
                <w:lang w:val="en-GB"/>
              </w:rPr>
              <w:t>(year-on-year in %)</w:t>
            </w:r>
          </w:p>
        </w:tc>
      </w:tr>
      <w:tr w:rsidR="00E32778" w:rsidRPr="009110F7" w14:paraId="546FA6EF" w14:textId="77777777" w:rsidTr="001849BE">
        <w:tblPrEx>
          <w:tblCellMar>
            <w:left w:w="70" w:type="dxa"/>
            <w:right w:w="70" w:type="dxa"/>
          </w:tblCellMar>
        </w:tblPrEx>
        <w:trPr>
          <w:trHeight w:val="170"/>
        </w:trPr>
        <w:tc>
          <w:tcPr>
            <w:tcW w:w="1805" w:type="dxa"/>
            <w:vMerge/>
            <w:shd w:val="clear" w:color="auto" w:fill="auto"/>
          </w:tcPr>
          <w:p w14:paraId="1C40CB83" w14:textId="77777777" w:rsidR="00E32778" w:rsidRPr="00793D78" w:rsidRDefault="00E32778" w:rsidP="00F57D57">
            <w:pPr>
              <w:pStyle w:val="Marginlie"/>
              <w:rPr>
                <w:spacing w:val="0"/>
              </w:rPr>
            </w:pPr>
          </w:p>
        </w:tc>
        <w:tc>
          <w:tcPr>
            <w:tcW w:w="224" w:type="dxa"/>
            <w:vMerge/>
            <w:shd w:val="clear" w:color="auto" w:fill="auto"/>
          </w:tcPr>
          <w:p w14:paraId="7CCC12F0" w14:textId="77777777" w:rsidR="00E32778" w:rsidRPr="00793D78" w:rsidRDefault="00E32778" w:rsidP="00F57D57">
            <w:pPr>
              <w:pStyle w:val="Textpoznpodarou"/>
              <w:jc w:val="both"/>
            </w:pPr>
          </w:p>
        </w:tc>
        <w:tc>
          <w:tcPr>
            <w:tcW w:w="7610" w:type="dxa"/>
            <w:shd w:val="clear" w:color="auto" w:fill="auto"/>
          </w:tcPr>
          <w:p w14:paraId="3BFF83CA" w14:textId="1A69CBBB" w:rsidR="00E32778" w:rsidRPr="00793D78" w:rsidRDefault="001849BE" w:rsidP="00F57D57">
            <w:pPr>
              <w:spacing w:after="0"/>
            </w:pPr>
            <w:r>
              <w:rPr>
                <w:noProof/>
              </w:rPr>
              <w:drawing>
                <wp:inline distT="0" distB="0" distL="0" distR="0" wp14:anchorId="67B98ED0" wp14:editId="6A74055E">
                  <wp:extent cx="4737600" cy="3553200"/>
                  <wp:effectExtent l="0" t="0" r="6350" b="0"/>
                  <wp:docPr id="34" name="Graf 3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E32778" w:rsidRPr="009110F7" w14:paraId="754D62F4" w14:textId="77777777" w:rsidTr="00F57D57">
        <w:trPr>
          <w:trHeight w:val="170"/>
        </w:trPr>
        <w:tc>
          <w:tcPr>
            <w:tcW w:w="1805" w:type="dxa"/>
            <w:vMerge/>
            <w:shd w:val="clear" w:color="auto" w:fill="auto"/>
            <w:tcMar>
              <w:left w:w="0" w:type="dxa"/>
            </w:tcMar>
          </w:tcPr>
          <w:p w14:paraId="5A6414C3" w14:textId="77777777" w:rsidR="00E32778" w:rsidRPr="00793D78" w:rsidRDefault="00E32778" w:rsidP="00F57D57">
            <w:pPr>
              <w:pStyle w:val="Marginlie"/>
              <w:rPr>
                <w:spacing w:val="0"/>
              </w:rPr>
            </w:pPr>
          </w:p>
        </w:tc>
        <w:tc>
          <w:tcPr>
            <w:tcW w:w="224" w:type="dxa"/>
            <w:vMerge/>
            <w:shd w:val="clear" w:color="auto" w:fill="auto"/>
            <w:tcMar>
              <w:left w:w="0" w:type="dxa"/>
            </w:tcMar>
          </w:tcPr>
          <w:p w14:paraId="4C7D52EF" w14:textId="77777777" w:rsidR="00E32778" w:rsidRPr="00793D78" w:rsidRDefault="00E32778" w:rsidP="00F57D57">
            <w:pPr>
              <w:pStyle w:val="Textpoznpodarou"/>
              <w:jc w:val="both"/>
            </w:pPr>
          </w:p>
        </w:tc>
        <w:tc>
          <w:tcPr>
            <w:tcW w:w="7610" w:type="dxa"/>
            <w:shd w:val="clear" w:color="auto" w:fill="auto"/>
            <w:tcMar>
              <w:left w:w="0" w:type="dxa"/>
            </w:tcMar>
          </w:tcPr>
          <w:p w14:paraId="7EE36958" w14:textId="34DA445A" w:rsidR="00407C75" w:rsidRPr="00793D78" w:rsidRDefault="00407C75" w:rsidP="001849BE">
            <w:pPr>
              <w:rPr>
                <w:sz w:val="14"/>
                <w:szCs w:val="14"/>
              </w:rPr>
            </w:pPr>
            <w:r>
              <w:rPr>
                <w:sz w:val="14"/>
                <w:szCs w:val="14"/>
              </w:rPr>
              <w:t>Source</w:t>
            </w:r>
            <w:r w:rsidR="00E32778" w:rsidRPr="00793D78">
              <w:rPr>
                <w:sz w:val="14"/>
                <w:szCs w:val="14"/>
              </w:rPr>
              <w:t xml:space="preserve">: </w:t>
            </w:r>
            <w:r>
              <w:rPr>
                <w:sz w:val="14"/>
                <w:szCs w:val="14"/>
              </w:rPr>
              <w:t>CZSO</w:t>
            </w:r>
          </w:p>
        </w:tc>
      </w:tr>
      <w:tr w:rsidR="00E32778" w:rsidRPr="009110F7" w14:paraId="1269119D" w14:textId="77777777" w:rsidTr="00F57D57">
        <w:trPr>
          <w:trHeight w:val="145"/>
        </w:trPr>
        <w:tc>
          <w:tcPr>
            <w:tcW w:w="1805" w:type="dxa"/>
            <w:shd w:val="clear" w:color="auto" w:fill="auto"/>
            <w:tcMar>
              <w:left w:w="0" w:type="dxa"/>
            </w:tcMar>
          </w:tcPr>
          <w:p w14:paraId="34DA32F0" w14:textId="2EBFF027" w:rsidR="00E32778" w:rsidRPr="00D9317C" w:rsidRDefault="00D952A1" w:rsidP="00F57D57">
            <w:pPr>
              <w:pStyle w:val="Marginlie"/>
              <w:rPr>
                <w:spacing w:val="0"/>
                <w:lang w:val="en-GB"/>
              </w:rPr>
            </w:pPr>
            <w:r>
              <w:rPr>
                <w:spacing w:val="0"/>
                <w:lang w:val="en-GB"/>
              </w:rPr>
              <w:t xml:space="preserve">Mainly the prices of fuels shared the most in the strengthened dynamics. </w:t>
            </w:r>
          </w:p>
        </w:tc>
        <w:tc>
          <w:tcPr>
            <w:tcW w:w="224" w:type="dxa"/>
            <w:shd w:val="clear" w:color="auto" w:fill="auto"/>
            <w:tcMar>
              <w:left w:w="0" w:type="dxa"/>
            </w:tcMar>
          </w:tcPr>
          <w:p w14:paraId="31E0E440" w14:textId="77777777" w:rsidR="00E32778" w:rsidRPr="00D9317C" w:rsidRDefault="00E32778" w:rsidP="00F57D57">
            <w:pPr>
              <w:pStyle w:val="Textpoznpodarou1"/>
              <w:jc w:val="both"/>
              <w:rPr>
                <w:lang w:val="en-GB"/>
              </w:rPr>
            </w:pPr>
          </w:p>
        </w:tc>
        <w:tc>
          <w:tcPr>
            <w:tcW w:w="7610" w:type="dxa"/>
            <w:shd w:val="clear" w:color="auto" w:fill="auto"/>
            <w:tcMar>
              <w:left w:w="0" w:type="dxa"/>
            </w:tcMar>
          </w:tcPr>
          <w:p w14:paraId="1BA13488" w14:textId="25A7AFAC" w:rsidR="00E32778" w:rsidRPr="00D9317C" w:rsidRDefault="005618E1" w:rsidP="00F57D57">
            <w:pPr>
              <w:rPr>
                <w:lang w:val="en-GB"/>
              </w:rPr>
            </w:pPr>
            <w:r>
              <w:rPr>
                <w:lang w:val="en-GB"/>
              </w:rPr>
              <w:t xml:space="preserve">Prices of transportation </w:t>
            </w:r>
            <w:proofErr w:type="gramStart"/>
            <w:r>
              <w:rPr>
                <w:lang w:val="en-GB"/>
              </w:rPr>
              <w:t>were raised</w:t>
            </w:r>
            <w:proofErr w:type="gramEnd"/>
            <w:r>
              <w:rPr>
                <w:lang w:val="en-GB"/>
              </w:rPr>
              <w:t xml:space="preserve"> by </w:t>
            </w:r>
            <w:r w:rsidR="00E32778" w:rsidRPr="00D9317C">
              <w:rPr>
                <w:lang w:val="en-GB"/>
              </w:rPr>
              <w:t>9</w:t>
            </w:r>
            <w:r>
              <w:rPr>
                <w:lang w:val="en-GB"/>
              </w:rPr>
              <w:t>.</w:t>
            </w:r>
            <w:r w:rsidR="00E32778" w:rsidRPr="00D9317C">
              <w:rPr>
                <w:lang w:val="en-GB"/>
              </w:rPr>
              <w:t>1%</w:t>
            </w:r>
            <w:r>
              <w:rPr>
                <w:lang w:val="en-GB"/>
              </w:rPr>
              <w:t xml:space="preserve"> year-on-year in Q2</w:t>
            </w:r>
            <w:r w:rsidR="00E32778" w:rsidRPr="00D9317C">
              <w:rPr>
                <w:lang w:val="en-GB"/>
              </w:rPr>
              <w:t xml:space="preserve">. </w:t>
            </w:r>
            <w:r w:rsidR="00FA4E3E">
              <w:rPr>
                <w:lang w:val="en-GB"/>
              </w:rPr>
              <w:t xml:space="preserve">It is substantially more than in the previous quarter </w:t>
            </w:r>
            <w:r w:rsidR="00E32778" w:rsidRPr="00D9317C">
              <w:rPr>
                <w:lang w:val="en-GB"/>
              </w:rPr>
              <w:t>(2</w:t>
            </w:r>
            <w:r w:rsidR="00FA4E3E">
              <w:rPr>
                <w:lang w:val="en-GB"/>
              </w:rPr>
              <w:t>.</w:t>
            </w:r>
            <w:r w:rsidR="00E32778" w:rsidRPr="00D9317C">
              <w:rPr>
                <w:lang w:val="en-GB"/>
              </w:rPr>
              <w:t>4%) a</w:t>
            </w:r>
            <w:r w:rsidR="00FA4E3E">
              <w:rPr>
                <w:lang w:val="en-GB"/>
              </w:rPr>
              <w:t xml:space="preserve">nd it represents the record increase in the whole time series since year </w:t>
            </w:r>
            <w:r w:rsidR="00067982" w:rsidRPr="00D9317C">
              <w:rPr>
                <w:lang w:val="en-GB"/>
              </w:rPr>
              <w:t>2005</w:t>
            </w:r>
            <w:r w:rsidR="00E32778" w:rsidRPr="00D9317C">
              <w:rPr>
                <w:lang w:val="en-GB"/>
              </w:rPr>
              <w:t xml:space="preserve">. </w:t>
            </w:r>
            <w:r w:rsidR="0034275C">
              <w:rPr>
                <w:lang w:val="en-GB"/>
              </w:rPr>
              <w:t xml:space="preserve">Operation of private motor vehicles, especially the fuels were the main driver of the growth of prices of transportation. Because the prices of oil in comparison to the record low level of the same period of the last year considerably </w:t>
            </w:r>
            <w:r w:rsidR="0034275C">
              <w:rPr>
                <w:lang w:val="en-GB"/>
              </w:rPr>
              <w:lastRenderedPageBreak/>
              <w:t>increased</w:t>
            </w:r>
            <w:r w:rsidR="00E32778" w:rsidRPr="00D9317C">
              <w:rPr>
                <w:rStyle w:val="Znakapoznpodarou"/>
                <w:lang w:val="en-GB"/>
              </w:rPr>
              <w:footnoteReference w:id="45"/>
            </w:r>
            <w:r w:rsidR="00E32778" w:rsidRPr="00D9317C">
              <w:rPr>
                <w:lang w:val="en-GB"/>
              </w:rPr>
              <w:t xml:space="preserve">. </w:t>
            </w:r>
            <w:r w:rsidR="00972417">
              <w:rPr>
                <w:lang w:val="en-GB"/>
              </w:rPr>
              <w:t xml:space="preserve">The cost of operating a transport vehicle climbed up by </w:t>
            </w:r>
            <w:r w:rsidR="00E32778" w:rsidRPr="00D9317C">
              <w:rPr>
                <w:lang w:val="en-GB"/>
              </w:rPr>
              <w:t>13</w:t>
            </w:r>
            <w:r w:rsidR="00972417">
              <w:rPr>
                <w:lang w:val="en-GB"/>
              </w:rPr>
              <w:t>.</w:t>
            </w:r>
            <w:r w:rsidR="00E32778" w:rsidRPr="00D9317C">
              <w:rPr>
                <w:lang w:val="en-GB"/>
              </w:rPr>
              <w:t>9%</w:t>
            </w:r>
            <w:r w:rsidR="00972417">
              <w:rPr>
                <w:lang w:val="en-GB"/>
              </w:rPr>
              <w:t xml:space="preserve"> year-on-year</w:t>
            </w:r>
            <w:r w:rsidR="00E32778" w:rsidRPr="00D9317C">
              <w:rPr>
                <w:lang w:val="en-GB"/>
              </w:rPr>
              <w:t>.</w:t>
            </w:r>
            <w:r w:rsidR="00972417">
              <w:rPr>
                <w:lang w:val="en-GB"/>
              </w:rPr>
              <w:t xml:space="preserve"> The dynamics fluctuations of oil prices are relatively common, this tome however their growth also coincided with more than </w:t>
            </w:r>
            <w:proofErr w:type="gramStart"/>
            <w:r w:rsidR="00972417">
              <w:rPr>
                <w:lang w:val="en-GB"/>
              </w:rPr>
              <w:t>one year</w:t>
            </w:r>
            <w:proofErr w:type="gramEnd"/>
            <w:r w:rsidR="00972417">
              <w:rPr>
                <w:lang w:val="en-GB"/>
              </w:rPr>
              <w:t xml:space="preserve"> lasting strong year-on-year growth of prices of motor vehicle, motorcycle and bicycle purchases </w:t>
            </w:r>
            <w:r w:rsidR="00E32778" w:rsidRPr="00D9317C">
              <w:rPr>
                <w:lang w:val="en-GB"/>
              </w:rPr>
              <w:t>(7</w:t>
            </w:r>
            <w:r w:rsidR="008A62BF">
              <w:rPr>
                <w:lang w:val="en-GB"/>
              </w:rPr>
              <w:t>.</w:t>
            </w:r>
            <w:r w:rsidR="00E32778" w:rsidRPr="00D9317C">
              <w:rPr>
                <w:lang w:val="en-GB"/>
              </w:rPr>
              <w:t>1%</w:t>
            </w:r>
            <w:r w:rsidR="008A62BF">
              <w:rPr>
                <w:lang w:val="en-GB"/>
              </w:rPr>
              <w:t xml:space="preserve"> in Q2</w:t>
            </w:r>
            <w:r w:rsidR="00E32778" w:rsidRPr="00D9317C">
              <w:rPr>
                <w:lang w:val="en-GB"/>
              </w:rPr>
              <w:t xml:space="preserve">). </w:t>
            </w:r>
            <w:r>
              <w:rPr>
                <w:lang w:val="en-GB"/>
              </w:rPr>
              <w:t xml:space="preserve">Increase of prices of transportation services also gained pace up to </w:t>
            </w:r>
            <w:r w:rsidR="00E32778" w:rsidRPr="00D9317C">
              <w:rPr>
                <w:lang w:val="en-GB"/>
              </w:rPr>
              <w:t>1</w:t>
            </w:r>
            <w:r>
              <w:rPr>
                <w:lang w:val="en-GB"/>
              </w:rPr>
              <w:t>.</w:t>
            </w:r>
            <w:r w:rsidR="00E32778" w:rsidRPr="00D9317C">
              <w:rPr>
                <w:lang w:val="en-GB"/>
              </w:rPr>
              <w:t>5%</w:t>
            </w:r>
            <w:r>
              <w:rPr>
                <w:lang w:val="en-GB"/>
              </w:rPr>
              <w:t xml:space="preserve"> in Q</w:t>
            </w:r>
            <w:r w:rsidR="00E32778" w:rsidRPr="00D9317C">
              <w:rPr>
                <w:lang w:val="en-GB"/>
              </w:rPr>
              <w:t>2.</w:t>
            </w:r>
          </w:p>
        </w:tc>
      </w:tr>
      <w:tr w:rsidR="00E32778" w:rsidRPr="009110F7" w14:paraId="2CC00CFA" w14:textId="77777777" w:rsidTr="00F57D57">
        <w:trPr>
          <w:trHeight w:val="145"/>
        </w:trPr>
        <w:tc>
          <w:tcPr>
            <w:tcW w:w="1805" w:type="dxa"/>
            <w:shd w:val="clear" w:color="auto" w:fill="auto"/>
            <w:tcMar>
              <w:left w:w="0" w:type="dxa"/>
            </w:tcMar>
          </w:tcPr>
          <w:p w14:paraId="63D55D18" w14:textId="5559CA53" w:rsidR="00E32778" w:rsidRPr="00D952A1" w:rsidRDefault="00D952A1" w:rsidP="00F57D57">
            <w:pPr>
              <w:pStyle w:val="Marginlie"/>
              <w:rPr>
                <w:spacing w:val="0"/>
                <w:lang w:val="en-GB"/>
              </w:rPr>
            </w:pPr>
            <w:r>
              <w:rPr>
                <w:spacing w:val="0"/>
                <w:lang w:val="en-GB"/>
              </w:rPr>
              <w:lastRenderedPageBreak/>
              <w:t xml:space="preserve">Prices of tobacco products kept strongly growing. </w:t>
            </w:r>
          </w:p>
        </w:tc>
        <w:tc>
          <w:tcPr>
            <w:tcW w:w="224" w:type="dxa"/>
            <w:shd w:val="clear" w:color="auto" w:fill="auto"/>
            <w:tcMar>
              <w:left w:w="0" w:type="dxa"/>
            </w:tcMar>
          </w:tcPr>
          <w:p w14:paraId="0B61503E" w14:textId="77777777" w:rsidR="00E32778" w:rsidRPr="00D952A1" w:rsidRDefault="00E32778" w:rsidP="00F57D57">
            <w:pPr>
              <w:pStyle w:val="Textpoznpodarou1"/>
              <w:jc w:val="both"/>
              <w:rPr>
                <w:lang w:val="en-GB"/>
              </w:rPr>
            </w:pPr>
          </w:p>
        </w:tc>
        <w:tc>
          <w:tcPr>
            <w:tcW w:w="7610" w:type="dxa"/>
            <w:shd w:val="clear" w:color="auto" w:fill="auto"/>
            <w:tcMar>
              <w:left w:w="0" w:type="dxa"/>
            </w:tcMar>
          </w:tcPr>
          <w:p w14:paraId="2F500AEE" w14:textId="3075A073" w:rsidR="00E32778" w:rsidRPr="00D952A1" w:rsidRDefault="001177AB" w:rsidP="00067982">
            <w:pPr>
              <w:rPr>
                <w:lang w:val="en-GB"/>
              </w:rPr>
            </w:pPr>
            <w:r>
              <w:rPr>
                <w:lang w:val="en-GB"/>
              </w:rPr>
              <w:t xml:space="preserve">Prices of alcoholic beverages and tobacco also </w:t>
            </w:r>
            <w:r w:rsidR="008E08CA">
              <w:rPr>
                <w:lang w:val="en-GB"/>
              </w:rPr>
              <w:t>strongly grew</w:t>
            </w:r>
            <w:r>
              <w:rPr>
                <w:lang w:val="en-GB"/>
              </w:rPr>
              <w:t xml:space="preserve"> year-on-year in Q</w:t>
            </w:r>
            <w:r w:rsidR="00E32778" w:rsidRPr="00D952A1">
              <w:rPr>
                <w:lang w:val="en-GB"/>
              </w:rPr>
              <w:t>2</w:t>
            </w:r>
            <w:r>
              <w:rPr>
                <w:lang w:val="en-GB"/>
              </w:rPr>
              <w:t xml:space="preserve"> </w:t>
            </w:r>
            <w:r w:rsidR="00E32778" w:rsidRPr="00D952A1">
              <w:rPr>
                <w:lang w:val="en-GB"/>
              </w:rPr>
              <w:t>(9</w:t>
            </w:r>
            <w:r>
              <w:rPr>
                <w:lang w:val="en-GB"/>
              </w:rPr>
              <w:t>.</w:t>
            </w:r>
            <w:r w:rsidR="00E32778" w:rsidRPr="00D952A1">
              <w:rPr>
                <w:lang w:val="en-GB"/>
              </w:rPr>
              <w:t>8</w:t>
            </w:r>
            <w:r w:rsidR="00E32778" w:rsidRPr="008E08CA">
              <w:rPr>
                <w:lang w:val="en-GB"/>
              </w:rPr>
              <w:t xml:space="preserve">%). </w:t>
            </w:r>
            <w:r w:rsidRPr="008E08CA">
              <w:rPr>
                <w:lang w:val="en-GB"/>
              </w:rPr>
              <w:t xml:space="preserve">Increases moved above the </w:t>
            </w:r>
            <w:r w:rsidR="00E32778" w:rsidRPr="008E08CA">
              <w:rPr>
                <w:lang w:val="en-GB"/>
              </w:rPr>
              <w:t>9%</w:t>
            </w:r>
            <w:r w:rsidRPr="008E08CA">
              <w:rPr>
                <w:lang w:val="en-GB"/>
              </w:rPr>
              <w:t xml:space="preserve"> level since the last year’s June until this year’s May.</w:t>
            </w:r>
            <w:r w:rsidR="008E08CA">
              <w:rPr>
                <w:lang w:val="en-GB"/>
              </w:rPr>
              <w:t xml:space="preserve"> The prices of tobacco </w:t>
            </w:r>
            <w:proofErr w:type="gramStart"/>
            <w:r w:rsidR="008E08CA">
              <w:rPr>
                <w:lang w:val="en-GB"/>
              </w:rPr>
              <w:t>were raised</w:t>
            </w:r>
            <w:proofErr w:type="gramEnd"/>
            <w:r w:rsidR="008E08CA">
              <w:rPr>
                <w:lang w:val="en-GB"/>
              </w:rPr>
              <w:t xml:space="preserve"> by </w:t>
            </w:r>
            <w:r w:rsidR="00E32778" w:rsidRPr="008E08CA">
              <w:rPr>
                <w:lang w:val="en-GB"/>
              </w:rPr>
              <w:t>14</w:t>
            </w:r>
            <w:r w:rsidR="008E08CA">
              <w:rPr>
                <w:lang w:val="en-GB"/>
              </w:rPr>
              <w:t>.</w:t>
            </w:r>
            <w:r w:rsidR="00E32778" w:rsidRPr="008E08CA">
              <w:rPr>
                <w:lang w:val="en-GB"/>
              </w:rPr>
              <w:t>8%</w:t>
            </w:r>
            <w:r w:rsidR="008E08CA">
              <w:rPr>
                <w:lang w:val="en-GB"/>
              </w:rPr>
              <w:t xml:space="preserve"> year-on-year in Q2</w:t>
            </w:r>
            <w:r w:rsidR="00E32778" w:rsidRPr="008E08CA">
              <w:rPr>
                <w:lang w:val="en-GB"/>
              </w:rPr>
              <w:t>,</w:t>
            </w:r>
            <w:r w:rsidR="008E08CA">
              <w:rPr>
                <w:lang w:val="en-GB"/>
              </w:rPr>
              <w:t xml:space="preserve"> while the prices of tobacco beverages by </w:t>
            </w:r>
            <w:r w:rsidR="00E32778" w:rsidRPr="008E08CA">
              <w:rPr>
                <w:lang w:val="en-GB"/>
              </w:rPr>
              <w:t>3</w:t>
            </w:r>
            <w:r w:rsidR="008E08CA">
              <w:rPr>
                <w:lang w:val="en-GB"/>
              </w:rPr>
              <w:t>.</w:t>
            </w:r>
            <w:r w:rsidR="00E32778" w:rsidRPr="008E08CA">
              <w:rPr>
                <w:lang w:val="en-GB"/>
              </w:rPr>
              <w:t>2%.</w:t>
            </w:r>
            <w:r w:rsidR="008E08CA">
              <w:rPr>
                <w:lang w:val="en-GB"/>
              </w:rPr>
              <w:t xml:space="preserve"> </w:t>
            </w:r>
            <w:r w:rsidR="00294886">
              <w:rPr>
                <w:lang w:val="en-GB"/>
              </w:rPr>
              <w:t xml:space="preserve">Strengthening of the year-on-year increase of prices of housing and energies to </w:t>
            </w:r>
            <w:r w:rsidR="00E32778" w:rsidRPr="008E08CA">
              <w:rPr>
                <w:lang w:val="en-GB"/>
              </w:rPr>
              <w:t>1</w:t>
            </w:r>
            <w:r w:rsidR="00294886">
              <w:rPr>
                <w:lang w:val="en-GB"/>
              </w:rPr>
              <w:t>.</w:t>
            </w:r>
            <w:r w:rsidR="00E32778" w:rsidRPr="008E08CA">
              <w:rPr>
                <w:lang w:val="en-GB"/>
              </w:rPr>
              <w:t>3%</w:t>
            </w:r>
            <w:r w:rsidR="00294886">
              <w:rPr>
                <w:lang w:val="en-GB"/>
              </w:rPr>
              <w:t xml:space="preserve"> also left its mark on the total growth of prices</w:t>
            </w:r>
            <w:r w:rsidR="00E32778" w:rsidRPr="008E08CA">
              <w:rPr>
                <w:lang w:val="en-GB"/>
              </w:rPr>
              <w:t xml:space="preserve">. </w:t>
            </w:r>
            <w:r w:rsidR="007A1B7B">
              <w:rPr>
                <w:lang w:val="en-GB"/>
              </w:rPr>
              <w:t xml:space="preserve">With the exception of prices of electricity and heating, gas and other fuels </w:t>
            </w:r>
            <w:r w:rsidR="00E32778" w:rsidRPr="008E08CA">
              <w:rPr>
                <w:lang w:val="en-GB"/>
              </w:rPr>
              <w:t>(</w:t>
            </w:r>
            <w:r w:rsidR="007A1B7B">
              <w:rPr>
                <w:lang w:val="en-GB"/>
              </w:rPr>
              <w:t xml:space="preserve">decrease by </w:t>
            </w:r>
            <w:r w:rsidR="00E32778" w:rsidRPr="008E08CA">
              <w:rPr>
                <w:lang w:val="en-GB"/>
              </w:rPr>
              <w:t>2</w:t>
            </w:r>
            <w:r w:rsidR="007A1B7B">
              <w:rPr>
                <w:lang w:val="en-GB"/>
              </w:rPr>
              <w:t>.</w:t>
            </w:r>
            <w:r w:rsidR="00E32778" w:rsidRPr="008E08CA">
              <w:rPr>
                <w:lang w:val="en-GB"/>
              </w:rPr>
              <w:t>8%)</w:t>
            </w:r>
            <w:r w:rsidR="007B4AD3">
              <w:rPr>
                <w:lang w:val="en-GB"/>
              </w:rPr>
              <w:t>,</w:t>
            </w:r>
            <w:r w:rsidR="00E32778" w:rsidRPr="008E08CA">
              <w:rPr>
                <w:lang w:val="en-GB"/>
              </w:rPr>
              <w:t xml:space="preserve"> </w:t>
            </w:r>
            <w:r w:rsidR="00D74E3B">
              <w:rPr>
                <w:lang w:val="en-GB"/>
              </w:rPr>
              <w:t>the growth of prices accelerated in the whole division</w:t>
            </w:r>
            <w:r w:rsidR="00E32778" w:rsidRPr="008E08CA">
              <w:rPr>
                <w:lang w:val="en-GB"/>
              </w:rPr>
              <w:t>.</w:t>
            </w:r>
            <w:r w:rsidR="00D74E3B">
              <w:rPr>
                <w:lang w:val="en-GB"/>
              </w:rPr>
              <w:t xml:space="preserve"> Residential rents went up by </w:t>
            </w:r>
            <w:r w:rsidR="00E32778" w:rsidRPr="008E08CA">
              <w:rPr>
                <w:lang w:val="en-GB"/>
              </w:rPr>
              <w:t>1</w:t>
            </w:r>
            <w:r w:rsidR="00D74E3B">
              <w:rPr>
                <w:lang w:val="en-GB"/>
              </w:rPr>
              <w:t>.</w:t>
            </w:r>
            <w:r w:rsidR="00E32778" w:rsidRPr="008E08CA">
              <w:rPr>
                <w:lang w:val="en-GB"/>
              </w:rPr>
              <w:t>8%</w:t>
            </w:r>
            <w:r w:rsidR="00D74E3B">
              <w:rPr>
                <w:lang w:val="en-GB"/>
              </w:rPr>
              <w:t xml:space="preserve"> year-on-year</w:t>
            </w:r>
            <w:r w:rsidR="00E32778" w:rsidRPr="008E08CA">
              <w:rPr>
                <w:lang w:val="en-GB"/>
              </w:rPr>
              <w:t>,</w:t>
            </w:r>
            <w:r w:rsidR="00D74E3B">
              <w:rPr>
                <w:lang w:val="en-GB"/>
              </w:rPr>
              <w:t xml:space="preserve"> the imputed rent even by </w:t>
            </w:r>
            <w:r w:rsidR="00E32778" w:rsidRPr="008E08CA">
              <w:rPr>
                <w:lang w:val="en-GB"/>
              </w:rPr>
              <w:t>3</w:t>
            </w:r>
            <w:r w:rsidR="00D74E3B">
              <w:rPr>
                <w:lang w:val="en-GB"/>
              </w:rPr>
              <w:t>.</w:t>
            </w:r>
            <w:r w:rsidR="00E32778" w:rsidRPr="008E08CA">
              <w:rPr>
                <w:lang w:val="en-GB"/>
              </w:rPr>
              <w:t>6%.</w:t>
            </w:r>
            <w:r w:rsidR="00D74E3B">
              <w:rPr>
                <w:lang w:val="en-GB"/>
              </w:rPr>
              <w:t xml:space="preserve"> Regular maintenance and repairs put prices up by </w:t>
            </w:r>
            <w:r w:rsidR="00E32778" w:rsidRPr="008E08CA">
              <w:rPr>
                <w:lang w:val="en-GB"/>
              </w:rPr>
              <w:t>3</w:t>
            </w:r>
            <w:r w:rsidR="00D74E3B">
              <w:rPr>
                <w:lang w:val="en-GB"/>
              </w:rPr>
              <w:t>.</w:t>
            </w:r>
            <w:r w:rsidR="00E32778" w:rsidRPr="008E08CA">
              <w:rPr>
                <w:lang w:val="en-GB"/>
              </w:rPr>
              <w:t>4%</w:t>
            </w:r>
            <w:r w:rsidR="00D74E3B">
              <w:rPr>
                <w:lang w:val="en-GB"/>
              </w:rPr>
              <w:t xml:space="preserve"> and other services associated with housing by </w:t>
            </w:r>
            <w:r w:rsidR="00E32778" w:rsidRPr="008E08CA">
              <w:rPr>
                <w:lang w:val="en-GB"/>
              </w:rPr>
              <w:t>4</w:t>
            </w:r>
            <w:r w:rsidR="00D74E3B">
              <w:rPr>
                <w:lang w:val="en-GB"/>
              </w:rPr>
              <w:t>.</w:t>
            </w:r>
            <w:r w:rsidR="00E32778" w:rsidRPr="008E08CA">
              <w:rPr>
                <w:lang w:val="en-GB"/>
              </w:rPr>
              <w:t>0%.</w:t>
            </w:r>
          </w:p>
        </w:tc>
      </w:tr>
      <w:tr w:rsidR="00E32778" w:rsidRPr="009110F7" w14:paraId="606033D7" w14:textId="77777777" w:rsidTr="00F57D57">
        <w:trPr>
          <w:trHeight w:val="145"/>
        </w:trPr>
        <w:tc>
          <w:tcPr>
            <w:tcW w:w="1805" w:type="dxa"/>
            <w:shd w:val="clear" w:color="auto" w:fill="auto"/>
            <w:tcMar>
              <w:left w:w="0" w:type="dxa"/>
            </w:tcMar>
          </w:tcPr>
          <w:p w14:paraId="5EBE955B" w14:textId="7A6BE988" w:rsidR="00E32778" w:rsidRPr="00972417" w:rsidRDefault="00853D1F" w:rsidP="00F57D57">
            <w:pPr>
              <w:pStyle w:val="Marginlie"/>
              <w:rPr>
                <w:spacing w:val="0"/>
                <w:lang w:val="en-GB"/>
              </w:rPr>
            </w:pPr>
            <w:r>
              <w:rPr>
                <w:spacing w:val="0"/>
                <w:lang w:val="en-GB"/>
              </w:rPr>
              <w:t xml:space="preserve">Prices of majority of consumer basket divisions were growing. </w:t>
            </w:r>
          </w:p>
        </w:tc>
        <w:tc>
          <w:tcPr>
            <w:tcW w:w="224" w:type="dxa"/>
            <w:shd w:val="clear" w:color="auto" w:fill="auto"/>
            <w:tcMar>
              <w:left w:w="0" w:type="dxa"/>
            </w:tcMar>
          </w:tcPr>
          <w:p w14:paraId="5074A949" w14:textId="77777777" w:rsidR="00E32778" w:rsidRPr="00972417" w:rsidRDefault="00E32778" w:rsidP="00F57D57">
            <w:pPr>
              <w:pStyle w:val="Textpoznpodarou1"/>
              <w:jc w:val="both"/>
              <w:rPr>
                <w:lang w:val="en-GB"/>
              </w:rPr>
            </w:pPr>
          </w:p>
        </w:tc>
        <w:tc>
          <w:tcPr>
            <w:tcW w:w="7610" w:type="dxa"/>
            <w:shd w:val="clear" w:color="auto" w:fill="auto"/>
            <w:tcMar>
              <w:left w:w="0" w:type="dxa"/>
            </w:tcMar>
          </w:tcPr>
          <w:p w14:paraId="268F3E92" w14:textId="75FE776F" w:rsidR="00E32778" w:rsidRPr="00972417" w:rsidRDefault="001E71A6" w:rsidP="00F57D57">
            <w:pPr>
              <w:rPr>
                <w:lang w:val="en-GB"/>
              </w:rPr>
            </w:pPr>
            <w:r>
              <w:rPr>
                <w:lang w:val="en-GB"/>
              </w:rPr>
              <w:t xml:space="preserve">Food service and accommodation further contributed </w:t>
            </w:r>
            <w:proofErr w:type="gramStart"/>
            <w:r>
              <w:rPr>
                <w:lang w:val="en-GB"/>
              </w:rPr>
              <w:t>to a large extent</w:t>
            </w:r>
            <w:proofErr w:type="gramEnd"/>
            <w:r>
              <w:rPr>
                <w:lang w:val="en-GB"/>
              </w:rPr>
              <w:t xml:space="preserve"> to the growth of consumer prices </w:t>
            </w:r>
            <w:r w:rsidR="00E32778" w:rsidRPr="00972417">
              <w:rPr>
                <w:lang w:val="en-GB"/>
              </w:rPr>
              <w:t>(</w:t>
            </w:r>
            <w:r>
              <w:rPr>
                <w:lang w:val="en-GB"/>
              </w:rPr>
              <w:t xml:space="preserve">year-on-year increase of </w:t>
            </w:r>
            <w:r w:rsidR="00E32778" w:rsidRPr="00972417">
              <w:rPr>
                <w:lang w:val="en-GB"/>
              </w:rPr>
              <w:t>2</w:t>
            </w:r>
            <w:r>
              <w:rPr>
                <w:lang w:val="en-GB"/>
              </w:rPr>
              <w:t>.</w:t>
            </w:r>
            <w:r w:rsidR="00E32778" w:rsidRPr="00972417">
              <w:rPr>
                <w:lang w:val="en-GB"/>
              </w:rPr>
              <w:t xml:space="preserve">9%). </w:t>
            </w:r>
            <w:r>
              <w:rPr>
                <w:lang w:val="en-GB"/>
              </w:rPr>
              <w:t xml:space="preserve">In </w:t>
            </w:r>
            <w:proofErr w:type="gramStart"/>
            <w:r>
              <w:rPr>
                <w:lang w:val="en-GB"/>
              </w:rPr>
              <w:t>that</w:t>
            </w:r>
            <w:proofErr w:type="gramEnd"/>
            <w:r>
              <w:rPr>
                <w:lang w:val="en-GB"/>
              </w:rPr>
              <w:t xml:space="preserve"> prices of food services were raised by </w:t>
            </w:r>
            <w:r w:rsidR="00E32778" w:rsidRPr="00972417">
              <w:rPr>
                <w:lang w:val="en-GB"/>
              </w:rPr>
              <w:t>3</w:t>
            </w:r>
            <w:r>
              <w:rPr>
                <w:lang w:val="en-GB"/>
              </w:rPr>
              <w:t>.</w:t>
            </w:r>
            <w:r w:rsidR="00E32778" w:rsidRPr="00972417">
              <w:rPr>
                <w:lang w:val="en-GB"/>
              </w:rPr>
              <w:t>4%.</w:t>
            </w:r>
            <w:r>
              <w:rPr>
                <w:lang w:val="en-GB"/>
              </w:rPr>
              <w:t xml:space="preserve"> Prices of accommodation services were by </w:t>
            </w:r>
            <w:r w:rsidR="00E32778" w:rsidRPr="00972417">
              <w:rPr>
                <w:lang w:val="en-GB"/>
              </w:rPr>
              <w:t>0</w:t>
            </w:r>
            <w:r>
              <w:rPr>
                <w:lang w:val="en-GB"/>
              </w:rPr>
              <w:t>.</w:t>
            </w:r>
            <w:r w:rsidR="00E32778" w:rsidRPr="00972417">
              <w:rPr>
                <w:lang w:val="en-GB"/>
              </w:rPr>
              <w:t>7%</w:t>
            </w:r>
            <w:r>
              <w:rPr>
                <w:lang w:val="en-GB"/>
              </w:rPr>
              <w:t xml:space="preserve"> lower year-on-year</w:t>
            </w:r>
            <w:proofErr w:type="gramStart"/>
            <w:r w:rsidR="00E32778" w:rsidRPr="00972417">
              <w:rPr>
                <w:lang w:val="en-GB"/>
              </w:rPr>
              <w:t>,</w:t>
            </w:r>
            <w:r>
              <w:rPr>
                <w:lang w:val="en-GB"/>
              </w:rPr>
              <w:t xml:space="preserve"> </w:t>
            </w:r>
            <w:r w:rsidR="00E32778" w:rsidRPr="00972417">
              <w:rPr>
                <w:lang w:val="en-GB"/>
              </w:rPr>
              <w:t xml:space="preserve"> </w:t>
            </w:r>
            <w:r w:rsidR="00504E95">
              <w:rPr>
                <w:lang w:val="en-GB"/>
              </w:rPr>
              <w:t>however</w:t>
            </w:r>
            <w:proofErr w:type="gramEnd"/>
            <w:r w:rsidR="00504E95">
              <w:rPr>
                <w:lang w:val="en-GB"/>
              </w:rPr>
              <w:t xml:space="preserve"> the year-on-year slump gradually weakened during Q</w:t>
            </w:r>
            <w:r w:rsidR="00E32778" w:rsidRPr="00972417">
              <w:rPr>
                <w:lang w:val="en-GB"/>
              </w:rPr>
              <w:t xml:space="preserve">2, </w:t>
            </w:r>
            <w:r>
              <w:rPr>
                <w:lang w:val="en-GB"/>
              </w:rPr>
              <w:t xml:space="preserve">as the restrictions limiting this branch were loosened. The majority of other consumer basket </w:t>
            </w:r>
            <w:proofErr w:type="gramStart"/>
            <w:r>
              <w:rPr>
                <w:lang w:val="en-GB"/>
              </w:rPr>
              <w:t>divisions</w:t>
            </w:r>
            <w:proofErr w:type="gramEnd"/>
            <w:r>
              <w:rPr>
                <w:lang w:val="en-GB"/>
              </w:rPr>
              <w:t xml:space="preserve"> shew year-on-year increase. Year-on-year increase for other goods and services </w:t>
            </w:r>
            <w:r w:rsidR="00E32778" w:rsidRPr="00972417">
              <w:rPr>
                <w:lang w:val="en-GB"/>
              </w:rPr>
              <w:t>(2</w:t>
            </w:r>
            <w:r>
              <w:rPr>
                <w:lang w:val="en-GB"/>
              </w:rPr>
              <w:t>.</w:t>
            </w:r>
            <w:r w:rsidR="00E32778" w:rsidRPr="00972417">
              <w:rPr>
                <w:lang w:val="en-GB"/>
              </w:rPr>
              <w:t>8%)</w:t>
            </w:r>
            <w:r>
              <w:rPr>
                <w:lang w:val="en-GB"/>
              </w:rPr>
              <w:t xml:space="preserve"> </w:t>
            </w:r>
            <w:proofErr w:type="gramStart"/>
            <w:r>
              <w:rPr>
                <w:lang w:val="en-GB"/>
              </w:rPr>
              <w:t>was mainly affected</w:t>
            </w:r>
            <w:proofErr w:type="gramEnd"/>
            <w:r>
              <w:rPr>
                <w:lang w:val="en-GB"/>
              </w:rPr>
              <w:t xml:space="preserve"> by the prices of financial services. Prices of recreation and culture went up by </w:t>
            </w:r>
            <w:r w:rsidR="00E32778" w:rsidRPr="00972417">
              <w:rPr>
                <w:lang w:val="en-GB"/>
              </w:rPr>
              <w:t>2</w:t>
            </w:r>
            <w:r>
              <w:rPr>
                <w:lang w:val="en-GB"/>
              </w:rPr>
              <w:t>.</w:t>
            </w:r>
            <w:r w:rsidR="00E32778" w:rsidRPr="00972417">
              <w:rPr>
                <w:lang w:val="en-GB"/>
              </w:rPr>
              <w:t>0%</w:t>
            </w:r>
            <w:r>
              <w:rPr>
                <w:lang w:val="en-GB"/>
              </w:rPr>
              <w:t xml:space="preserve"> and the increase strengthened especially for other items for recreation and </w:t>
            </w:r>
            <w:r w:rsidR="00504E95">
              <w:rPr>
                <w:lang w:val="en-GB"/>
              </w:rPr>
              <w:t>leisure</w:t>
            </w:r>
            <w:r>
              <w:rPr>
                <w:lang w:val="en-GB"/>
              </w:rPr>
              <w:t xml:space="preserve"> time including gardening and household pets </w:t>
            </w:r>
            <w:r w:rsidR="00E32778" w:rsidRPr="00972417">
              <w:rPr>
                <w:lang w:val="en-GB"/>
              </w:rPr>
              <w:t>(4</w:t>
            </w:r>
            <w:r>
              <w:rPr>
                <w:lang w:val="en-GB"/>
              </w:rPr>
              <w:t>.</w:t>
            </w:r>
            <w:r w:rsidR="00E32778" w:rsidRPr="00972417">
              <w:rPr>
                <w:lang w:val="en-GB"/>
              </w:rPr>
              <w:t xml:space="preserve">2%). </w:t>
            </w:r>
            <w:r>
              <w:rPr>
                <w:lang w:val="en-GB"/>
              </w:rPr>
              <w:t xml:space="preserve">Prices of wearing apparel and footwear grew by </w:t>
            </w:r>
            <w:r w:rsidR="00E32778" w:rsidRPr="00972417">
              <w:rPr>
                <w:lang w:val="en-GB"/>
              </w:rPr>
              <w:t>2</w:t>
            </w:r>
            <w:r>
              <w:rPr>
                <w:lang w:val="en-GB"/>
              </w:rPr>
              <w:t>.</w:t>
            </w:r>
            <w:r w:rsidR="00E32778" w:rsidRPr="00972417">
              <w:rPr>
                <w:lang w:val="en-GB"/>
              </w:rPr>
              <w:t>9%,</w:t>
            </w:r>
            <w:r>
              <w:rPr>
                <w:lang w:val="en-GB"/>
              </w:rPr>
              <w:t xml:space="preserve"> household equipment and goods by </w:t>
            </w:r>
            <w:r w:rsidR="00E32778" w:rsidRPr="00972417">
              <w:rPr>
                <w:lang w:val="en-GB"/>
              </w:rPr>
              <w:t>2</w:t>
            </w:r>
            <w:r>
              <w:rPr>
                <w:lang w:val="en-GB"/>
              </w:rPr>
              <w:t>.</w:t>
            </w:r>
            <w:r w:rsidR="00E32778" w:rsidRPr="00972417">
              <w:rPr>
                <w:lang w:val="en-GB"/>
              </w:rPr>
              <w:t>1%,</w:t>
            </w:r>
            <w:r>
              <w:rPr>
                <w:lang w:val="en-GB"/>
              </w:rPr>
              <w:t xml:space="preserve"> health by </w:t>
            </w:r>
            <w:r w:rsidR="00E32778" w:rsidRPr="00972417">
              <w:rPr>
                <w:lang w:val="en-GB"/>
              </w:rPr>
              <w:t>3</w:t>
            </w:r>
            <w:r>
              <w:rPr>
                <w:lang w:val="en-GB"/>
              </w:rPr>
              <w:t>.</w:t>
            </w:r>
            <w:r w:rsidR="00E32778" w:rsidRPr="00972417">
              <w:rPr>
                <w:lang w:val="en-GB"/>
              </w:rPr>
              <w:t>5% a</w:t>
            </w:r>
            <w:r>
              <w:rPr>
                <w:lang w:val="en-GB"/>
              </w:rPr>
              <w:t xml:space="preserve">nd education by </w:t>
            </w:r>
            <w:r w:rsidR="00E32778" w:rsidRPr="00972417">
              <w:rPr>
                <w:lang w:val="en-GB"/>
              </w:rPr>
              <w:t>2</w:t>
            </w:r>
            <w:r>
              <w:rPr>
                <w:lang w:val="en-GB"/>
              </w:rPr>
              <w:t>.</w:t>
            </w:r>
            <w:r w:rsidR="00E32778" w:rsidRPr="00972417">
              <w:rPr>
                <w:lang w:val="en-GB"/>
              </w:rPr>
              <w:t>8%.</w:t>
            </w:r>
          </w:p>
        </w:tc>
      </w:tr>
      <w:tr w:rsidR="00E32778" w:rsidRPr="009110F7" w14:paraId="2C516B2F" w14:textId="77777777" w:rsidTr="00F57D57">
        <w:trPr>
          <w:trHeight w:val="145"/>
        </w:trPr>
        <w:tc>
          <w:tcPr>
            <w:tcW w:w="1805" w:type="dxa"/>
            <w:shd w:val="clear" w:color="auto" w:fill="auto"/>
            <w:tcMar>
              <w:left w:w="0" w:type="dxa"/>
            </w:tcMar>
          </w:tcPr>
          <w:p w14:paraId="65B19FE9" w14:textId="42E7F8D8" w:rsidR="00E32778" w:rsidRPr="00294886" w:rsidRDefault="001E71A6" w:rsidP="00F57D57">
            <w:pPr>
              <w:pStyle w:val="Marginlie"/>
              <w:rPr>
                <w:spacing w:val="0"/>
                <w:lang w:val="en-GB"/>
              </w:rPr>
            </w:pPr>
            <w:r>
              <w:rPr>
                <w:spacing w:val="0"/>
                <w:lang w:val="en-GB"/>
              </w:rPr>
              <w:t xml:space="preserve">Prices of good and non-alcoholic beverages were falling year-on-year. </w:t>
            </w:r>
          </w:p>
        </w:tc>
        <w:tc>
          <w:tcPr>
            <w:tcW w:w="224" w:type="dxa"/>
            <w:shd w:val="clear" w:color="auto" w:fill="auto"/>
            <w:tcMar>
              <w:left w:w="0" w:type="dxa"/>
            </w:tcMar>
          </w:tcPr>
          <w:p w14:paraId="6A50A18E" w14:textId="77777777" w:rsidR="00E32778" w:rsidRPr="00294886" w:rsidRDefault="00E32778" w:rsidP="00F57D57">
            <w:pPr>
              <w:pStyle w:val="Textpoznpodarou1"/>
              <w:jc w:val="both"/>
              <w:rPr>
                <w:lang w:val="en-GB"/>
              </w:rPr>
            </w:pPr>
          </w:p>
        </w:tc>
        <w:tc>
          <w:tcPr>
            <w:tcW w:w="7610" w:type="dxa"/>
            <w:shd w:val="clear" w:color="auto" w:fill="auto"/>
            <w:tcMar>
              <w:left w:w="0" w:type="dxa"/>
            </w:tcMar>
          </w:tcPr>
          <w:p w14:paraId="3252C4B7" w14:textId="6C3317D2" w:rsidR="00E32778" w:rsidRPr="00294886" w:rsidRDefault="00F63D6E" w:rsidP="00E32778">
            <w:pPr>
              <w:rPr>
                <w:lang w:val="en-GB"/>
              </w:rPr>
            </w:pPr>
            <w:r>
              <w:rPr>
                <w:lang w:val="en-GB"/>
              </w:rPr>
              <w:t xml:space="preserve">Only food and non-alcoholic beverages worked to larger extent in the direction of year-on-year decrease of consumer prices. Their prices fell by </w:t>
            </w:r>
            <w:r w:rsidR="00E32778" w:rsidRPr="00294886">
              <w:rPr>
                <w:lang w:val="en-GB"/>
              </w:rPr>
              <w:t>0</w:t>
            </w:r>
            <w:r>
              <w:rPr>
                <w:lang w:val="en-GB"/>
              </w:rPr>
              <w:t>.</w:t>
            </w:r>
            <w:r w:rsidR="00E32778" w:rsidRPr="00294886">
              <w:rPr>
                <w:lang w:val="en-GB"/>
              </w:rPr>
              <w:t>8%</w:t>
            </w:r>
            <w:r>
              <w:rPr>
                <w:lang w:val="en-GB"/>
              </w:rPr>
              <w:t xml:space="preserve"> year-on-year</w:t>
            </w:r>
            <w:r w:rsidR="00E32778" w:rsidRPr="00294886">
              <w:rPr>
                <w:lang w:val="en-GB"/>
              </w:rPr>
              <w:t>.</w:t>
            </w:r>
            <w:r>
              <w:rPr>
                <w:lang w:val="en-GB"/>
              </w:rPr>
              <w:t xml:space="preserve"> Especially the decline of prices of meat</w:t>
            </w:r>
            <w:r w:rsidR="00E32778" w:rsidRPr="00294886">
              <w:rPr>
                <w:lang w:val="en-GB"/>
              </w:rPr>
              <w:t xml:space="preserve"> </w:t>
            </w:r>
            <w:r>
              <w:rPr>
                <w:lang w:val="en-GB"/>
              </w:rPr>
              <w:t xml:space="preserve">by </w:t>
            </w:r>
            <w:r w:rsidR="00E32778" w:rsidRPr="00294886">
              <w:rPr>
                <w:lang w:val="en-GB"/>
              </w:rPr>
              <w:t>2</w:t>
            </w:r>
            <w:r>
              <w:rPr>
                <w:lang w:val="en-GB"/>
              </w:rPr>
              <w:t>.</w:t>
            </w:r>
            <w:r w:rsidR="00E32778" w:rsidRPr="00294886">
              <w:rPr>
                <w:lang w:val="en-GB"/>
              </w:rPr>
              <w:t>6% a</w:t>
            </w:r>
            <w:r>
              <w:rPr>
                <w:lang w:val="en-GB"/>
              </w:rPr>
              <w:t xml:space="preserve">nd further fruit </w:t>
            </w:r>
            <w:r w:rsidR="00E32778" w:rsidRPr="00294886">
              <w:rPr>
                <w:lang w:val="en-GB"/>
              </w:rPr>
              <w:t>(–4</w:t>
            </w:r>
            <w:r>
              <w:rPr>
                <w:lang w:val="en-GB"/>
              </w:rPr>
              <w:t>.</w:t>
            </w:r>
            <w:r w:rsidR="00E32778" w:rsidRPr="00294886">
              <w:rPr>
                <w:lang w:val="en-GB"/>
              </w:rPr>
              <w:t>2%)</w:t>
            </w:r>
            <w:r>
              <w:rPr>
                <w:lang w:val="en-GB"/>
              </w:rPr>
              <w:t xml:space="preserve"> as well as vegetables </w:t>
            </w:r>
            <w:r w:rsidR="00373E44">
              <w:rPr>
                <w:lang w:val="en-GB"/>
              </w:rPr>
              <w:t xml:space="preserve">   </w:t>
            </w:r>
            <w:r w:rsidR="00E32778" w:rsidRPr="00294886">
              <w:rPr>
                <w:lang w:val="en-GB"/>
              </w:rPr>
              <w:t>(–5</w:t>
            </w:r>
            <w:r>
              <w:rPr>
                <w:lang w:val="en-GB"/>
              </w:rPr>
              <w:t>.</w:t>
            </w:r>
            <w:r w:rsidR="00E32778" w:rsidRPr="00294886">
              <w:rPr>
                <w:lang w:val="en-GB"/>
              </w:rPr>
              <w:t>8%)</w:t>
            </w:r>
            <w:r>
              <w:rPr>
                <w:lang w:val="en-GB"/>
              </w:rPr>
              <w:t xml:space="preserve"> had an effect</w:t>
            </w:r>
            <w:r w:rsidR="00E32778" w:rsidRPr="00294886">
              <w:rPr>
                <w:lang w:val="en-GB"/>
              </w:rPr>
              <w:t xml:space="preserve">. </w:t>
            </w:r>
            <w:r w:rsidR="00C0011B">
              <w:rPr>
                <w:lang w:val="en-GB"/>
              </w:rPr>
              <w:t xml:space="preserve">Strong growth for oils and fats </w:t>
            </w:r>
            <w:r w:rsidR="00E32778" w:rsidRPr="00294886">
              <w:rPr>
                <w:lang w:val="en-GB"/>
              </w:rPr>
              <w:t>(11</w:t>
            </w:r>
            <w:r w:rsidR="00C0011B">
              <w:rPr>
                <w:lang w:val="en-GB"/>
              </w:rPr>
              <w:t>.</w:t>
            </w:r>
            <w:r w:rsidR="00E32778" w:rsidRPr="00294886">
              <w:rPr>
                <w:lang w:val="en-GB"/>
              </w:rPr>
              <w:t>6%)</w:t>
            </w:r>
            <w:r w:rsidR="00C0011B">
              <w:rPr>
                <w:lang w:val="en-GB"/>
              </w:rPr>
              <w:t xml:space="preserve"> on the contrary contributed to the growth of prices of food.</w:t>
            </w:r>
            <w:r w:rsidR="00E32778" w:rsidRPr="00294886">
              <w:rPr>
                <w:lang w:val="en-GB"/>
              </w:rPr>
              <w:t xml:space="preserve"> </w:t>
            </w:r>
            <w:r w:rsidR="00C0011B">
              <w:rPr>
                <w:lang w:val="en-GB"/>
              </w:rPr>
              <w:t xml:space="preserve">Prices of baking products and cereals grew only moderately </w:t>
            </w:r>
            <w:r w:rsidR="00E32778" w:rsidRPr="00294886">
              <w:rPr>
                <w:lang w:val="en-GB"/>
              </w:rPr>
              <w:t>(0</w:t>
            </w:r>
            <w:r w:rsidR="00C0011B">
              <w:rPr>
                <w:lang w:val="en-GB"/>
              </w:rPr>
              <w:t>.</w:t>
            </w:r>
            <w:r w:rsidR="00E32778" w:rsidRPr="00294886">
              <w:rPr>
                <w:lang w:val="en-GB"/>
              </w:rPr>
              <w:t>7%).</w:t>
            </w:r>
            <w:r w:rsidR="00C0011B">
              <w:rPr>
                <w:lang w:val="en-GB"/>
              </w:rPr>
              <w:t xml:space="preserve"> Prices of postal and telecommunication </w:t>
            </w:r>
            <w:proofErr w:type="gramStart"/>
            <w:r w:rsidR="00C0011B">
              <w:rPr>
                <w:lang w:val="en-GB"/>
              </w:rPr>
              <w:t>services also</w:t>
            </w:r>
            <w:proofErr w:type="gramEnd"/>
            <w:r w:rsidR="00C0011B">
              <w:rPr>
                <w:lang w:val="en-GB"/>
              </w:rPr>
              <w:t xml:space="preserve"> decreased </w:t>
            </w:r>
            <w:r w:rsidR="00E32778" w:rsidRPr="00294886">
              <w:rPr>
                <w:lang w:val="en-GB"/>
              </w:rPr>
              <w:t>(–0</w:t>
            </w:r>
            <w:r w:rsidR="00C0011B">
              <w:rPr>
                <w:lang w:val="en-GB"/>
              </w:rPr>
              <w:t>.</w:t>
            </w:r>
            <w:r w:rsidR="00E32778" w:rsidRPr="00294886">
              <w:rPr>
                <w:lang w:val="en-GB"/>
              </w:rPr>
              <w:t>3%).</w:t>
            </w:r>
          </w:p>
        </w:tc>
      </w:tr>
      <w:tr w:rsidR="001849BE" w:rsidRPr="009110F7" w14:paraId="7A6BEF0B" w14:textId="77777777" w:rsidTr="00F57D57">
        <w:trPr>
          <w:trHeight w:val="145"/>
        </w:trPr>
        <w:tc>
          <w:tcPr>
            <w:tcW w:w="1805" w:type="dxa"/>
            <w:shd w:val="clear" w:color="auto" w:fill="auto"/>
            <w:tcMar>
              <w:left w:w="0" w:type="dxa"/>
            </w:tcMar>
          </w:tcPr>
          <w:p w14:paraId="41518D2B" w14:textId="142D7ADB" w:rsidR="001849BE" w:rsidRDefault="001849BE" w:rsidP="001849BE">
            <w:pPr>
              <w:pStyle w:val="Marginlie"/>
              <w:rPr>
                <w:spacing w:val="0"/>
                <w:lang w:val="en-GB"/>
              </w:rPr>
            </w:pPr>
            <w:r>
              <w:rPr>
                <w:spacing w:val="0"/>
                <w:lang w:val="en-GB"/>
              </w:rPr>
              <w:t xml:space="preserve">Growth of prices of flats further accelerated. </w:t>
            </w:r>
          </w:p>
        </w:tc>
        <w:tc>
          <w:tcPr>
            <w:tcW w:w="224" w:type="dxa"/>
            <w:shd w:val="clear" w:color="auto" w:fill="auto"/>
            <w:tcMar>
              <w:left w:w="0" w:type="dxa"/>
            </w:tcMar>
          </w:tcPr>
          <w:p w14:paraId="70A179D1" w14:textId="77777777" w:rsidR="001849BE" w:rsidRPr="00294886" w:rsidRDefault="001849BE" w:rsidP="001849BE">
            <w:pPr>
              <w:pStyle w:val="Textpoznpodarou1"/>
              <w:jc w:val="both"/>
              <w:rPr>
                <w:lang w:val="en-GB"/>
              </w:rPr>
            </w:pPr>
          </w:p>
        </w:tc>
        <w:tc>
          <w:tcPr>
            <w:tcW w:w="7610" w:type="dxa"/>
            <w:shd w:val="clear" w:color="auto" w:fill="auto"/>
            <w:tcMar>
              <w:left w:w="0" w:type="dxa"/>
            </w:tcMar>
          </w:tcPr>
          <w:p w14:paraId="230B2B51" w14:textId="77777777" w:rsidR="001849BE" w:rsidRDefault="001849BE" w:rsidP="001849BE">
            <w:pPr>
              <w:rPr>
                <w:lang w:val="en-GB"/>
              </w:rPr>
            </w:pPr>
            <w:r>
              <w:rPr>
                <w:lang w:val="en-GB"/>
              </w:rPr>
              <w:t>Pressures in the direction of price increases further gained strength on the market with real estate</w:t>
            </w:r>
            <w:r w:rsidRPr="00C0011B">
              <w:rPr>
                <w:lang w:val="en-GB"/>
              </w:rPr>
              <w:t>.</w:t>
            </w:r>
            <w:r>
              <w:rPr>
                <w:lang w:val="en-GB"/>
              </w:rPr>
              <w:t xml:space="preserve"> Catalogue prices of flats rose </w:t>
            </w:r>
            <w:r w:rsidRPr="00C0011B">
              <w:rPr>
                <w:lang w:val="en-GB"/>
              </w:rPr>
              <w:t>8</w:t>
            </w:r>
            <w:r>
              <w:rPr>
                <w:lang w:val="en-GB"/>
              </w:rPr>
              <w:t>.</w:t>
            </w:r>
            <w:r w:rsidRPr="00C0011B">
              <w:rPr>
                <w:lang w:val="en-GB"/>
              </w:rPr>
              <w:t>0%</w:t>
            </w:r>
            <w:r>
              <w:rPr>
                <w:lang w:val="en-GB"/>
              </w:rPr>
              <w:t xml:space="preserve"> year-on-year in Q2</w:t>
            </w:r>
            <w:r w:rsidRPr="00C0011B">
              <w:rPr>
                <w:lang w:val="en-GB"/>
              </w:rPr>
              <w:t>,</w:t>
            </w:r>
            <w:r>
              <w:rPr>
                <w:lang w:val="en-GB"/>
              </w:rPr>
              <w:t xml:space="preserve"> which is slightly more than in the preceding quarter. At the same </w:t>
            </w:r>
            <w:proofErr w:type="gramStart"/>
            <w:r>
              <w:rPr>
                <w:lang w:val="en-GB"/>
              </w:rPr>
              <w:t>time</w:t>
            </w:r>
            <w:proofErr w:type="gramEnd"/>
            <w:r>
              <w:rPr>
                <w:lang w:val="en-GB"/>
              </w:rPr>
              <w:t xml:space="preserve"> the dynamics of catalogue prices of flats outside Prague was gaining pace </w:t>
            </w:r>
            <w:r w:rsidRPr="00C0011B">
              <w:rPr>
                <w:lang w:val="en-GB"/>
              </w:rPr>
              <w:t>(12</w:t>
            </w:r>
            <w:r>
              <w:rPr>
                <w:lang w:val="en-GB"/>
              </w:rPr>
              <w:t>.</w:t>
            </w:r>
            <w:r w:rsidRPr="00C0011B">
              <w:rPr>
                <w:lang w:val="en-GB"/>
              </w:rPr>
              <w:t xml:space="preserve">4%), </w:t>
            </w:r>
            <w:r>
              <w:rPr>
                <w:lang w:val="en-GB"/>
              </w:rPr>
              <w:t xml:space="preserve">while prices grew much slower </w:t>
            </w:r>
            <w:r w:rsidRPr="00C0011B">
              <w:rPr>
                <w:lang w:val="en-GB"/>
              </w:rPr>
              <w:t>(4</w:t>
            </w:r>
            <w:r>
              <w:rPr>
                <w:lang w:val="en-GB"/>
              </w:rPr>
              <w:t>.</w:t>
            </w:r>
            <w:r w:rsidRPr="00C0011B">
              <w:rPr>
                <w:lang w:val="en-GB"/>
              </w:rPr>
              <w:t>5%)</w:t>
            </w:r>
            <w:r>
              <w:rPr>
                <w:lang w:val="en-GB"/>
              </w:rPr>
              <w:t xml:space="preserve"> in Prague</w:t>
            </w:r>
            <w:r w:rsidRPr="00C0011B">
              <w:rPr>
                <w:lang w:val="en-GB"/>
              </w:rPr>
              <w:t>.</w:t>
            </w:r>
            <w:r>
              <w:rPr>
                <w:lang w:val="en-GB"/>
              </w:rPr>
              <w:t xml:space="preserve"> With respect to the realised prices of older flats, further acceleration manifested here, bringing the year-on-year increases to the level of previous peak from year </w:t>
            </w:r>
            <w:r w:rsidRPr="00C0011B">
              <w:rPr>
                <w:lang w:val="en-GB"/>
              </w:rPr>
              <w:t>2017. Reali</w:t>
            </w:r>
            <w:r>
              <w:rPr>
                <w:lang w:val="en-GB"/>
              </w:rPr>
              <w:t xml:space="preserve">sed prices of older flats were by </w:t>
            </w:r>
            <w:r w:rsidRPr="00C0011B">
              <w:rPr>
                <w:lang w:val="en-GB"/>
              </w:rPr>
              <w:t>17</w:t>
            </w:r>
            <w:r>
              <w:rPr>
                <w:lang w:val="en-GB"/>
              </w:rPr>
              <w:t>.</w:t>
            </w:r>
            <w:r w:rsidRPr="00C0011B">
              <w:rPr>
                <w:lang w:val="en-GB"/>
              </w:rPr>
              <w:t>9%</w:t>
            </w:r>
            <w:r>
              <w:rPr>
                <w:lang w:val="en-GB"/>
              </w:rPr>
              <w:t xml:space="preserve"> higher in the CZ year-on-year in Q2</w:t>
            </w:r>
            <w:r w:rsidRPr="00C0011B">
              <w:rPr>
                <w:lang w:val="en-GB"/>
              </w:rPr>
              <w:t xml:space="preserve">. </w:t>
            </w:r>
            <w:r>
              <w:rPr>
                <w:lang w:val="en-GB"/>
              </w:rPr>
              <w:t xml:space="preserve">In </w:t>
            </w:r>
            <w:proofErr w:type="gramStart"/>
            <w:r>
              <w:rPr>
                <w:lang w:val="en-GB"/>
              </w:rPr>
              <w:t>that</w:t>
            </w:r>
            <w:proofErr w:type="gramEnd"/>
            <w:r>
              <w:rPr>
                <w:lang w:val="en-GB"/>
              </w:rPr>
              <w:t xml:space="preserve"> the increase reached </w:t>
            </w:r>
            <w:r w:rsidRPr="00C0011B">
              <w:rPr>
                <w:lang w:val="en-GB"/>
              </w:rPr>
              <w:t>15</w:t>
            </w:r>
            <w:r>
              <w:rPr>
                <w:lang w:val="en-GB"/>
              </w:rPr>
              <w:t>.</w:t>
            </w:r>
            <w:r w:rsidRPr="00C0011B">
              <w:rPr>
                <w:lang w:val="en-GB"/>
              </w:rPr>
              <w:t>8%</w:t>
            </w:r>
            <w:r>
              <w:rPr>
                <w:lang w:val="en-GB"/>
              </w:rPr>
              <w:t xml:space="preserve"> in Prague</w:t>
            </w:r>
            <w:r w:rsidRPr="00C0011B">
              <w:rPr>
                <w:lang w:val="en-GB"/>
              </w:rPr>
              <w:t>,</w:t>
            </w:r>
            <w:r>
              <w:rPr>
                <w:lang w:val="en-GB"/>
              </w:rPr>
              <w:t xml:space="preserve"> while it was </w:t>
            </w:r>
            <w:r w:rsidRPr="00C0011B">
              <w:rPr>
                <w:lang w:val="en-GB"/>
              </w:rPr>
              <w:t>18</w:t>
            </w:r>
            <w:r>
              <w:rPr>
                <w:lang w:val="en-GB"/>
              </w:rPr>
              <w:t>.</w:t>
            </w:r>
            <w:r w:rsidRPr="00C0011B">
              <w:rPr>
                <w:lang w:val="en-GB"/>
              </w:rPr>
              <w:t>5%</w:t>
            </w:r>
            <w:r>
              <w:rPr>
                <w:lang w:val="en-GB"/>
              </w:rPr>
              <w:t xml:space="preserve"> outside of Prague</w:t>
            </w:r>
            <w:r w:rsidRPr="00C0011B">
              <w:rPr>
                <w:lang w:val="en-GB"/>
              </w:rPr>
              <w:t>.</w:t>
            </w:r>
            <w:r>
              <w:rPr>
                <w:lang w:val="en-GB"/>
              </w:rPr>
              <w:t xml:space="preserve"> Realised prices of new flats grew by </w:t>
            </w:r>
            <w:r w:rsidRPr="00C0011B">
              <w:rPr>
                <w:lang w:val="en-GB"/>
              </w:rPr>
              <w:t>11</w:t>
            </w:r>
            <w:r>
              <w:rPr>
                <w:lang w:val="en-GB"/>
              </w:rPr>
              <w:t>.</w:t>
            </w:r>
            <w:r w:rsidRPr="00C0011B">
              <w:rPr>
                <w:lang w:val="en-GB"/>
              </w:rPr>
              <w:t>9%</w:t>
            </w:r>
            <w:r>
              <w:rPr>
                <w:lang w:val="en-GB"/>
              </w:rPr>
              <w:t xml:space="preserve"> in Prague year-on-year</w:t>
            </w:r>
            <w:r w:rsidRPr="00C0011B">
              <w:rPr>
                <w:lang w:val="en-GB"/>
              </w:rPr>
              <w:t xml:space="preserve">. </w:t>
            </w:r>
            <w:r>
              <w:rPr>
                <w:lang w:val="en-GB"/>
              </w:rPr>
              <w:t>Significant excess of dynamics of the realised prices over the supply prices indicates a very small bargaining power of buyers in the environment of strong excess of demand over supply, which already lasts in some areas several years.</w:t>
            </w:r>
          </w:p>
          <w:p w14:paraId="7DCB46E6" w14:textId="19851F36" w:rsidR="001849BE" w:rsidRDefault="001849BE" w:rsidP="001849BE">
            <w:pPr>
              <w:rPr>
                <w:lang w:val="en-GB"/>
              </w:rPr>
            </w:pPr>
          </w:p>
        </w:tc>
      </w:tr>
      <w:tr w:rsidR="001849BE" w:rsidRPr="009110F7" w14:paraId="7F66391A" w14:textId="77777777" w:rsidTr="00F57D57">
        <w:trPr>
          <w:trHeight w:val="170"/>
        </w:trPr>
        <w:tc>
          <w:tcPr>
            <w:tcW w:w="1805" w:type="dxa"/>
            <w:vMerge w:val="restart"/>
            <w:shd w:val="clear" w:color="auto" w:fill="auto"/>
            <w:tcMar>
              <w:left w:w="0" w:type="dxa"/>
            </w:tcMar>
          </w:tcPr>
          <w:p w14:paraId="4A89C796" w14:textId="77777777" w:rsidR="001849BE" w:rsidRDefault="001849BE" w:rsidP="001849BE">
            <w:pPr>
              <w:pStyle w:val="Marginlie"/>
              <w:rPr>
                <w:spacing w:val="0"/>
              </w:rPr>
            </w:pPr>
          </w:p>
        </w:tc>
        <w:tc>
          <w:tcPr>
            <w:tcW w:w="224" w:type="dxa"/>
            <w:vMerge w:val="restart"/>
            <w:shd w:val="clear" w:color="auto" w:fill="auto"/>
            <w:tcMar>
              <w:left w:w="0" w:type="dxa"/>
            </w:tcMar>
          </w:tcPr>
          <w:p w14:paraId="22BA9358" w14:textId="77777777" w:rsidR="001849BE" w:rsidRPr="00793D78" w:rsidRDefault="001849BE" w:rsidP="001849BE">
            <w:pPr>
              <w:pStyle w:val="Textpoznpodarou1"/>
              <w:jc w:val="both"/>
            </w:pPr>
          </w:p>
        </w:tc>
        <w:tc>
          <w:tcPr>
            <w:tcW w:w="7610" w:type="dxa"/>
            <w:shd w:val="clear" w:color="auto" w:fill="auto"/>
            <w:tcMar>
              <w:left w:w="0" w:type="dxa"/>
            </w:tcMar>
          </w:tcPr>
          <w:p w14:paraId="6AB3663E" w14:textId="642F9659" w:rsidR="001849BE" w:rsidRDefault="001849BE" w:rsidP="001849BE">
            <w:pPr>
              <w:spacing w:after="0"/>
            </w:pPr>
            <w:r>
              <w:rPr>
                <w:b/>
                <w:sz w:val="18"/>
                <w:szCs w:val="18"/>
                <w:lang w:eastAsia="en-US"/>
              </w:rPr>
              <w:t>Chart 10</w:t>
            </w:r>
            <w:r w:rsidRPr="00793D78">
              <w:rPr>
                <w:b/>
                <w:sz w:val="18"/>
                <w:szCs w:val="18"/>
                <w:lang w:eastAsia="en-US"/>
              </w:rPr>
              <w:t xml:space="preserve">  </w:t>
            </w:r>
            <w:r w:rsidRPr="00CC7853">
              <w:rPr>
                <w:b/>
                <w:sz w:val="18"/>
                <w:szCs w:val="18"/>
                <w:lang w:val="en-GB" w:eastAsia="en-US"/>
              </w:rPr>
              <w:t xml:space="preserve">Prices of real estate </w:t>
            </w:r>
            <w:r w:rsidRPr="00CC7853">
              <w:rPr>
                <w:sz w:val="18"/>
                <w:szCs w:val="18"/>
                <w:lang w:val="en-GB" w:eastAsia="en-US"/>
              </w:rPr>
              <w:t>(year-on-year change, in %)</w:t>
            </w:r>
          </w:p>
        </w:tc>
      </w:tr>
      <w:tr w:rsidR="001849BE" w:rsidRPr="009110F7" w14:paraId="47B28EFC" w14:textId="77777777" w:rsidTr="001849BE">
        <w:tblPrEx>
          <w:tblCellMar>
            <w:left w:w="70" w:type="dxa"/>
            <w:right w:w="70" w:type="dxa"/>
          </w:tblCellMar>
        </w:tblPrEx>
        <w:trPr>
          <w:trHeight w:val="170"/>
        </w:trPr>
        <w:tc>
          <w:tcPr>
            <w:tcW w:w="1805" w:type="dxa"/>
            <w:vMerge/>
            <w:shd w:val="clear" w:color="auto" w:fill="auto"/>
          </w:tcPr>
          <w:p w14:paraId="0FA99FD2" w14:textId="77777777" w:rsidR="001849BE" w:rsidRDefault="001849BE" w:rsidP="001849BE">
            <w:pPr>
              <w:pStyle w:val="Marginlie"/>
              <w:rPr>
                <w:spacing w:val="0"/>
              </w:rPr>
            </w:pPr>
          </w:p>
        </w:tc>
        <w:tc>
          <w:tcPr>
            <w:tcW w:w="224" w:type="dxa"/>
            <w:vMerge/>
            <w:shd w:val="clear" w:color="auto" w:fill="auto"/>
          </w:tcPr>
          <w:p w14:paraId="7964FB0D" w14:textId="77777777" w:rsidR="001849BE" w:rsidRPr="00793D78" w:rsidRDefault="001849BE" w:rsidP="001849BE">
            <w:pPr>
              <w:pStyle w:val="Textpoznpodarou1"/>
              <w:jc w:val="both"/>
            </w:pPr>
          </w:p>
        </w:tc>
        <w:tc>
          <w:tcPr>
            <w:tcW w:w="7610" w:type="dxa"/>
            <w:shd w:val="clear" w:color="auto" w:fill="auto"/>
          </w:tcPr>
          <w:p w14:paraId="320011AB" w14:textId="606ADC07" w:rsidR="001849BE" w:rsidRDefault="001849BE" w:rsidP="001849BE">
            <w:pPr>
              <w:spacing w:after="0"/>
            </w:pPr>
            <w:r>
              <w:rPr>
                <w:noProof/>
              </w:rPr>
              <w:drawing>
                <wp:inline distT="0" distB="0" distL="0" distR="0" wp14:anchorId="7E87F452" wp14:editId="08E97104">
                  <wp:extent cx="4737600" cy="3553200"/>
                  <wp:effectExtent l="0" t="0" r="6350" b="0"/>
                  <wp:docPr id="36" name="Graf 3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1849BE" w:rsidRPr="009110F7" w14:paraId="2B0E6175" w14:textId="77777777" w:rsidTr="00F57D57">
        <w:trPr>
          <w:trHeight w:val="170"/>
        </w:trPr>
        <w:tc>
          <w:tcPr>
            <w:tcW w:w="1805" w:type="dxa"/>
            <w:vMerge/>
            <w:shd w:val="clear" w:color="auto" w:fill="auto"/>
            <w:tcMar>
              <w:left w:w="0" w:type="dxa"/>
            </w:tcMar>
          </w:tcPr>
          <w:p w14:paraId="2824266D" w14:textId="77777777" w:rsidR="001849BE" w:rsidRDefault="001849BE" w:rsidP="001849BE">
            <w:pPr>
              <w:pStyle w:val="Marginlie"/>
              <w:rPr>
                <w:spacing w:val="0"/>
              </w:rPr>
            </w:pPr>
          </w:p>
        </w:tc>
        <w:tc>
          <w:tcPr>
            <w:tcW w:w="224" w:type="dxa"/>
            <w:vMerge/>
            <w:shd w:val="clear" w:color="auto" w:fill="auto"/>
            <w:tcMar>
              <w:left w:w="0" w:type="dxa"/>
            </w:tcMar>
          </w:tcPr>
          <w:p w14:paraId="0DE2E503" w14:textId="77777777" w:rsidR="001849BE" w:rsidRPr="00793D78" w:rsidRDefault="001849BE" w:rsidP="001849BE">
            <w:pPr>
              <w:pStyle w:val="Textpoznpodarou1"/>
              <w:jc w:val="both"/>
            </w:pPr>
          </w:p>
        </w:tc>
        <w:tc>
          <w:tcPr>
            <w:tcW w:w="7610" w:type="dxa"/>
            <w:shd w:val="clear" w:color="auto" w:fill="auto"/>
            <w:tcMar>
              <w:left w:w="0" w:type="dxa"/>
            </w:tcMar>
          </w:tcPr>
          <w:p w14:paraId="54786D85" w14:textId="5DEB2D99" w:rsidR="001849BE" w:rsidRDefault="001849BE" w:rsidP="001849BE">
            <w:r>
              <w:rPr>
                <w:sz w:val="14"/>
                <w:szCs w:val="14"/>
              </w:rPr>
              <w:t>Source</w:t>
            </w:r>
            <w:r w:rsidRPr="00793D78">
              <w:rPr>
                <w:sz w:val="14"/>
                <w:szCs w:val="14"/>
              </w:rPr>
              <w:t xml:space="preserve">: </w:t>
            </w:r>
            <w:r>
              <w:rPr>
                <w:sz w:val="14"/>
                <w:szCs w:val="14"/>
              </w:rPr>
              <w:t>CZSO</w:t>
            </w:r>
          </w:p>
        </w:tc>
      </w:tr>
      <w:tr w:rsidR="001849BE" w:rsidRPr="009110F7" w14:paraId="246B35C6" w14:textId="77777777" w:rsidTr="00F57D57">
        <w:trPr>
          <w:trHeight w:val="145"/>
        </w:trPr>
        <w:tc>
          <w:tcPr>
            <w:tcW w:w="1805" w:type="dxa"/>
            <w:shd w:val="clear" w:color="auto" w:fill="auto"/>
            <w:tcMar>
              <w:left w:w="0" w:type="dxa"/>
            </w:tcMar>
          </w:tcPr>
          <w:p w14:paraId="1BCE52AA" w14:textId="4F0F9CED" w:rsidR="001849BE" w:rsidRPr="000227AD" w:rsidRDefault="001849BE" w:rsidP="001849BE">
            <w:pPr>
              <w:pStyle w:val="Marginlie"/>
              <w:rPr>
                <w:spacing w:val="0"/>
                <w:lang w:val="en-GB"/>
              </w:rPr>
            </w:pPr>
            <w:r w:rsidRPr="000227AD">
              <w:rPr>
                <w:spacing w:val="0"/>
                <w:lang w:val="en-GB"/>
              </w:rPr>
              <w:t xml:space="preserve">Year-on-year growth of consumer prices strengthened in the EU. </w:t>
            </w:r>
          </w:p>
        </w:tc>
        <w:tc>
          <w:tcPr>
            <w:tcW w:w="224" w:type="dxa"/>
            <w:shd w:val="clear" w:color="auto" w:fill="auto"/>
            <w:tcMar>
              <w:left w:w="0" w:type="dxa"/>
            </w:tcMar>
          </w:tcPr>
          <w:p w14:paraId="554605C5" w14:textId="77777777" w:rsidR="001849BE" w:rsidRPr="00793D78" w:rsidRDefault="001849BE" w:rsidP="001849BE">
            <w:pPr>
              <w:pStyle w:val="Textpoznpodarou1"/>
              <w:jc w:val="both"/>
            </w:pPr>
          </w:p>
        </w:tc>
        <w:tc>
          <w:tcPr>
            <w:tcW w:w="7610" w:type="dxa"/>
            <w:shd w:val="clear" w:color="auto" w:fill="auto"/>
            <w:tcMar>
              <w:left w:w="0" w:type="dxa"/>
            </w:tcMar>
          </w:tcPr>
          <w:p w14:paraId="7A583160" w14:textId="05349FBE" w:rsidR="001849BE" w:rsidRPr="005F55FF" w:rsidRDefault="001849BE" w:rsidP="001849BE">
            <w:pPr>
              <w:rPr>
                <w:lang w:val="en-GB"/>
              </w:rPr>
            </w:pPr>
            <w:r>
              <w:rPr>
                <w:lang w:val="en-GB"/>
              </w:rPr>
              <w:t xml:space="preserve">Year-on-year growth of consumer prices also gradually accelerates in the European Union. The index increased by </w:t>
            </w:r>
            <w:r w:rsidRPr="005F55FF">
              <w:rPr>
                <w:lang w:val="en-GB"/>
              </w:rPr>
              <w:t>2</w:t>
            </w:r>
            <w:r>
              <w:rPr>
                <w:lang w:val="en-GB"/>
              </w:rPr>
              <w:t>.</w:t>
            </w:r>
            <w:r w:rsidRPr="005F55FF">
              <w:rPr>
                <w:lang w:val="en-GB"/>
              </w:rPr>
              <w:t>2%</w:t>
            </w:r>
            <w:r>
              <w:rPr>
                <w:lang w:val="en-GB"/>
              </w:rPr>
              <w:t xml:space="preserve"> year-on-year in Q2</w:t>
            </w:r>
            <w:r w:rsidRPr="005F55FF">
              <w:rPr>
                <w:lang w:val="en-GB"/>
              </w:rPr>
              <w:t xml:space="preserve"> (</w:t>
            </w:r>
            <w:r>
              <w:rPr>
                <w:lang w:val="en-GB"/>
              </w:rPr>
              <w:t xml:space="preserve">it was </w:t>
            </w:r>
            <w:r w:rsidRPr="005F55FF">
              <w:rPr>
                <w:lang w:val="en-GB"/>
              </w:rPr>
              <w:t>1</w:t>
            </w:r>
            <w:r>
              <w:rPr>
                <w:lang w:val="en-GB"/>
              </w:rPr>
              <w:t>.</w:t>
            </w:r>
            <w:r w:rsidRPr="005F55FF">
              <w:rPr>
                <w:lang w:val="en-GB"/>
              </w:rPr>
              <w:t>4%</w:t>
            </w:r>
            <w:r>
              <w:rPr>
                <w:lang w:val="en-GB"/>
              </w:rPr>
              <w:t xml:space="preserve"> in Q1</w:t>
            </w:r>
            <w:r w:rsidRPr="005F55FF">
              <w:rPr>
                <w:lang w:val="en-GB"/>
              </w:rPr>
              <w:t>).</w:t>
            </w:r>
            <w:r>
              <w:rPr>
                <w:lang w:val="en-GB"/>
              </w:rPr>
              <w:t xml:space="preserve"> The faster pace </w:t>
            </w:r>
            <w:proofErr w:type="gramStart"/>
            <w:r>
              <w:rPr>
                <w:lang w:val="en-GB"/>
              </w:rPr>
              <w:t>is mainly influenced</w:t>
            </w:r>
            <w:proofErr w:type="gramEnd"/>
            <w:r>
              <w:rPr>
                <w:lang w:val="en-GB"/>
              </w:rPr>
              <w:t xml:space="preserve"> by the year-on-year increase of prices of transportation, a shift upwards however is also apparent for the dynamics of prices of housing and energies in the EU. The growth of prices of food on the contrary reduced. The consumer prices </w:t>
            </w:r>
            <w:proofErr w:type="gramStart"/>
            <w:r>
              <w:rPr>
                <w:lang w:val="en-GB"/>
              </w:rPr>
              <w:t>were raised</w:t>
            </w:r>
            <w:proofErr w:type="gramEnd"/>
            <w:r>
              <w:rPr>
                <w:lang w:val="en-GB"/>
              </w:rPr>
              <w:t xml:space="preserve"> the most in Hungary </w:t>
            </w:r>
            <w:r w:rsidRPr="005F55FF">
              <w:rPr>
                <w:lang w:val="en-GB"/>
              </w:rPr>
              <w:t>(5</w:t>
            </w:r>
            <w:r>
              <w:rPr>
                <w:lang w:val="en-GB"/>
              </w:rPr>
              <w:t>.</w:t>
            </w:r>
            <w:r w:rsidRPr="005F55FF">
              <w:rPr>
                <w:lang w:val="en-GB"/>
              </w:rPr>
              <w:t>3%),</w:t>
            </w:r>
            <w:r>
              <w:rPr>
                <w:lang w:val="en-GB"/>
              </w:rPr>
              <w:t xml:space="preserve"> Poland </w:t>
            </w:r>
            <w:r w:rsidRPr="005F55FF">
              <w:rPr>
                <w:lang w:val="en-GB"/>
              </w:rPr>
              <w:t>(4</w:t>
            </w:r>
            <w:r>
              <w:rPr>
                <w:lang w:val="en-GB"/>
              </w:rPr>
              <w:t>.</w:t>
            </w:r>
            <w:r w:rsidRPr="005F55FF">
              <w:rPr>
                <w:lang w:val="en-GB"/>
              </w:rPr>
              <w:t>6%)</w:t>
            </w:r>
            <w:r>
              <w:rPr>
                <w:lang w:val="en-GB"/>
              </w:rPr>
              <w:t xml:space="preserve"> and Luxembourg </w:t>
            </w:r>
            <w:r w:rsidRPr="005F55FF">
              <w:rPr>
                <w:lang w:val="en-GB"/>
              </w:rPr>
              <w:t>(3</w:t>
            </w:r>
            <w:r>
              <w:rPr>
                <w:lang w:val="en-GB"/>
              </w:rPr>
              <w:t>.</w:t>
            </w:r>
            <w:r w:rsidRPr="005F55FF">
              <w:rPr>
                <w:lang w:val="en-GB"/>
              </w:rPr>
              <w:t>6%)</w:t>
            </w:r>
            <w:r>
              <w:rPr>
                <w:lang w:val="en-GB"/>
              </w:rPr>
              <w:t xml:space="preserve"> in Q2</w:t>
            </w:r>
            <w:r w:rsidRPr="005F55FF">
              <w:rPr>
                <w:lang w:val="en-GB"/>
              </w:rPr>
              <w:t xml:space="preserve">. </w:t>
            </w:r>
            <w:r>
              <w:rPr>
                <w:lang w:val="en-GB"/>
              </w:rPr>
              <w:t xml:space="preserve">Prices however also grew at significantly above average pace in Lithuania and Estonia, Romania and the CR. Greece </w:t>
            </w:r>
            <w:r w:rsidRPr="005F55FF">
              <w:rPr>
                <w:lang w:val="en-GB"/>
              </w:rPr>
              <w:t>(–0</w:t>
            </w:r>
            <w:r>
              <w:rPr>
                <w:lang w:val="en-GB"/>
              </w:rPr>
              <w:t>.</w:t>
            </w:r>
            <w:r w:rsidRPr="005F55FF">
              <w:rPr>
                <w:lang w:val="en-GB"/>
              </w:rPr>
              <w:t>6%) a</w:t>
            </w:r>
            <w:r>
              <w:rPr>
                <w:lang w:val="en-GB"/>
              </w:rPr>
              <w:t xml:space="preserve">nd Portugal </w:t>
            </w:r>
            <w:r w:rsidRPr="005F55FF">
              <w:rPr>
                <w:lang w:val="en-GB"/>
              </w:rPr>
              <w:t>(–0</w:t>
            </w:r>
            <w:r>
              <w:rPr>
                <w:lang w:val="en-GB"/>
              </w:rPr>
              <w:t>.</w:t>
            </w:r>
            <w:r w:rsidRPr="005F55FF">
              <w:rPr>
                <w:lang w:val="en-GB"/>
              </w:rPr>
              <w:t>1%)</w:t>
            </w:r>
            <w:r>
              <w:rPr>
                <w:lang w:val="en-GB"/>
              </w:rPr>
              <w:t xml:space="preserve"> were the only two economies, where a year-on-year decrease occurred in Q2</w:t>
            </w:r>
            <w:r w:rsidRPr="005F55FF">
              <w:rPr>
                <w:lang w:val="en-GB"/>
              </w:rPr>
              <w:t>.</w:t>
            </w:r>
            <w:r>
              <w:rPr>
                <w:lang w:val="en-GB"/>
              </w:rPr>
              <w:t xml:space="preserve"> Consumer prices stagnated in Malta </w:t>
            </w:r>
            <w:r w:rsidRPr="005F55FF">
              <w:rPr>
                <w:lang w:val="en-GB"/>
              </w:rPr>
              <w:t>(0</w:t>
            </w:r>
            <w:r>
              <w:rPr>
                <w:lang w:val="en-GB"/>
              </w:rPr>
              <w:t>.</w:t>
            </w:r>
            <w:r w:rsidRPr="005F55FF">
              <w:rPr>
                <w:lang w:val="en-GB"/>
              </w:rPr>
              <w:t>1%).</w:t>
            </w:r>
          </w:p>
        </w:tc>
      </w:tr>
      <w:tr w:rsidR="001849BE" w:rsidRPr="009110F7" w14:paraId="0ABB7A2E" w14:textId="77777777" w:rsidTr="00F57D57">
        <w:trPr>
          <w:trHeight w:val="145"/>
        </w:trPr>
        <w:tc>
          <w:tcPr>
            <w:tcW w:w="1805" w:type="dxa"/>
            <w:shd w:val="clear" w:color="auto" w:fill="auto"/>
            <w:tcMar>
              <w:left w:w="0" w:type="dxa"/>
            </w:tcMar>
          </w:tcPr>
          <w:p w14:paraId="75731477" w14:textId="569432BB" w:rsidR="001849BE" w:rsidRPr="000227AD" w:rsidRDefault="001849BE" w:rsidP="001849BE">
            <w:pPr>
              <w:pStyle w:val="Marginlie"/>
              <w:rPr>
                <w:spacing w:val="0"/>
                <w:lang w:val="en-GB"/>
              </w:rPr>
            </w:pPr>
            <w:r w:rsidRPr="00B55149">
              <w:rPr>
                <w:spacing w:val="0"/>
                <w:lang w:val="en-GB"/>
              </w:rPr>
              <w:t>The industrial producer prices jumped up the most year-on-year since year 2011.</w:t>
            </w:r>
          </w:p>
        </w:tc>
        <w:tc>
          <w:tcPr>
            <w:tcW w:w="224" w:type="dxa"/>
            <w:shd w:val="clear" w:color="auto" w:fill="auto"/>
            <w:tcMar>
              <w:left w:w="0" w:type="dxa"/>
            </w:tcMar>
          </w:tcPr>
          <w:p w14:paraId="5AE5007B" w14:textId="77777777" w:rsidR="001849BE" w:rsidRPr="00793D78" w:rsidRDefault="001849BE" w:rsidP="001849BE">
            <w:pPr>
              <w:pStyle w:val="Textpoznpodarou1"/>
              <w:jc w:val="both"/>
            </w:pPr>
          </w:p>
        </w:tc>
        <w:tc>
          <w:tcPr>
            <w:tcW w:w="7610" w:type="dxa"/>
            <w:shd w:val="clear" w:color="auto" w:fill="auto"/>
            <w:tcMar>
              <w:left w:w="0" w:type="dxa"/>
            </w:tcMar>
          </w:tcPr>
          <w:p w14:paraId="1E505437" w14:textId="0E6B22E0" w:rsidR="001849BE" w:rsidRDefault="001849BE" w:rsidP="001849BE">
            <w:pPr>
              <w:rPr>
                <w:lang w:val="en-GB"/>
              </w:rPr>
            </w:pPr>
            <w:r>
              <w:rPr>
                <w:lang w:val="en-GB"/>
              </w:rPr>
              <w:t xml:space="preserve">Notable acceleration also concerned the year-on-year increase of prices of industrial producers. It attained </w:t>
            </w:r>
            <w:r w:rsidRPr="00B55149">
              <w:rPr>
                <w:lang w:val="en-GB"/>
              </w:rPr>
              <w:t>5</w:t>
            </w:r>
            <w:r>
              <w:rPr>
                <w:lang w:val="en-GB"/>
              </w:rPr>
              <w:t>.</w:t>
            </w:r>
            <w:r w:rsidRPr="00B55149">
              <w:rPr>
                <w:lang w:val="en-GB"/>
              </w:rPr>
              <w:t>3%</w:t>
            </w:r>
            <w:r>
              <w:rPr>
                <w:lang w:val="en-GB"/>
              </w:rPr>
              <w:t xml:space="preserve"> in Q2</w:t>
            </w:r>
            <w:r w:rsidRPr="00B55149">
              <w:rPr>
                <w:lang w:val="en-GB"/>
              </w:rPr>
              <w:t xml:space="preserve"> (1</w:t>
            </w:r>
            <w:r>
              <w:rPr>
                <w:lang w:val="en-GB"/>
              </w:rPr>
              <w:t>.</w:t>
            </w:r>
            <w:r w:rsidRPr="00B55149">
              <w:rPr>
                <w:lang w:val="en-GB"/>
              </w:rPr>
              <w:t>5%</w:t>
            </w:r>
            <w:r>
              <w:rPr>
                <w:lang w:val="en-GB"/>
              </w:rPr>
              <w:t xml:space="preserve"> in Q1</w:t>
            </w:r>
            <w:r w:rsidRPr="00B55149">
              <w:rPr>
                <w:lang w:val="en-GB"/>
              </w:rPr>
              <w:t>),</w:t>
            </w:r>
            <w:r>
              <w:rPr>
                <w:lang w:val="en-GB"/>
              </w:rPr>
              <w:t xml:space="preserve"> which is the most since Q3 </w:t>
            </w:r>
            <w:r w:rsidRPr="00B55149">
              <w:rPr>
                <w:lang w:val="en-GB"/>
              </w:rPr>
              <w:t xml:space="preserve">2011. </w:t>
            </w:r>
            <w:r>
              <w:rPr>
                <w:lang w:val="en-GB"/>
              </w:rPr>
              <w:t xml:space="preserve">Prices thus increased by </w:t>
            </w:r>
            <w:r w:rsidRPr="00B55149">
              <w:rPr>
                <w:lang w:val="en-GB"/>
              </w:rPr>
              <w:t>3</w:t>
            </w:r>
            <w:r>
              <w:rPr>
                <w:lang w:val="en-GB"/>
              </w:rPr>
              <w:t>.</w:t>
            </w:r>
            <w:r w:rsidRPr="00B55149">
              <w:rPr>
                <w:lang w:val="en-GB"/>
              </w:rPr>
              <w:t>4%</w:t>
            </w:r>
            <w:r>
              <w:rPr>
                <w:lang w:val="en-GB"/>
              </w:rPr>
              <w:t xml:space="preserve"> year-on-year for the whole H1</w:t>
            </w:r>
            <w:r w:rsidRPr="00B55149">
              <w:rPr>
                <w:lang w:val="en-GB"/>
              </w:rPr>
              <w:t xml:space="preserve">. </w:t>
            </w:r>
            <w:r>
              <w:rPr>
                <w:lang w:val="en-GB"/>
              </w:rPr>
              <w:t xml:space="preserve">Also in case of industrial producers, the impact of sharp year-on-year hike of prices of oil </w:t>
            </w:r>
            <w:proofErr w:type="gramStart"/>
            <w:r>
              <w:rPr>
                <w:lang w:val="en-GB"/>
              </w:rPr>
              <w:t>can be mentioned</w:t>
            </w:r>
            <w:proofErr w:type="gramEnd"/>
            <w:r>
              <w:rPr>
                <w:lang w:val="en-GB"/>
              </w:rPr>
              <w:t xml:space="preserve">. It was evident for the prices of mining and quarrying, which went up by </w:t>
            </w:r>
            <w:r w:rsidRPr="00B55149">
              <w:rPr>
                <w:lang w:val="en-GB"/>
              </w:rPr>
              <w:t>0</w:t>
            </w:r>
            <w:r>
              <w:rPr>
                <w:lang w:val="en-GB"/>
              </w:rPr>
              <w:t>.</w:t>
            </w:r>
            <w:r w:rsidRPr="00B55149">
              <w:rPr>
                <w:lang w:val="en-GB"/>
              </w:rPr>
              <w:t>8%</w:t>
            </w:r>
            <w:r>
              <w:rPr>
                <w:lang w:val="en-GB"/>
              </w:rPr>
              <w:t xml:space="preserve"> year-on-year following more than </w:t>
            </w:r>
            <w:proofErr w:type="gramStart"/>
            <w:r>
              <w:rPr>
                <w:lang w:val="en-GB"/>
              </w:rPr>
              <w:t>one year</w:t>
            </w:r>
            <w:proofErr w:type="gramEnd"/>
            <w:r>
              <w:rPr>
                <w:lang w:val="en-GB"/>
              </w:rPr>
              <w:t xml:space="preserve"> lasting series of decreases. The dynamics of prices of products and services of manufacturing accelerated to </w:t>
            </w:r>
            <w:r w:rsidRPr="00B55149">
              <w:rPr>
                <w:lang w:val="en-GB"/>
              </w:rPr>
              <w:t>6</w:t>
            </w:r>
            <w:r>
              <w:rPr>
                <w:lang w:val="en-GB"/>
              </w:rPr>
              <w:t>.</w:t>
            </w:r>
            <w:r w:rsidRPr="00B55149">
              <w:rPr>
                <w:lang w:val="en-GB"/>
              </w:rPr>
              <w:t>5% a</w:t>
            </w:r>
            <w:r>
              <w:rPr>
                <w:lang w:val="en-GB"/>
              </w:rPr>
              <w:t>nd the prices of coke and refined oil products</w:t>
            </w:r>
            <w:r w:rsidRPr="00B55149">
              <w:rPr>
                <w:rStyle w:val="Znakapoznpodarou"/>
                <w:lang w:val="en-GB"/>
              </w:rPr>
              <w:footnoteReference w:id="46"/>
            </w:r>
            <w:r>
              <w:rPr>
                <w:lang w:val="en-GB"/>
              </w:rPr>
              <w:t xml:space="preserve"> contributed the most</w:t>
            </w:r>
            <w:r w:rsidRPr="00B55149">
              <w:rPr>
                <w:lang w:val="en-GB"/>
              </w:rPr>
              <w:t xml:space="preserve">. </w:t>
            </w:r>
            <w:r>
              <w:rPr>
                <w:lang w:val="en-GB"/>
              </w:rPr>
              <w:t xml:space="preserve">Prices of chemical substances and products </w:t>
            </w:r>
            <w:r w:rsidRPr="00B55149">
              <w:rPr>
                <w:lang w:val="en-GB"/>
              </w:rPr>
              <w:t>(38</w:t>
            </w:r>
            <w:r>
              <w:rPr>
                <w:lang w:val="en-GB"/>
              </w:rPr>
              <w:t>.</w:t>
            </w:r>
            <w:r w:rsidRPr="00B55149">
              <w:rPr>
                <w:lang w:val="en-GB"/>
              </w:rPr>
              <w:t>4%)</w:t>
            </w:r>
            <w:r>
              <w:rPr>
                <w:lang w:val="en-GB"/>
              </w:rPr>
              <w:t xml:space="preserve"> displayed an extraordinary increase </w:t>
            </w:r>
            <w:proofErr w:type="gramStart"/>
            <w:r>
              <w:rPr>
                <w:lang w:val="en-GB"/>
              </w:rPr>
              <w:t>and also</w:t>
            </w:r>
            <w:proofErr w:type="gramEnd"/>
            <w:r>
              <w:rPr>
                <w:lang w:val="en-GB"/>
              </w:rPr>
              <w:t xml:space="preserve"> the prices of basic metals and fabricated metal products </w:t>
            </w:r>
            <w:r w:rsidRPr="00B55149">
              <w:rPr>
                <w:lang w:val="en-GB"/>
              </w:rPr>
              <w:t>(10</w:t>
            </w:r>
            <w:r>
              <w:rPr>
                <w:lang w:val="en-GB"/>
              </w:rPr>
              <w:t>.</w:t>
            </w:r>
            <w:r w:rsidRPr="00B55149">
              <w:rPr>
                <w:lang w:val="en-GB"/>
              </w:rPr>
              <w:t xml:space="preserve">7%). </w:t>
            </w:r>
            <w:r>
              <w:rPr>
                <w:lang w:val="en-GB"/>
              </w:rPr>
              <w:t xml:space="preserve">Wood, paper and print </w:t>
            </w:r>
            <w:r w:rsidRPr="00B55149">
              <w:rPr>
                <w:lang w:val="en-GB"/>
              </w:rPr>
              <w:t>(5</w:t>
            </w:r>
            <w:r>
              <w:rPr>
                <w:lang w:val="en-GB"/>
              </w:rPr>
              <w:t>.</w:t>
            </w:r>
            <w:r w:rsidRPr="00B55149">
              <w:rPr>
                <w:lang w:val="en-GB"/>
              </w:rPr>
              <w:t>4%)</w:t>
            </w:r>
            <w:r>
              <w:rPr>
                <w:lang w:val="en-GB"/>
              </w:rPr>
              <w:t xml:space="preserve"> and rubber and plastic products </w:t>
            </w:r>
            <w:r w:rsidRPr="00B55149">
              <w:rPr>
                <w:lang w:val="en-GB"/>
              </w:rPr>
              <w:t>(2</w:t>
            </w:r>
            <w:r>
              <w:rPr>
                <w:lang w:val="en-GB"/>
              </w:rPr>
              <w:t>.</w:t>
            </w:r>
            <w:r w:rsidRPr="00B55149">
              <w:rPr>
                <w:lang w:val="en-GB"/>
              </w:rPr>
              <w:t>7%)</w:t>
            </w:r>
            <w:r>
              <w:rPr>
                <w:lang w:val="en-GB"/>
              </w:rPr>
              <w:t xml:space="preserve"> also significantly contributed to the year-on-year growth of prices industrial producers</w:t>
            </w:r>
            <w:r w:rsidRPr="00B55149">
              <w:rPr>
                <w:lang w:val="en-GB"/>
              </w:rPr>
              <w:t xml:space="preserve">. </w:t>
            </w:r>
            <w:r>
              <w:rPr>
                <w:lang w:val="en-GB"/>
              </w:rPr>
              <w:t xml:space="preserve">The addition to prices of electrical appliances </w:t>
            </w:r>
            <w:r w:rsidRPr="00B55149">
              <w:rPr>
                <w:lang w:val="en-GB"/>
              </w:rPr>
              <w:t>(4</w:t>
            </w:r>
            <w:r>
              <w:rPr>
                <w:lang w:val="en-GB"/>
              </w:rPr>
              <w:t>.</w:t>
            </w:r>
            <w:r w:rsidRPr="00B55149">
              <w:rPr>
                <w:lang w:val="en-GB"/>
              </w:rPr>
              <w:t>1%),</w:t>
            </w:r>
            <w:r>
              <w:rPr>
                <w:lang w:val="en-GB"/>
              </w:rPr>
              <w:t xml:space="preserve"> textile, wearing apparel and leather </w:t>
            </w:r>
            <w:r w:rsidRPr="00B55149">
              <w:rPr>
                <w:lang w:val="en-GB"/>
              </w:rPr>
              <w:t>(3</w:t>
            </w:r>
            <w:r>
              <w:rPr>
                <w:lang w:val="en-GB"/>
              </w:rPr>
              <w:t>.</w:t>
            </w:r>
            <w:r w:rsidRPr="00B55149">
              <w:rPr>
                <w:lang w:val="en-GB"/>
              </w:rPr>
              <w:t>1%)</w:t>
            </w:r>
            <w:r>
              <w:rPr>
                <w:lang w:val="en-GB"/>
              </w:rPr>
              <w:t xml:space="preserve"> and furniture and other products of manufacturing </w:t>
            </w:r>
            <w:r w:rsidRPr="00B55149">
              <w:rPr>
                <w:lang w:val="en-GB"/>
              </w:rPr>
              <w:t>(2</w:t>
            </w:r>
            <w:r>
              <w:rPr>
                <w:lang w:val="en-GB"/>
              </w:rPr>
              <w:t>.</w:t>
            </w:r>
            <w:r w:rsidRPr="00B55149">
              <w:rPr>
                <w:lang w:val="en-GB"/>
              </w:rPr>
              <w:t>9%)</w:t>
            </w:r>
            <w:r>
              <w:rPr>
                <w:lang w:val="en-GB"/>
              </w:rPr>
              <w:t xml:space="preserve"> was also significant</w:t>
            </w:r>
            <w:r w:rsidRPr="00B55149">
              <w:rPr>
                <w:lang w:val="en-GB"/>
              </w:rPr>
              <w:t>.</w:t>
            </w:r>
            <w:r>
              <w:rPr>
                <w:lang w:val="en-GB"/>
              </w:rPr>
              <w:t xml:space="preserve"> Prices of transport equipment and computers, electronic and optical appliances </w:t>
            </w:r>
            <w:r w:rsidRPr="00B55149">
              <w:rPr>
                <w:lang w:val="en-GB"/>
              </w:rPr>
              <w:t>(s</w:t>
            </w:r>
            <w:r>
              <w:rPr>
                <w:lang w:val="en-GB"/>
              </w:rPr>
              <w:t xml:space="preserve">imilarly by </w:t>
            </w:r>
            <w:r w:rsidRPr="00B55149">
              <w:rPr>
                <w:lang w:val="en-GB"/>
              </w:rPr>
              <w:t>2</w:t>
            </w:r>
            <w:r>
              <w:rPr>
                <w:lang w:val="en-GB"/>
              </w:rPr>
              <w:t>.</w:t>
            </w:r>
            <w:r w:rsidRPr="00B55149">
              <w:rPr>
                <w:lang w:val="en-GB"/>
              </w:rPr>
              <w:t>6%) a</w:t>
            </w:r>
            <w:r>
              <w:rPr>
                <w:lang w:val="en-GB"/>
              </w:rPr>
              <w:t xml:space="preserve">nd then food products, beverages and tobacco </w:t>
            </w:r>
            <w:r w:rsidRPr="00B55149">
              <w:rPr>
                <w:lang w:val="en-GB"/>
              </w:rPr>
              <w:t>(–0</w:t>
            </w:r>
            <w:r>
              <w:rPr>
                <w:lang w:val="en-GB"/>
              </w:rPr>
              <w:t>.</w:t>
            </w:r>
            <w:r w:rsidRPr="00B55149">
              <w:rPr>
                <w:lang w:val="en-GB"/>
              </w:rPr>
              <w:t>6%)</w:t>
            </w:r>
            <w:r>
              <w:rPr>
                <w:lang w:val="en-GB"/>
              </w:rPr>
              <w:t xml:space="preserve"> fell year-on-year</w:t>
            </w:r>
            <w:r w:rsidRPr="00B55149">
              <w:rPr>
                <w:lang w:val="en-GB"/>
              </w:rPr>
              <w:t xml:space="preserve">. </w:t>
            </w:r>
            <w:r>
              <w:rPr>
                <w:lang w:val="en-GB"/>
              </w:rPr>
              <w:t xml:space="preserve">Prices of electricity, gas, </w:t>
            </w:r>
            <w:r>
              <w:rPr>
                <w:lang w:val="en-GB"/>
              </w:rPr>
              <w:lastRenderedPageBreak/>
              <w:t xml:space="preserve">steam and air conditioning stagnated year-on-year </w:t>
            </w:r>
            <w:r w:rsidRPr="00B55149">
              <w:rPr>
                <w:lang w:val="en-GB"/>
              </w:rPr>
              <w:t>(0</w:t>
            </w:r>
            <w:r>
              <w:rPr>
                <w:lang w:val="en-GB"/>
              </w:rPr>
              <w:t>.</w:t>
            </w:r>
            <w:r w:rsidRPr="00B55149">
              <w:rPr>
                <w:lang w:val="en-GB"/>
              </w:rPr>
              <w:t xml:space="preserve">1%). </w:t>
            </w:r>
            <w:r>
              <w:rPr>
                <w:lang w:val="en-GB"/>
              </w:rPr>
              <w:t xml:space="preserve">On the contrary, the increase stayed strong for water supply and wastewater management services </w:t>
            </w:r>
            <w:r w:rsidRPr="00B55149">
              <w:rPr>
                <w:lang w:val="en-GB"/>
              </w:rPr>
              <w:t>(6</w:t>
            </w:r>
            <w:r>
              <w:rPr>
                <w:lang w:val="en-GB"/>
              </w:rPr>
              <w:t>.</w:t>
            </w:r>
            <w:r w:rsidRPr="00B55149">
              <w:rPr>
                <w:lang w:val="en-GB"/>
              </w:rPr>
              <w:t>2%).</w:t>
            </w:r>
          </w:p>
        </w:tc>
      </w:tr>
      <w:tr w:rsidR="001849BE" w:rsidRPr="009110F7" w14:paraId="63BADB45" w14:textId="77777777" w:rsidTr="00F57D57">
        <w:trPr>
          <w:trHeight w:val="170"/>
        </w:trPr>
        <w:tc>
          <w:tcPr>
            <w:tcW w:w="1805" w:type="dxa"/>
            <w:vMerge w:val="restart"/>
            <w:shd w:val="clear" w:color="auto" w:fill="auto"/>
            <w:tcMar>
              <w:left w:w="0" w:type="dxa"/>
            </w:tcMar>
          </w:tcPr>
          <w:p w14:paraId="3FFAB72F" w14:textId="77777777" w:rsidR="001849BE" w:rsidRDefault="001849BE" w:rsidP="001849BE">
            <w:pPr>
              <w:pStyle w:val="Marginlie"/>
              <w:rPr>
                <w:spacing w:val="0"/>
              </w:rPr>
            </w:pPr>
          </w:p>
        </w:tc>
        <w:tc>
          <w:tcPr>
            <w:tcW w:w="224" w:type="dxa"/>
            <w:vMerge w:val="restart"/>
            <w:shd w:val="clear" w:color="auto" w:fill="auto"/>
            <w:tcMar>
              <w:left w:w="0" w:type="dxa"/>
            </w:tcMar>
          </w:tcPr>
          <w:p w14:paraId="10526024" w14:textId="77777777" w:rsidR="001849BE" w:rsidRPr="00793D78" w:rsidRDefault="001849BE" w:rsidP="001849BE">
            <w:pPr>
              <w:pStyle w:val="Textpoznpodarou1"/>
              <w:jc w:val="both"/>
              <w:rPr>
                <w:highlight w:val="yellow"/>
              </w:rPr>
            </w:pPr>
          </w:p>
        </w:tc>
        <w:tc>
          <w:tcPr>
            <w:tcW w:w="7610" w:type="dxa"/>
            <w:shd w:val="clear" w:color="auto" w:fill="auto"/>
            <w:tcMar>
              <w:left w:w="0" w:type="dxa"/>
            </w:tcMar>
          </w:tcPr>
          <w:p w14:paraId="433F054B" w14:textId="443408AC" w:rsidR="001849BE" w:rsidRPr="00D75AC1" w:rsidRDefault="001849BE" w:rsidP="001849BE">
            <w:pPr>
              <w:spacing w:after="0"/>
              <w:rPr>
                <w:b/>
                <w:szCs w:val="20"/>
              </w:rPr>
            </w:pPr>
            <w:r>
              <w:rPr>
                <w:b/>
                <w:sz w:val="18"/>
                <w:szCs w:val="18"/>
              </w:rPr>
              <w:t>Chart 11</w:t>
            </w:r>
            <w:r w:rsidRPr="00793D78">
              <w:rPr>
                <w:b/>
                <w:sz w:val="18"/>
                <w:szCs w:val="18"/>
              </w:rPr>
              <w:t xml:space="preserve">  </w:t>
            </w:r>
            <w:r w:rsidRPr="00B32535">
              <w:rPr>
                <w:b/>
                <w:szCs w:val="20"/>
                <w:lang w:val="en-GB" w:eastAsia="en-US"/>
              </w:rPr>
              <w:t xml:space="preserve">Prices of main groups of industrial producers </w:t>
            </w:r>
            <w:r w:rsidRPr="00B32535">
              <w:rPr>
                <w:bCs/>
                <w:szCs w:val="20"/>
                <w:lang w:val="en-GB" w:eastAsia="en-US"/>
              </w:rPr>
              <w:t>(year-on-year change, in %, based on CPA classification)</w:t>
            </w:r>
            <w:r>
              <w:rPr>
                <w:b/>
                <w:szCs w:val="20"/>
                <w:lang w:eastAsia="en-US"/>
              </w:rPr>
              <w:t xml:space="preserve"> </w:t>
            </w:r>
          </w:p>
        </w:tc>
      </w:tr>
      <w:tr w:rsidR="001849BE" w:rsidRPr="009110F7" w14:paraId="6F9CC68F" w14:textId="77777777" w:rsidTr="001849BE">
        <w:tblPrEx>
          <w:tblCellMar>
            <w:left w:w="70" w:type="dxa"/>
            <w:right w:w="70" w:type="dxa"/>
          </w:tblCellMar>
        </w:tblPrEx>
        <w:trPr>
          <w:trHeight w:val="170"/>
        </w:trPr>
        <w:tc>
          <w:tcPr>
            <w:tcW w:w="1805" w:type="dxa"/>
            <w:vMerge/>
            <w:shd w:val="clear" w:color="auto" w:fill="auto"/>
          </w:tcPr>
          <w:p w14:paraId="127ADBC8" w14:textId="77777777" w:rsidR="001849BE" w:rsidRPr="00793D78" w:rsidRDefault="001849BE" w:rsidP="001849BE">
            <w:pPr>
              <w:pStyle w:val="Marginlie"/>
              <w:rPr>
                <w:spacing w:val="0"/>
              </w:rPr>
            </w:pPr>
          </w:p>
        </w:tc>
        <w:tc>
          <w:tcPr>
            <w:tcW w:w="224" w:type="dxa"/>
            <w:vMerge/>
            <w:shd w:val="clear" w:color="auto" w:fill="auto"/>
          </w:tcPr>
          <w:p w14:paraId="0E4E48D9" w14:textId="77777777" w:rsidR="001849BE" w:rsidRPr="00793D78" w:rsidRDefault="001849BE" w:rsidP="001849BE">
            <w:pPr>
              <w:pStyle w:val="Textpoznpodarou1"/>
              <w:jc w:val="both"/>
            </w:pPr>
          </w:p>
        </w:tc>
        <w:tc>
          <w:tcPr>
            <w:tcW w:w="7610" w:type="dxa"/>
            <w:shd w:val="clear" w:color="auto" w:fill="auto"/>
          </w:tcPr>
          <w:p w14:paraId="6C4D615B" w14:textId="479C5F40" w:rsidR="001849BE" w:rsidRPr="00793D78" w:rsidRDefault="001849BE" w:rsidP="001849BE">
            <w:pPr>
              <w:spacing w:after="0"/>
            </w:pPr>
            <w:r>
              <w:rPr>
                <w:noProof/>
              </w:rPr>
              <w:drawing>
                <wp:inline distT="0" distB="0" distL="0" distR="0" wp14:anchorId="54FEE58D" wp14:editId="5B0D7CED">
                  <wp:extent cx="4737600" cy="3553200"/>
                  <wp:effectExtent l="0" t="0" r="6350" b="0"/>
                  <wp:docPr id="37" name="Graf 37">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1849BE" w:rsidRPr="009110F7" w14:paraId="5C4B1497" w14:textId="77777777" w:rsidTr="00F57D57">
        <w:trPr>
          <w:trHeight w:val="170"/>
        </w:trPr>
        <w:tc>
          <w:tcPr>
            <w:tcW w:w="1805" w:type="dxa"/>
            <w:vMerge/>
            <w:shd w:val="clear" w:color="auto" w:fill="auto"/>
            <w:tcMar>
              <w:left w:w="0" w:type="dxa"/>
            </w:tcMar>
          </w:tcPr>
          <w:p w14:paraId="6C7A485E" w14:textId="77777777" w:rsidR="001849BE" w:rsidRPr="00793D78" w:rsidRDefault="001849BE" w:rsidP="001849BE">
            <w:pPr>
              <w:pStyle w:val="Marginlie"/>
              <w:rPr>
                <w:spacing w:val="0"/>
              </w:rPr>
            </w:pPr>
          </w:p>
        </w:tc>
        <w:tc>
          <w:tcPr>
            <w:tcW w:w="224" w:type="dxa"/>
            <w:vMerge/>
            <w:shd w:val="clear" w:color="auto" w:fill="auto"/>
            <w:tcMar>
              <w:left w:w="0" w:type="dxa"/>
            </w:tcMar>
          </w:tcPr>
          <w:p w14:paraId="2A37380F" w14:textId="77777777" w:rsidR="001849BE" w:rsidRPr="00793D78" w:rsidRDefault="001849BE" w:rsidP="001849BE">
            <w:pPr>
              <w:pStyle w:val="Textpoznpodarou1"/>
              <w:jc w:val="both"/>
            </w:pPr>
          </w:p>
        </w:tc>
        <w:tc>
          <w:tcPr>
            <w:tcW w:w="7610" w:type="dxa"/>
            <w:shd w:val="clear" w:color="auto" w:fill="auto"/>
            <w:tcMar>
              <w:left w:w="0" w:type="dxa"/>
            </w:tcMar>
          </w:tcPr>
          <w:p w14:paraId="236E5F4F" w14:textId="6AD3A182" w:rsidR="001849BE" w:rsidRPr="00793D78" w:rsidRDefault="001849BE" w:rsidP="001849BE">
            <w:r>
              <w:rPr>
                <w:sz w:val="14"/>
                <w:szCs w:val="14"/>
              </w:rPr>
              <w:t>Source</w:t>
            </w:r>
            <w:r w:rsidRPr="00793D78">
              <w:rPr>
                <w:sz w:val="14"/>
                <w:szCs w:val="14"/>
              </w:rPr>
              <w:t xml:space="preserve">: </w:t>
            </w:r>
            <w:r>
              <w:rPr>
                <w:sz w:val="14"/>
                <w:szCs w:val="14"/>
              </w:rPr>
              <w:t>CZSO</w:t>
            </w:r>
          </w:p>
        </w:tc>
      </w:tr>
      <w:tr w:rsidR="001849BE" w:rsidRPr="009110F7" w14:paraId="3FEDE3C9" w14:textId="77777777" w:rsidTr="00F57D57">
        <w:trPr>
          <w:trHeight w:val="145"/>
        </w:trPr>
        <w:tc>
          <w:tcPr>
            <w:tcW w:w="1805" w:type="dxa"/>
            <w:shd w:val="clear" w:color="auto" w:fill="auto"/>
            <w:tcMar>
              <w:left w:w="0" w:type="dxa"/>
            </w:tcMar>
          </w:tcPr>
          <w:p w14:paraId="4DA61367" w14:textId="20A3EAC9" w:rsidR="001849BE" w:rsidRPr="000F6529" w:rsidRDefault="001849BE" w:rsidP="001849BE">
            <w:pPr>
              <w:pStyle w:val="Marginlie"/>
              <w:rPr>
                <w:spacing w:val="0"/>
                <w:lang w:val="en-GB"/>
              </w:rPr>
            </w:pPr>
            <w:r w:rsidRPr="000F6529">
              <w:rPr>
                <w:spacing w:val="0"/>
                <w:lang w:val="en-GB"/>
              </w:rPr>
              <w:t xml:space="preserve">Industrial producer prices grew by extraordinary pace in the EU year-on-year. </w:t>
            </w:r>
          </w:p>
        </w:tc>
        <w:tc>
          <w:tcPr>
            <w:tcW w:w="224" w:type="dxa"/>
            <w:shd w:val="clear" w:color="auto" w:fill="auto"/>
            <w:tcMar>
              <w:left w:w="0" w:type="dxa"/>
            </w:tcMar>
          </w:tcPr>
          <w:p w14:paraId="774330EE" w14:textId="77777777" w:rsidR="001849BE" w:rsidRPr="000F6529" w:rsidRDefault="001849BE" w:rsidP="001849BE">
            <w:pPr>
              <w:pStyle w:val="Textpoznpodarou1"/>
              <w:jc w:val="both"/>
              <w:rPr>
                <w:lang w:val="en-GB"/>
              </w:rPr>
            </w:pPr>
          </w:p>
        </w:tc>
        <w:tc>
          <w:tcPr>
            <w:tcW w:w="7610" w:type="dxa"/>
            <w:shd w:val="clear" w:color="auto" w:fill="auto"/>
            <w:tcMar>
              <w:left w:w="0" w:type="dxa"/>
            </w:tcMar>
          </w:tcPr>
          <w:p w14:paraId="67B9047B" w14:textId="021C8C31" w:rsidR="001849BE" w:rsidRPr="000F6529" w:rsidRDefault="001849BE" w:rsidP="001849BE">
            <w:pPr>
              <w:rPr>
                <w:lang w:val="en-GB"/>
              </w:rPr>
            </w:pPr>
            <w:r>
              <w:rPr>
                <w:lang w:val="en-GB"/>
              </w:rPr>
              <w:t xml:space="preserve">Industrial producer prices rose by </w:t>
            </w:r>
            <w:r w:rsidRPr="000F6529">
              <w:rPr>
                <w:lang w:val="en-GB"/>
              </w:rPr>
              <w:t>9</w:t>
            </w:r>
            <w:r>
              <w:rPr>
                <w:lang w:val="en-GB"/>
              </w:rPr>
              <w:t>.</w:t>
            </w:r>
            <w:r w:rsidRPr="000F6529">
              <w:rPr>
                <w:lang w:val="en-GB"/>
              </w:rPr>
              <w:t>2%</w:t>
            </w:r>
            <w:r>
              <w:rPr>
                <w:lang w:val="en-GB"/>
              </w:rPr>
              <w:t xml:space="preserve"> in the EU year-on-year in Q2</w:t>
            </w:r>
            <w:r w:rsidRPr="000F6529">
              <w:rPr>
                <w:lang w:val="en-GB"/>
              </w:rPr>
              <w:t xml:space="preserve">. </w:t>
            </w:r>
            <w:r>
              <w:rPr>
                <w:lang w:val="en-GB"/>
              </w:rPr>
              <w:t>It represents a massive acceleration compared to Q</w:t>
            </w:r>
            <w:r w:rsidRPr="000F6529">
              <w:rPr>
                <w:lang w:val="en-GB"/>
              </w:rPr>
              <w:t>1</w:t>
            </w:r>
            <w:r>
              <w:rPr>
                <w:lang w:val="en-GB"/>
              </w:rPr>
              <w:t xml:space="preserve"> </w:t>
            </w:r>
            <w:r w:rsidRPr="000F6529">
              <w:rPr>
                <w:lang w:val="en-GB"/>
              </w:rPr>
              <w:t>(2</w:t>
            </w:r>
            <w:r>
              <w:rPr>
                <w:lang w:val="en-GB"/>
              </w:rPr>
              <w:t>.</w:t>
            </w:r>
            <w:r w:rsidRPr="000F6529">
              <w:rPr>
                <w:lang w:val="en-GB"/>
              </w:rPr>
              <w:t>2%)</w:t>
            </w:r>
            <w:r>
              <w:rPr>
                <w:lang w:val="en-GB"/>
              </w:rPr>
              <w:t xml:space="preserve">. Growing prices of oil strongly affected the heightened year-on-year increase of prices of mining and quarrying </w:t>
            </w:r>
            <w:r w:rsidRPr="000F6529">
              <w:rPr>
                <w:lang w:val="en-GB"/>
              </w:rPr>
              <w:t>(22</w:t>
            </w:r>
            <w:r>
              <w:rPr>
                <w:lang w:val="en-GB"/>
              </w:rPr>
              <w:t>.</w:t>
            </w:r>
            <w:r w:rsidRPr="000F6529">
              <w:rPr>
                <w:lang w:val="en-GB"/>
              </w:rPr>
              <w:t>5%)</w:t>
            </w:r>
            <w:r>
              <w:rPr>
                <w:lang w:val="en-GB"/>
              </w:rPr>
              <w:t xml:space="preserve"> as well as prices in manufacturing </w:t>
            </w:r>
            <w:r w:rsidRPr="000F6529">
              <w:rPr>
                <w:lang w:val="en-GB"/>
              </w:rPr>
              <w:t>(7</w:t>
            </w:r>
            <w:r>
              <w:rPr>
                <w:lang w:val="en-GB"/>
              </w:rPr>
              <w:t>.</w:t>
            </w:r>
            <w:r w:rsidRPr="000F6529">
              <w:rPr>
                <w:lang w:val="en-GB"/>
              </w:rPr>
              <w:t xml:space="preserve">0%). </w:t>
            </w:r>
            <w:r>
              <w:rPr>
                <w:lang w:val="en-GB"/>
              </w:rPr>
              <w:t xml:space="preserve">The year-on-year dynamics of prices of electricity, gas, steam and air conditioning also accelerated year-on-year </w:t>
            </w:r>
            <w:r w:rsidRPr="000F6529">
              <w:rPr>
                <w:lang w:val="en-GB"/>
              </w:rPr>
              <w:t>(18</w:t>
            </w:r>
            <w:r>
              <w:rPr>
                <w:lang w:val="en-GB"/>
              </w:rPr>
              <w:t>.</w:t>
            </w:r>
            <w:r w:rsidRPr="000F6529">
              <w:rPr>
                <w:lang w:val="en-GB"/>
              </w:rPr>
              <w:t>4%).</w:t>
            </w:r>
            <w:r>
              <w:rPr>
                <w:lang w:val="en-GB"/>
              </w:rPr>
              <w:t xml:space="preserve"> Industrial producer prices grew in the </w:t>
            </w:r>
            <w:proofErr w:type="gramStart"/>
            <w:r>
              <w:rPr>
                <w:lang w:val="en-GB"/>
              </w:rPr>
              <w:t>whole</w:t>
            </w:r>
            <w:proofErr w:type="gramEnd"/>
            <w:r>
              <w:rPr>
                <w:lang w:val="en-GB"/>
              </w:rPr>
              <w:t xml:space="preserve"> Union year-on-year and total </w:t>
            </w:r>
            <w:r w:rsidRPr="000F6529">
              <w:rPr>
                <w:lang w:val="en-GB"/>
              </w:rPr>
              <w:t>10 </w:t>
            </w:r>
            <w:r>
              <w:rPr>
                <w:lang w:val="en-GB"/>
              </w:rPr>
              <w:t>countries of the EU recorded more than 10% increase.</w:t>
            </w:r>
            <w:r w:rsidRPr="000F6529">
              <w:rPr>
                <w:lang w:val="en-GB"/>
              </w:rPr>
              <w:t xml:space="preserve"> </w:t>
            </w:r>
            <w:r>
              <w:rPr>
                <w:lang w:val="en-GB"/>
              </w:rPr>
              <w:t xml:space="preserve">Prices of producers grew the most in Ireland </w:t>
            </w:r>
            <w:r w:rsidRPr="000F6529">
              <w:rPr>
                <w:lang w:val="en-GB"/>
              </w:rPr>
              <w:t>(40</w:t>
            </w:r>
            <w:r>
              <w:rPr>
                <w:lang w:val="en-GB"/>
              </w:rPr>
              <w:t>.</w:t>
            </w:r>
            <w:r w:rsidRPr="000F6529">
              <w:rPr>
                <w:lang w:val="en-GB"/>
              </w:rPr>
              <w:t>5%), Belg</w:t>
            </w:r>
            <w:r>
              <w:rPr>
                <w:lang w:val="en-GB"/>
              </w:rPr>
              <w:t xml:space="preserve">ium </w:t>
            </w:r>
            <w:r w:rsidRPr="000F6529">
              <w:rPr>
                <w:lang w:val="en-GB"/>
              </w:rPr>
              <w:t>(17</w:t>
            </w:r>
            <w:r>
              <w:rPr>
                <w:lang w:val="en-GB"/>
              </w:rPr>
              <w:t>.</w:t>
            </w:r>
            <w:r w:rsidRPr="000F6529">
              <w:rPr>
                <w:lang w:val="en-GB"/>
              </w:rPr>
              <w:t>9%) a</w:t>
            </w:r>
            <w:r>
              <w:rPr>
                <w:lang w:val="en-GB"/>
              </w:rPr>
              <w:t xml:space="preserve">nd Denmark </w:t>
            </w:r>
            <w:r w:rsidRPr="000F6529">
              <w:rPr>
                <w:lang w:val="en-GB"/>
              </w:rPr>
              <w:t>(16</w:t>
            </w:r>
            <w:r>
              <w:rPr>
                <w:lang w:val="en-GB"/>
              </w:rPr>
              <w:t>.</w:t>
            </w:r>
            <w:r w:rsidRPr="000F6529">
              <w:rPr>
                <w:lang w:val="en-GB"/>
              </w:rPr>
              <w:t>6%)</w:t>
            </w:r>
            <w:r>
              <w:rPr>
                <w:lang w:val="en-GB"/>
              </w:rPr>
              <w:t xml:space="preserve"> year-on-year</w:t>
            </w:r>
            <w:r w:rsidRPr="000F6529">
              <w:rPr>
                <w:lang w:val="en-GB"/>
              </w:rPr>
              <w:t>.</w:t>
            </w:r>
            <w:r>
              <w:rPr>
                <w:lang w:val="en-GB"/>
              </w:rPr>
              <w:t xml:space="preserve"> The increase was more moderate in case of Malta </w:t>
            </w:r>
            <w:r w:rsidRPr="000F6529">
              <w:rPr>
                <w:lang w:val="en-GB"/>
              </w:rPr>
              <w:t>(1</w:t>
            </w:r>
            <w:r>
              <w:rPr>
                <w:lang w:val="en-GB"/>
              </w:rPr>
              <w:t>.</w:t>
            </w:r>
            <w:r w:rsidRPr="000F6529">
              <w:rPr>
                <w:lang w:val="en-GB"/>
              </w:rPr>
              <w:t>1%), Slov</w:t>
            </w:r>
            <w:r>
              <w:rPr>
                <w:lang w:val="en-GB"/>
              </w:rPr>
              <w:t xml:space="preserve">akia </w:t>
            </w:r>
            <w:r w:rsidRPr="000F6529">
              <w:rPr>
                <w:lang w:val="en-GB"/>
              </w:rPr>
              <w:t>(2</w:t>
            </w:r>
            <w:r>
              <w:rPr>
                <w:lang w:val="en-GB"/>
              </w:rPr>
              <w:t>.</w:t>
            </w:r>
            <w:r w:rsidRPr="000F6529">
              <w:rPr>
                <w:lang w:val="en-GB"/>
              </w:rPr>
              <w:t>6%) a</w:t>
            </w:r>
            <w:r>
              <w:rPr>
                <w:lang w:val="en-GB"/>
              </w:rPr>
              <w:t xml:space="preserve">nd Slovenia </w:t>
            </w:r>
            <w:r w:rsidRPr="000F6529">
              <w:rPr>
                <w:lang w:val="en-GB"/>
              </w:rPr>
              <w:t>(4</w:t>
            </w:r>
            <w:r>
              <w:rPr>
                <w:lang w:val="en-GB"/>
              </w:rPr>
              <w:t>.</w:t>
            </w:r>
            <w:r w:rsidRPr="000F6529">
              <w:rPr>
                <w:lang w:val="en-GB"/>
              </w:rPr>
              <w:t>2%)</w:t>
            </w:r>
            <w:r>
              <w:rPr>
                <w:lang w:val="en-GB"/>
              </w:rPr>
              <w:t xml:space="preserve">. Even the CR despite considerable increase belonged to countries with dynamics below the EU average. </w:t>
            </w:r>
          </w:p>
        </w:tc>
      </w:tr>
      <w:tr w:rsidR="001849BE" w:rsidRPr="009110F7" w14:paraId="6D3DF773" w14:textId="77777777" w:rsidTr="00F57D57">
        <w:trPr>
          <w:trHeight w:val="145"/>
        </w:trPr>
        <w:tc>
          <w:tcPr>
            <w:tcW w:w="1805" w:type="dxa"/>
            <w:shd w:val="clear" w:color="auto" w:fill="auto"/>
            <w:tcMar>
              <w:left w:w="0" w:type="dxa"/>
            </w:tcMar>
          </w:tcPr>
          <w:p w14:paraId="24486E96" w14:textId="5167055F" w:rsidR="001849BE" w:rsidRPr="00D25E5A" w:rsidRDefault="001849BE" w:rsidP="001849BE">
            <w:pPr>
              <w:pStyle w:val="Marginlie"/>
              <w:rPr>
                <w:spacing w:val="0"/>
                <w:lang w:val="en-GB"/>
              </w:rPr>
            </w:pPr>
            <w:r>
              <w:rPr>
                <w:spacing w:val="0"/>
                <w:lang w:val="en-GB"/>
              </w:rPr>
              <w:t xml:space="preserve">Year-on-year pace of prices of market services further slowed down. </w:t>
            </w:r>
          </w:p>
        </w:tc>
        <w:tc>
          <w:tcPr>
            <w:tcW w:w="224" w:type="dxa"/>
            <w:shd w:val="clear" w:color="auto" w:fill="auto"/>
            <w:tcMar>
              <w:left w:w="0" w:type="dxa"/>
            </w:tcMar>
          </w:tcPr>
          <w:p w14:paraId="09C73ECC" w14:textId="77777777" w:rsidR="001849BE" w:rsidRPr="00D25E5A" w:rsidRDefault="001849BE" w:rsidP="001849BE">
            <w:pPr>
              <w:pStyle w:val="Textpoznpodarou1"/>
              <w:jc w:val="both"/>
              <w:rPr>
                <w:lang w:val="en-GB"/>
              </w:rPr>
            </w:pPr>
          </w:p>
        </w:tc>
        <w:tc>
          <w:tcPr>
            <w:tcW w:w="7610" w:type="dxa"/>
            <w:shd w:val="clear" w:color="auto" w:fill="auto"/>
            <w:tcMar>
              <w:left w:w="0" w:type="dxa"/>
            </w:tcMar>
          </w:tcPr>
          <w:p w14:paraId="3BC0C478" w14:textId="69CCE8BB" w:rsidR="001849BE" w:rsidRPr="00D25E5A" w:rsidRDefault="001849BE" w:rsidP="001849BE">
            <w:pPr>
              <w:rPr>
                <w:lang w:val="en-GB"/>
              </w:rPr>
            </w:pPr>
            <w:r>
              <w:rPr>
                <w:lang w:val="en-GB"/>
              </w:rPr>
              <w:t>General economic deceleration affected the price index of market services, whose dynamics again moderated. Prices of market services increased by</w:t>
            </w:r>
            <w:r w:rsidRPr="00D25E5A">
              <w:rPr>
                <w:lang w:val="en-GB"/>
              </w:rPr>
              <w:t> 1</w:t>
            </w:r>
            <w:r>
              <w:rPr>
                <w:lang w:val="en-GB"/>
              </w:rPr>
              <w:t>.</w:t>
            </w:r>
            <w:r w:rsidRPr="00D25E5A">
              <w:rPr>
                <w:lang w:val="en-GB"/>
              </w:rPr>
              <w:t>0%</w:t>
            </w:r>
            <w:r>
              <w:rPr>
                <w:lang w:val="en-GB"/>
              </w:rPr>
              <w:t xml:space="preserve"> year-on-year in Q2</w:t>
            </w:r>
            <w:r w:rsidRPr="00D25E5A">
              <w:rPr>
                <w:lang w:val="en-GB"/>
              </w:rPr>
              <w:t>,</w:t>
            </w:r>
            <w:r>
              <w:rPr>
                <w:lang w:val="en-GB"/>
              </w:rPr>
              <w:t xml:space="preserve"> which is the least since Q</w:t>
            </w:r>
            <w:r w:rsidRPr="00D25E5A">
              <w:rPr>
                <w:lang w:val="en-GB"/>
              </w:rPr>
              <w:t>1</w:t>
            </w:r>
            <w:r>
              <w:rPr>
                <w:lang w:val="en-GB"/>
              </w:rPr>
              <w:t xml:space="preserve"> </w:t>
            </w:r>
            <w:r w:rsidRPr="00D25E5A">
              <w:rPr>
                <w:lang w:val="en-GB"/>
              </w:rPr>
              <w:t xml:space="preserve">2017. </w:t>
            </w:r>
            <w:r>
              <w:rPr>
                <w:lang w:val="en-GB"/>
              </w:rPr>
              <w:t xml:space="preserve">The prices of services in the area of programming and related consultancy, which grew by 3.1% year-on-year contributed to the year-on-year growth despite slow down the most. Prices of land and pipe transportation </w:t>
            </w:r>
            <w:r w:rsidRPr="00D25E5A">
              <w:rPr>
                <w:lang w:val="en-GB"/>
              </w:rPr>
              <w:t>(1</w:t>
            </w:r>
            <w:r>
              <w:rPr>
                <w:lang w:val="en-GB"/>
              </w:rPr>
              <w:t>.</w:t>
            </w:r>
            <w:r w:rsidRPr="00D25E5A">
              <w:rPr>
                <w:lang w:val="en-GB"/>
              </w:rPr>
              <w:t>4%),</w:t>
            </w:r>
            <w:r>
              <w:rPr>
                <w:lang w:val="en-GB"/>
              </w:rPr>
              <w:t xml:space="preserve"> real estate services </w:t>
            </w:r>
            <w:r w:rsidRPr="00D25E5A">
              <w:rPr>
                <w:lang w:val="en-GB"/>
              </w:rPr>
              <w:t>(1</w:t>
            </w:r>
            <w:r>
              <w:rPr>
                <w:lang w:val="en-GB"/>
              </w:rPr>
              <w:t>.</w:t>
            </w:r>
            <w:r w:rsidRPr="00D25E5A">
              <w:rPr>
                <w:lang w:val="en-GB"/>
              </w:rPr>
              <w:t>5%) a</w:t>
            </w:r>
            <w:r>
              <w:rPr>
                <w:lang w:val="en-GB"/>
              </w:rPr>
              <w:t xml:space="preserve">nd services of job agencies </w:t>
            </w:r>
            <w:r w:rsidRPr="00D25E5A">
              <w:rPr>
                <w:lang w:val="en-GB"/>
              </w:rPr>
              <w:t>(6</w:t>
            </w:r>
            <w:r>
              <w:rPr>
                <w:lang w:val="en-GB"/>
              </w:rPr>
              <w:t>.</w:t>
            </w:r>
            <w:r w:rsidRPr="00D25E5A">
              <w:rPr>
                <w:lang w:val="en-GB"/>
              </w:rPr>
              <w:t>1%,</w:t>
            </w:r>
            <w:r>
              <w:rPr>
                <w:lang w:val="en-GB"/>
              </w:rPr>
              <w:t xml:space="preserve"> marked acceleration compared to previous three quarters</w:t>
            </w:r>
            <w:proofErr w:type="gramStart"/>
            <w:r w:rsidRPr="00D25E5A">
              <w:rPr>
                <w:lang w:val="en-GB"/>
              </w:rPr>
              <w:t>)</w:t>
            </w:r>
            <w:r>
              <w:rPr>
                <w:lang w:val="en-GB"/>
              </w:rPr>
              <w:t xml:space="preserve"> also</w:t>
            </w:r>
            <w:proofErr w:type="gramEnd"/>
            <w:r>
              <w:rPr>
                <w:lang w:val="en-GB"/>
              </w:rPr>
              <w:t xml:space="preserve"> showed more notable addition</w:t>
            </w:r>
            <w:r w:rsidRPr="00D25E5A">
              <w:rPr>
                <w:lang w:val="en-GB"/>
              </w:rPr>
              <w:t>.</w:t>
            </w:r>
            <w:r>
              <w:rPr>
                <w:lang w:val="en-GB"/>
              </w:rPr>
              <w:t xml:space="preserve"> Contribution of other branches was only minor – warehousing and support services for transportation </w:t>
            </w:r>
            <w:r w:rsidRPr="00D25E5A">
              <w:rPr>
                <w:lang w:val="en-GB"/>
              </w:rPr>
              <w:t>(1</w:t>
            </w:r>
            <w:r>
              <w:rPr>
                <w:lang w:val="en-GB"/>
              </w:rPr>
              <w:t>.</w:t>
            </w:r>
            <w:r w:rsidRPr="00D25E5A">
              <w:rPr>
                <w:lang w:val="en-GB"/>
              </w:rPr>
              <w:t>0%), po</w:t>
            </w:r>
            <w:r>
              <w:rPr>
                <w:lang w:val="en-GB"/>
              </w:rPr>
              <w:t xml:space="preserve">stal and courier services </w:t>
            </w:r>
            <w:r w:rsidRPr="00D25E5A">
              <w:rPr>
                <w:lang w:val="en-GB"/>
              </w:rPr>
              <w:t>(2</w:t>
            </w:r>
            <w:r>
              <w:rPr>
                <w:lang w:val="en-GB"/>
              </w:rPr>
              <w:t>.</w:t>
            </w:r>
            <w:r w:rsidRPr="00D25E5A">
              <w:rPr>
                <w:lang w:val="en-GB"/>
              </w:rPr>
              <w:t>0%),</w:t>
            </w:r>
            <w:r>
              <w:rPr>
                <w:lang w:val="en-GB"/>
              </w:rPr>
              <w:t xml:space="preserve"> legal and accounting services </w:t>
            </w:r>
            <w:r w:rsidRPr="00D25E5A">
              <w:rPr>
                <w:lang w:val="en-GB"/>
              </w:rPr>
              <w:t>(2</w:t>
            </w:r>
            <w:r>
              <w:rPr>
                <w:lang w:val="en-GB"/>
              </w:rPr>
              <w:t>.</w:t>
            </w:r>
            <w:r w:rsidRPr="00D25E5A">
              <w:rPr>
                <w:lang w:val="en-GB"/>
              </w:rPr>
              <w:t xml:space="preserve">0%), </w:t>
            </w:r>
            <w:r>
              <w:rPr>
                <w:color w:val="0D0D0D" w:themeColor="text1" w:themeTint="F2"/>
                <w:spacing w:val="-4"/>
                <w:lang w:val="en-GB"/>
              </w:rPr>
              <w:t>activities of head offices</w:t>
            </w:r>
            <w:r w:rsidRPr="002A7342">
              <w:rPr>
                <w:color w:val="0D0D0D" w:themeColor="text1" w:themeTint="F2"/>
                <w:spacing w:val="-4"/>
                <w:szCs w:val="20"/>
                <w:lang w:val="en-GB"/>
              </w:rPr>
              <w:t xml:space="preserve">, </w:t>
            </w:r>
            <w:r>
              <w:rPr>
                <w:color w:val="0D0D0D" w:themeColor="text1" w:themeTint="F2"/>
                <w:spacing w:val="-4"/>
                <w:szCs w:val="20"/>
                <w:lang w:val="en-GB"/>
              </w:rPr>
              <w:t xml:space="preserve">management consultancy activities </w:t>
            </w:r>
            <w:r w:rsidRPr="00D25E5A">
              <w:rPr>
                <w:lang w:val="en-GB"/>
              </w:rPr>
              <w:t>(2</w:t>
            </w:r>
            <w:r>
              <w:rPr>
                <w:lang w:val="en-GB"/>
              </w:rPr>
              <w:t>.</w:t>
            </w:r>
            <w:r w:rsidRPr="00D25E5A">
              <w:rPr>
                <w:lang w:val="en-GB"/>
              </w:rPr>
              <w:t>4%)</w:t>
            </w:r>
            <w:r>
              <w:rPr>
                <w:lang w:val="en-GB"/>
              </w:rPr>
              <w:t xml:space="preserve"> and security and investigation services </w:t>
            </w:r>
            <w:r w:rsidRPr="00D25E5A">
              <w:rPr>
                <w:lang w:val="en-GB"/>
              </w:rPr>
              <w:t>(3</w:t>
            </w:r>
            <w:r>
              <w:rPr>
                <w:lang w:val="en-GB"/>
              </w:rPr>
              <w:t>.</w:t>
            </w:r>
            <w:r w:rsidRPr="00D25E5A">
              <w:rPr>
                <w:lang w:val="en-GB"/>
              </w:rPr>
              <w:t xml:space="preserve">5%). </w:t>
            </w:r>
            <w:r>
              <w:rPr>
                <w:lang w:val="en-GB"/>
              </w:rPr>
              <w:t xml:space="preserve">Information services </w:t>
            </w:r>
            <w:r w:rsidRPr="00D25E5A">
              <w:rPr>
                <w:lang w:val="en-GB"/>
              </w:rPr>
              <w:t>(–4</w:t>
            </w:r>
            <w:r>
              <w:rPr>
                <w:lang w:val="en-GB"/>
              </w:rPr>
              <w:t>.</w:t>
            </w:r>
            <w:r w:rsidRPr="00D25E5A">
              <w:rPr>
                <w:lang w:val="en-GB"/>
              </w:rPr>
              <w:t xml:space="preserve">8%), </w:t>
            </w:r>
            <w:r>
              <w:rPr>
                <w:lang w:val="en-GB"/>
              </w:rPr>
              <w:t xml:space="preserve">architectural and engineering activities and technical testing and analysis </w:t>
            </w:r>
            <w:r w:rsidRPr="00D25E5A">
              <w:rPr>
                <w:lang w:val="en-GB"/>
              </w:rPr>
              <w:t>(–1</w:t>
            </w:r>
            <w:r>
              <w:rPr>
                <w:lang w:val="en-GB"/>
              </w:rPr>
              <w:t>.</w:t>
            </w:r>
            <w:r w:rsidRPr="00D25E5A">
              <w:rPr>
                <w:lang w:val="en-GB"/>
              </w:rPr>
              <w:t>2%) a</w:t>
            </w:r>
            <w:r>
              <w:rPr>
                <w:lang w:val="en-GB"/>
              </w:rPr>
              <w:t xml:space="preserve">nd </w:t>
            </w:r>
            <w:r>
              <w:rPr>
                <w:lang w:val="en-GB"/>
              </w:rPr>
              <w:lastRenderedPageBreak/>
              <w:t xml:space="preserve">advertising and market research </w:t>
            </w:r>
            <w:r w:rsidRPr="00D25E5A">
              <w:rPr>
                <w:lang w:val="en-GB"/>
              </w:rPr>
              <w:t>(–1</w:t>
            </w:r>
            <w:r>
              <w:rPr>
                <w:lang w:val="en-GB"/>
              </w:rPr>
              <w:t>.</w:t>
            </w:r>
            <w:r w:rsidRPr="00D25E5A">
              <w:rPr>
                <w:lang w:val="en-GB"/>
              </w:rPr>
              <w:t>8%)</w:t>
            </w:r>
            <w:r>
              <w:rPr>
                <w:lang w:val="en-GB"/>
              </w:rPr>
              <w:t xml:space="preserve"> worked more significantly in the direction of decrease of prices</w:t>
            </w:r>
            <w:r w:rsidRPr="00D25E5A">
              <w:rPr>
                <w:lang w:val="en-GB"/>
              </w:rPr>
              <w:t>.</w:t>
            </w:r>
          </w:p>
        </w:tc>
      </w:tr>
      <w:tr w:rsidR="001849BE" w:rsidRPr="009110F7" w14:paraId="38EB766A" w14:textId="77777777" w:rsidTr="00F57D57">
        <w:trPr>
          <w:trHeight w:val="145"/>
        </w:trPr>
        <w:tc>
          <w:tcPr>
            <w:tcW w:w="1805" w:type="dxa"/>
            <w:shd w:val="clear" w:color="auto" w:fill="auto"/>
            <w:tcMar>
              <w:left w:w="0" w:type="dxa"/>
            </w:tcMar>
          </w:tcPr>
          <w:p w14:paraId="7D4AD808" w14:textId="6E32AC8D" w:rsidR="001849BE" w:rsidRPr="00D25E5A" w:rsidRDefault="001849BE" w:rsidP="001849BE">
            <w:pPr>
              <w:pStyle w:val="Marginlie"/>
              <w:rPr>
                <w:spacing w:val="0"/>
                <w:lang w:val="en-GB"/>
              </w:rPr>
            </w:pPr>
            <w:r w:rsidRPr="00D25E5A">
              <w:rPr>
                <w:spacing w:val="0"/>
                <w:lang w:val="en-GB"/>
              </w:rPr>
              <w:lastRenderedPageBreak/>
              <w:t>Prices of agricultur</w:t>
            </w:r>
            <w:r>
              <w:rPr>
                <w:spacing w:val="0"/>
                <w:lang w:val="en-GB"/>
              </w:rPr>
              <w:t>al</w:t>
            </w:r>
            <w:r w:rsidRPr="00D25E5A">
              <w:rPr>
                <w:spacing w:val="0"/>
                <w:lang w:val="en-GB"/>
              </w:rPr>
              <w:t xml:space="preserve"> production increased. </w:t>
            </w:r>
          </w:p>
        </w:tc>
        <w:tc>
          <w:tcPr>
            <w:tcW w:w="224" w:type="dxa"/>
            <w:shd w:val="clear" w:color="auto" w:fill="auto"/>
            <w:tcMar>
              <w:left w:w="0" w:type="dxa"/>
            </w:tcMar>
          </w:tcPr>
          <w:p w14:paraId="3B4EA26B" w14:textId="77777777" w:rsidR="001849BE" w:rsidRPr="00D25E5A" w:rsidRDefault="001849BE" w:rsidP="001849BE">
            <w:pPr>
              <w:pStyle w:val="Textpoznpodarou1"/>
              <w:jc w:val="both"/>
              <w:rPr>
                <w:lang w:val="en-GB"/>
              </w:rPr>
            </w:pPr>
          </w:p>
        </w:tc>
        <w:tc>
          <w:tcPr>
            <w:tcW w:w="7610" w:type="dxa"/>
            <w:shd w:val="clear" w:color="auto" w:fill="auto"/>
            <w:tcMar>
              <w:left w:w="0" w:type="dxa"/>
            </w:tcMar>
          </w:tcPr>
          <w:p w14:paraId="52B9B1EB" w14:textId="1FC28940" w:rsidR="001849BE" w:rsidRPr="009C1334" w:rsidRDefault="001849BE" w:rsidP="008B65DE">
            <w:pPr>
              <w:rPr>
                <w:spacing w:val="-2"/>
                <w:lang w:val="en-GB"/>
              </w:rPr>
            </w:pPr>
            <w:r w:rsidRPr="009C1334">
              <w:rPr>
                <w:spacing w:val="-2"/>
                <w:lang w:val="en-GB"/>
              </w:rPr>
              <w:t>Prices of agricultura</w:t>
            </w:r>
            <w:r>
              <w:rPr>
                <w:spacing w:val="-2"/>
                <w:lang w:val="en-GB"/>
              </w:rPr>
              <w:t>l</w:t>
            </w:r>
            <w:r w:rsidRPr="009C1334">
              <w:rPr>
                <w:spacing w:val="-2"/>
                <w:lang w:val="en-GB"/>
              </w:rPr>
              <w:t xml:space="preserve"> production rose by 3.8% year-on-year. </w:t>
            </w:r>
            <w:r>
              <w:rPr>
                <w:spacing w:val="-2"/>
                <w:lang w:val="en-GB"/>
              </w:rPr>
              <w:t>It constitutes the first increase since Q</w:t>
            </w:r>
            <w:r w:rsidRPr="009C1334">
              <w:rPr>
                <w:spacing w:val="-2"/>
                <w:lang w:val="en-GB"/>
              </w:rPr>
              <w:t>3</w:t>
            </w:r>
            <w:r>
              <w:rPr>
                <w:spacing w:val="-2"/>
                <w:lang w:val="en-GB"/>
              </w:rPr>
              <w:t xml:space="preserve"> </w:t>
            </w:r>
            <w:r w:rsidRPr="009C1334">
              <w:rPr>
                <w:spacing w:val="-2"/>
                <w:lang w:val="en-GB"/>
              </w:rPr>
              <w:t>2019.</w:t>
            </w:r>
            <w:r>
              <w:rPr>
                <w:spacing w:val="-2"/>
                <w:lang w:val="en-GB"/>
              </w:rPr>
              <w:t xml:space="preserve"> The increase of plant production grew markedly </w:t>
            </w:r>
            <w:r w:rsidRPr="009C1334">
              <w:rPr>
                <w:spacing w:val="-2"/>
                <w:lang w:val="en-GB"/>
              </w:rPr>
              <w:t>(8</w:t>
            </w:r>
            <w:r>
              <w:rPr>
                <w:spacing w:val="-2"/>
                <w:lang w:val="en-GB"/>
              </w:rPr>
              <w:t>.</w:t>
            </w:r>
            <w:r w:rsidRPr="009C1334">
              <w:rPr>
                <w:spacing w:val="-2"/>
                <w:lang w:val="en-GB"/>
              </w:rPr>
              <w:t xml:space="preserve">9%). </w:t>
            </w:r>
            <w:r>
              <w:rPr>
                <w:spacing w:val="-2"/>
                <w:lang w:val="en-GB"/>
              </w:rPr>
              <w:t xml:space="preserve">The increase of prices of cereals by </w:t>
            </w:r>
            <w:r w:rsidRPr="009C1334">
              <w:rPr>
                <w:spacing w:val="-2"/>
                <w:lang w:val="en-GB"/>
              </w:rPr>
              <w:t>12</w:t>
            </w:r>
            <w:r>
              <w:rPr>
                <w:spacing w:val="-2"/>
                <w:lang w:val="en-GB"/>
              </w:rPr>
              <w:t>.</w:t>
            </w:r>
            <w:r w:rsidRPr="009C1334">
              <w:rPr>
                <w:spacing w:val="-2"/>
                <w:lang w:val="en-GB"/>
              </w:rPr>
              <w:t>0%</w:t>
            </w:r>
            <w:r>
              <w:rPr>
                <w:spacing w:val="-2"/>
                <w:lang w:val="en-GB"/>
              </w:rPr>
              <w:t xml:space="preserve"> contributed, where the prices of both wheat </w:t>
            </w:r>
            <w:r w:rsidRPr="009C1334">
              <w:rPr>
                <w:spacing w:val="-2"/>
                <w:lang w:val="en-GB"/>
              </w:rPr>
              <w:t>(16</w:t>
            </w:r>
            <w:r>
              <w:rPr>
                <w:spacing w:val="-2"/>
                <w:lang w:val="en-GB"/>
              </w:rPr>
              <w:t>.</w:t>
            </w:r>
            <w:r w:rsidRPr="009C1334">
              <w:rPr>
                <w:spacing w:val="-2"/>
                <w:lang w:val="en-GB"/>
              </w:rPr>
              <w:t xml:space="preserve">2%) </w:t>
            </w:r>
            <w:r>
              <w:rPr>
                <w:spacing w:val="-2"/>
                <w:lang w:val="en-GB"/>
              </w:rPr>
              <w:t xml:space="preserve">and corn </w:t>
            </w:r>
            <w:r w:rsidRPr="009C1334">
              <w:rPr>
                <w:spacing w:val="-2"/>
                <w:lang w:val="en-GB"/>
              </w:rPr>
              <w:t>(22</w:t>
            </w:r>
            <w:r>
              <w:rPr>
                <w:spacing w:val="-2"/>
                <w:lang w:val="en-GB"/>
              </w:rPr>
              <w:t>.</w:t>
            </w:r>
            <w:r w:rsidRPr="009C1334">
              <w:rPr>
                <w:spacing w:val="-2"/>
                <w:lang w:val="en-GB"/>
              </w:rPr>
              <w:t>2%)</w:t>
            </w:r>
            <w:r>
              <w:rPr>
                <w:spacing w:val="-2"/>
                <w:lang w:val="en-GB"/>
              </w:rPr>
              <w:t xml:space="preserve"> went up notably</w:t>
            </w:r>
            <w:r w:rsidRPr="009C1334">
              <w:rPr>
                <w:spacing w:val="-2"/>
                <w:lang w:val="en-GB"/>
              </w:rPr>
              <w:t>.</w:t>
            </w:r>
            <w:r>
              <w:rPr>
                <w:spacing w:val="-2"/>
                <w:lang w:val="en-GB"/>
              </w:rPr>
              <w:t xml:space="preserve"> Strengthened dynamics </w:t>
            </w:r>
            <w:proofErr w:type="gramStart"/>
            <w:r>
              <w:rPr>
                <w:spacing w:val="-2"/>
                <w:lang w:val="en-GB"/>
              </w:rPr>
              <w:t>was also observed</w:t>
            </w:r>
            <w:proofErr w:type="gramEnd"/>
            <w:r>
              <w:rPr>
                <w:spacing w:val="-2"/>
                <w:lang w:val="en-GB"/>
              </w:rPr>
              <w:t xml:space="preserve"> for industrial crop </w:t>
            </w:r>
            <w:r w:rsidRPr="009C1334">
              <w:rPr>
                <w:spacing w:val="-2"/>
                <w:lang w:val="en-GB"/>
              </w:rPr>
              <w:t>(10</w:t>
            </w:r>
            <w:r>
              <w:rPr>
                <w:spacing w:val="-2"/>
                <w:lang w:val="en-GB"/>
              </w:rPr>
              <w:t>.</w:t>
            </w:r>
            <w:r w:rsidRPr="009C1334">
              <w:rPr>
                <w:spacing w:val="-2"/>
                <w:lang w:val="en-GB"/>
              </w:rPr>
              <w:t>8%),</w:t>
            </w:r>
            <w:r>
              <w:rPr>
                <w:spacing w:val="-2"/>
                <w:lang w:val="en-GB"/>
              </w:rPr>
              <w:t xml:space="preserve"> in that prices of oil plants were raised by </w:t>
            </w:r>
            <w:r w:rsidRPr="009C1334">
              <w:rPr>
                <w:spacing w:val="-2"/>
                <w:lang w:val="en-GB"/>
              </w:rPr>
              <w:t>11</w:t>
            </w:r>
            <w:r>
              <w:rPr>
                <w:spacing w:val="-2"/>
                <w:lang w:val="en-GB"/>
              </w:rPr>
              <w:t>.</w:t>
            </w:r>
            <w:r w:rsidRPr="009C1334">
              <w:rPr>
                <w:spacing w:val="-2"/>
                <w:lang w:val="en-GB"/>
              </w:rPr>
              <w:t>0% (</w:t>
            </w:r>
            <w:r>
              <w:rPr>
                <w:spacing w:val="-2"/>
                <w:lang w:val="en-GB"/>
              </w:rPr>
              <w:t>mainly the oilseed rape</w:t>
            </w:r>
            <w:r w:rsidRPr="009C1334">
              <w:rPr>
                <w:spacing w:val="-2"/>
                <w:lang w:val="en-GB"/>
              </w:rPr>
              <w:t>).</w:t>
            </w:r>
            <w:r>
              <w:rPr>
                <w:spacing w:val="-2"/>
                <w:lang w:val="en-GB"/>
              </w:rPr>
              <w:t xml:space="preserve"> Prices of </w:t>
            </w:r>
            <w:r w:rsidR="008B65DE">
              <w:rPr>
                <w:spacing w:val="-2"/>
                <w:lang w:val="en-GB"/>
              </w:rPr>
              <w:t>forage plants</w:t>
            </w:r>
            <w:r>
              <w:rPr>
                <w:spacing w:val="-2"/>
                <w:lang w:val="en-GB"/>
              </w:rPr>
              <w:t xml:space="preserve"> increased by </w:t>
            </w:r>
            <w:r w:rsidRPr="009C1334">
              <w:rPr>
                <w:spacing w:val="-2"/>
                <w:lang w:val="en-GB"/>
              </w:rPr>
              <w:t>2</w:t>
            </w:r>
            <w:r>
              <w:rPr>
                <w:spacing w:val="-2"/>
                <w:lang w:val="en-GB"/>
              </w:rPr>
              <w:t>.</w:t>
            </w:r>
            <w:r w:rsidRPr="009C1334">
              <w:rPr>
                <w:spacing w:val="-2"/>
                <w:lang w:val="en-GB"/>
              </w:rPr>
              <w:t xml:space="preserve">1%. </w:t>
            </w:r>
            <w:r>
              <w:rPr>
                <w:spacing w:val="-2"/>
                <w:lang w:val="en-GB"/>
              </w:rPr>
              <w:t xml:space="preserve">In contrast the prices of vegetables and garden products dropped by </w:t>
            </w:r>
            <w:r w:rsidRPr="009C1334">
              <w:rPr>
                <w:spacing w:val="-2"/>
                <w:lang w:val="en-GB"/>
              </w:rPr>
              <w:t>4</w:t>
            </w:r>
            <w:r>
              <w:rPr>
                <w:spacing w:val="-2"/>
                <w:lang w:val="en-GB"/>
              </w:rPr>
              <w:t>.</w:t>
            </w:r>
            <w:r w:rsidRPr="009C1334">
              <w:rPr>
                <w:spacing w:val="-2"/>
                <w:lang w:val="en-GB"/>
              </w:rPr>
              <w:t>4%,</w:t>
            </w:r>
            <w:r>
              <w:rPr>
                <w:spacing w:val="-2"/>
                <w:lang w:val="en-GB"/>
              </w:rPr>
              <w:t xml:space="preserve"> potatoes by </w:t>
            </w:r>
            <w:r w:rsidRPr="009C1334">
              <w:rPr>
                <w:spacing w:val="-2"/>
                <w:lang w:val="en-GB"/>
              </w:rPr>
              <w:t>15</w:t>
            </w:r>
            <w:r>
              <w:rPr>
                <w:spacing w:val="-2"/>
                <w:lang w:val="en-GB"/>
              </w:rPr>
              <w:t>.</w:t>
            </w:r>
            <w:r w:rsidRPr="009C1334">
              <w:rPr>
                <w:spacing w:val="-2"/>
                <w:lang w:val="en-GB"/>
              </w:rPr>
              <w:t>5% a</w:t>
            </w:r>
            <w:r>
              <w:rPr>
                <w:spacing w:val="-2"/>
                <w:lang w:val="en-GB"/>
              </w:rPr>
              <w:t xml:space="preserve">nd fruit by </w:t>
            </w:r>
            <w:r w:rsidRPr="009C1334">
              <w:rPr>
                <w:spacing w:val="-2"/>
                <w:lang w:val="en-GB"/>
              </w:rPr>
              <w:t>5</w:t>
            </w:r>
            <w:r>
              <w:rPr>
                <w:spacing w:val="-2"/>
                <w:lang w:val="en-GB"/>
              </w:rPr>
              <w:t>.</w:t>
            </w:r>
            <w:r w:rsidRPr="009C1334">
              <w:rPr>
                <w:spacing w:val="-2"/>
                <w:lang w:val="en-GB"/>
              </w:rPr>
              <w:t>2%.</w:t>
            </w:r>
            <w:r>
              <w:rPr>
                <w:spacing w:val="-2"/>
                <w:lang w:val="en-GB"/>
              </w:rPr>
              <w:t xml:space="preserve"> Prices of animal production were further falling, but their year-on-year plunge moderated to </w:t>
            </w:r>
            <w:r w:rsidRPr="009C1334">
              <w:rPr>
                <w:spacing w:val="-2"/>
                <w:lang w:val="en-GB"/>
              </w:rPr>
              <w:t>1</w:t>
            </w:r>
            <w:r>
              <w:rPr>
                <w:spacing w:val="-2"/>
                <w:lang w:val="en-GB"/>
              </w:rPr>
              <w:t>.</w:t>
            </w:r>
            <w:r w:rsidRPr="009C1334">
              <w:rPr>
                <w:spacing w:val="-2"/>
                <w:lang w:val="en-GB"/>
              </w:rPr>
              <w:t>6%</w:t>
            </w:r>
            <w:r>
              <w:rPr>
                <w:spacing w:val="-2"/>
                <w:lang w:val="en-GB"/>
              </w:rPr>
              <w:t xml:space="preserve"> in Q2</w:t>
            </w:r>
            <w:r w:rsidRPr="009C1334">
              <w:rPr>
                <w:spacing w:val="-2"/>
                <w:lang w:val="en-GB"/>
              </w:rPr>
              <w:t xml:space="preserve">. </w:t>
            </w:r>
            <w:r>
              <w:rPr>
                <w:spacing w:val="-2"/>
                <w:lang w:val="en-GB"/>
              </w:rPr>
              <w:t xml:space="preserve">Mainly due to the prices of pigs the deep plunge for farm animals reduced </w:t>
            </w:r>
            <w:r w:rsidRPr="009C1334">
              <w:rPr>
                <w:spacing w:val="-2"/>
                <w:lang w:val="en-GB"/>
              </w:rPr>
              <w:t>(–7</w:t>
            </w:r>
            <w:r>
              <w:rPr>
                <w:spacing w:val="-2"/>
                <w:lang w:val="en-GB"/>
              </w:rPr>
              <w:t>.</w:t>
            </w:r>
            <w:r w:rsidRPr="009C1334">
              <w:rPr>
                <w:spacing w:val="-2"/>
                <w:lang w:val="en-GB"/>
              </w:rPr>
              <w:t xml:space="preserve">3%). </w:t>
            </w:r>
            <w:r>
              <w:rPr>
                <w:spacing w:val="-2"/>
                <w:lang w:val="en-GB"/>
              </w:rPr>
              <w:t xml:space="preserve">Prices of animal products grew by </w:t>
            </w:r>
            <w:r w:rsidRPr="009C1334">
              <w:rPr>
                <w:spacing w:val="-2"/>
                <w:lang w:val="en-GB"/>
              </w:rPr>
              <w:t>3</w:t>
            </w:r>
            <w:r>
              <w:rPr>
                <w:spacing w:val="-2"/>
                <w:lang w:val="en-GB"/>
              </w:rPr>
              <w:t>.</w:t>
            </w:r>
            <w:r w:rsidRPr="009C1334">
              <w:rPr>
                <w:spacing w:val="-2"/>
                <w:lang w:val="en-GB"/>
              </w:rPr>
              <w:t xml:space="preserve">1%, </w:t>
            </w:r>
            <w:r>
              <w:rPr>
                <w:spacing w:val="-2"/>
                <w:lang w:val="en-GB"/>
              </w:rPr>
              <w:t xml:space="preserve">in </w:t>
            </w:r>
            <w:proofErr w:type="gramStart"/>
            <w:r>
              <w:rPr>
                <w:spacing w:val="-2"/>
                <w:lang w:val="en-GB"/>
              </w:rPr>
              <w:t>that prices</w:t>
            </w:r>
            <w:proofErr w:type="gramEnd"/>
            <w:r>
              <w:rPr>
                <w:spacing w:val="-2"/>
                <w:lang w:val="en-GB"/>
              </w:rPr>
              <w:t xml:space="preserve"> of milk by </w:t>
            </w:r>
            <w:r w:rsidRPr="009C1334">
              <w:rPr>
                <w:spacing w:val="-2"/>
                <w:lang w:val="en-GB"/>
              </w:rPr>
              <w:t>2</w:t>
            </w:r>
            <w:r>
              <w:rPr>
                <w:spacing w:val="-2"/>
                <w:lang w:val="en-GB"/>
              </w:rPr>
              <w:t>.</w:t>
            </w:r>
            <w:r w:rsidRPr="009C1334">
              <w:rPr>
                <w:spacing w:val="-2"/>
                <w:lang w:val="en-GB"/>
              </w:rPr>
              <w:t>9% a</w:t>
            </w:r>
            <w:r>
              <w:rPr>
                <w:spacing w:val="-2"/>
                <w:lang w:val="en-GB"/>
              </w:rPr>
              <w:t xml:space="preserve">nd eggs by </w:t>
            </w:r>
            <w:r w:rsidRPr="009C1334">
              <w:rPr>
                <w:spacing w:val="-2"/>
                <w:lang w:val="en-GB"/>
              </w:rPr>
              <w:t>4</w:t>
            </w:r>
            <w:r>
              <w:rPr>
                <w:spacing w:val="-2"/>
                <w:lang w:val="en-GB"/>
              </w:rPr>
              <w:t>.</w:t>
            </w:r>
            <w:r w:rsidRPr="009C1334">
              <w:rPr>
                <w:spacing w:val="-2"/>
                <w:lang w:val="en-GB"/>
              </w:rPr>
              <w:t>6%.</w:t>
            </w:r>
          </w:p>
        </w:tc>
      </w:tr>
      <w:tr w:rsidR="001849BE" w:rsidRPr="009110F7" w14:paraId="1A13AEF9" w14:textId="77777777" w:rsidTr="00F57D57">
        <w:trPr>
          <w:trHeight w:val="145"/>
        </w:trPr>
        <w:tc>
          <w:tcPr>
            <w:tcW w:w="1805" w:type="dxa"/>
            <w:shd w:val="clear" w:color="auto" w:fill="auto"/>
            <w:tcMar>
              <w:left w:w="0" w:type="dxa"/>
            </w:tcMar>
          </w:tcPr>
          <w:p w14:paraId="3C2A8584" w14:textId="2209A705" w:rsidR="001849BE" w:rsidRPr="00207A6E" w:rsidRDefault="001849BE" w:rsidP="001849BE">
            <w:pPr>
              <w:pStyle w:val="Marginlie"/>
              <w:rPr>
                <w:spacing w:val="0"/>
                <w:lang w:val="en-GB"/>
              </w:rPr>
            </w:pPr>
            <w:r w:rsidRPr="00207A6E">
              <w:rPr>
                <w:spacing w:val="0"/>
                <w:lang w:val="en-GB"/>
              </w:rPr>
              <w:t xml:space="preserve">Growth of export prices weakened. </w:t>
            </w:r>
          </w:p>
        </w:tc>
        <w:tc>
          <w:tcPr>
            <w:tcW w:w="224" w:type="dxa"/>
            <w:shd w:val="clear" w:color="auto" w:fill="auto"/>
            <w:tcMar>
              <w:left w:w="0" w:type="dxa"/>
            </w:tcMar>
          </w:tcPr>
          <w:p w14:paraId="4650FDF5" w14:textId="77777777" w:rsidR="001849BE" w:rsidRPr="00793D78" w:rsidRDefault="001849BE" w:rsidP="001849BE">
            <w:pPr>
              <w:pStyle w:val="Textpoznpodarou1"/>
              <w:jc w:val="both"/>
            </w:pPr>
          </w:p>
        </w:tc>
        <w:tc>
          <w:tcPr>
            <w:tcW w:w="7610" w:type="dxa"/>
            <w:shd w:val="clear" w:color="auto" w:fill="auto"/>
            <w:tcMar>
              <w:left w:w="0" w:type="dxa"/>
            </w:tcMar>
          </w:tcPr>
          <w:p w14:paraId="2C2B7426" w14:textId="0F992995" w:rsidR="001849BE" w:rsidRPr="00AE49C7" w:rsidRDefault="001849BE" w:rsidP="00217809">
            <w:pPr>
              <w:rPr>
                <w:lang w:val="en-GB"/>
              </w:rPr>
            </w:pPr>
            <w:r w:rsidRPr="00AE49C7">
              <w:rPr>
                <w:lang w:val="en-GB"/>
              </w:rPr>
              <w:t>Export prices grew by 1.8% year-on-year in Q2 2021.</w:t>
            </w:r>
            <w:r>
              <w:rPr>
                <w:lang w:val="en-GB"/>
              </w:rPr>
              <w:t xml:space="preserve"> The marked deceleration of rate of growth compared to Q1 </w:t>
            </w:r>
            <w:proofErr w:type="gramStart"/>
            <w:r>
              <w:rPr>
                <w:lang w:val="en-GB"/>
              </w:rPr>
              <w:t>can be ascribed</w:t>
            </w:r>
            <w:proofErr w:type="gramEnd"/>
            <w:r>
              <w:rPr>
                <w:lang w:val="en-GB"/>
              </w:rPr>
              <w:t xml:space="preserve"> especially to the large year-on-year appreciation of the koruna foreign exchange</w:t>
            </w:r>
            <w:r w:rsidRPr="00AE49C7">
              <w:rPr>
                <w:rStyle w:val="Znakapoznpodarou"/>
                <w:lang w:val="en-GB"/>
              </w:rPr>
              <w:footnoteReference w:id="47"/>
            </w:r>
            <w:r w:rsidRPr="00AE49C7">
              <w:rPr>
                <w:lang w:val="en-GB"/>
              </w:rPr>
              <w:t xml:space="preserve">, </w:t>
            </w:r>
            <w:r>
              <w:rPr>
                <w:lang w:val="en-GB"/>
              </w:rPr>
              <w:t>which has strong anti-inflationary effect currently</w:t>
            </w:r>
            <w:r w:rsidRPr="00AE49C7">
              <w:rPr>
                <w:lang w:val="en-GB"/>
              </w:rPr>
              <w:t xml:space="preserve">. </w:t>
            </w:r>
            <w:r>
              <w:rPr>
                <w:lang w:val="en-GB"/>
              </w:rPr>
              <w:t xml:space="preserve">Prices of export of mineral fuels and </w:t>
            </w:r>
            <w:r w:rsidR="00217809">
              <w:rPr>
                <w:lang w:val="en-GB"/>
              </w:rPr>
              <w:t>lubricants</w:t>
            </w:r>
            <w:r>
              <w:rPr>
                <w:lang w:val="en-GB"/>
              </w:rPr>
              <w:t xml:space="preserve"> </w:t>
            </w:r>
            <w:r w:rsidRPr="00AE49C7">
              <w:rPr>
                <w:lang w:val="en-GB"/>
              </w:rPr>
              <w:t>(47</w:t>
            </w:r>
            <w:r>
              <w:rPr>
                <w:lang w:val="en-GB"/>
              </w:rPr>
              <w:t>.</w:t>
            </w:r>
            <w:r w:rsidRPr="00AE49C7">
              <w:rPr>
                <w:lang w:val="en-GB"/>
              </w:rPr>
              <w:t>2%) a</w:t>
            </w:r>
            <w:r>
              <w:rPr>
                <w:lang w:val="en-GB"/>
              </w:rPr>
              <w:t>nd other materials</w:t>
            </w:r>
            <w:r w:rsidRPr="00AE49C7">
              <w:rPr>
                <w:rStyle w:val="Znakapoznpodarou"/>
                <w:lang w:val="en-GB"/>
              </w:rPr>
              <w:footnoteReference w:id="48"/>
            </w:r>
            <w:r w:rsidRPr="00AE49C7">
              <w:rPr>
                <w:lang w:val="en-GB"/>
              </w:rPr>
              <w:t xml:space="preserve"> (37</w:t>
            </w:r>
            <w:r>
              <w:rPr>
                <w:lang w:val="en-GB"/>
              </w:rPr>
              <w:t>.</w:t>
            </w:r>
            <w:r w:rsidRPr="00AE49C7">
              <w:rPr>
                <w:lang w:val="en-GB"/>
              </w:rPr>
              <w:t>6%)</w:t>
            </w:r>
            <w:r>
              <w:rPr>
                <w:lang w:val="en-GB"/>
              </w:rPr>
              <w:t xml:space="preserve"> grew the most year-on-year in Q2</w:t>
            </w:r>
            <w:r w:rsidRPr="00AE49C7">
              <w:rPr>
                <w:lang w:val="en-GB"/>
              </w:rPr>
              <w:t xml:space="preserve">. </w:t>
            </w:r>
            <w:r>
              <w:rPr>
                <w:lang w:val="en-GB"/>
              </w:rPr>
              <w:t xml:space="preserve">Increase for </w:t>
            </w:r>
            <w:r w:rsidR="00217809">
              <w:rPr>
                <w:lang w:val="en-GB"/>
              </w:rPr>
              <w:t>c</w:t>
            </w:r>
            <w:r w:rsidR="00217809" w:rsidRPr="00217809">
              <w:rPr>
                <w:lang w:val="en-GB"/>
              </w:rPr>
              <w:t>hemicals and related products</w:t>
            </w:r>
            <w:r>
              <w:rPr>
                <w:lang w:val="en-GB"/>
              </w:rPr>
              <w:t xml:space="preserve"> </w:t>
            </w:r>
            <w:proofErr w:type="gramStart"/>
            <w:r>
              <w:rPr>
                <w:lang w:val="en-GB"/>
              </w:rPr>
              <w:t>was also</w:t>
            </w:r>
            <w:proofErr w:type="gramEnd"/>
            <w:r>
              <w:rPr>
                <w:lang w:val="en-GB"/>
              </w:rPr>
              <w:t xml:space="preserve"> strong </w:t>
            </w:r>
            <w:r w:rsidRPr="00AE49C7">
              <w:rPr>
                <w:lang w:val="en-GB"/>
              </w:rPr>
              <w:t>(9</w:t>
            </w:r>
            <w:r>
              <w:rPr>
                <w:lang w:val="en-GB"/>
              </w:rPr>
              <w:t>.</w:t>
            </w:r>
            <w:r w:rsidRPr="00AE49C7">
              <w:rPr>
                <w:lang w:val="en-GB"/>
              </w:rPr>
              <w:t>5%).</w:t>
            </w:r>
            <w:r>
              <w:rPr>
                <w:lang w:val="en-GB"/>
              </w:rPr>
              <w:t xml:space="preserve"> The year-on-year increase of prices of semi-finished products</w:t>
            </w:r>
            <w:r w:rsidRPr="00AE49C7">
              <w:rPr>
                <w:rStyle w:val="Znakapoznpodarou"/>
                <w:lang w:val="en-GB"/>
              </w:rPr>
              <w:footnoteReference w:id="49"/>
            </w:r>
            <w:r w:rsidRPr="00AE49C7">
              <w:rPr>
                <w:lang w:val="en-GB"/>
              </w:rPr>
              <w:t xml:space="preserve"> (2</w:t>
            </w:r>
            <w:r>
              <w:rPr>
                <w:lang w:val="en-GB"/>
              </w:rPr>
              <w:t>.</w:t>
            </w:r>
            <w:r w:rsidRPr="00AE49C7">
              <w:rPr>
                <w:lang w:val="en-GB"/>
              </w:rPr>
              <w:t>7%) a</w:t>
            </w:r>
            <w:r>
              <w:rPr>
                <w:lang w:val="en-GB"/>
              </w:rPr>
              <w:t xml:space="preserve">nd food and live animals </w:t>
            </w:r>
            <w:r w:rsidRPr="00AE49C7">
              <w:rPr>
                <w:lang w:val="en-GB"/>
              </w:rPr>
              <w:t>(1</w:t>
            </w:r>
            <w:r>
              <w:rPr>
                <w:lang w:val="en-GB"/>
              </w:rPr>
              <w:t>.</w:t>
            </w:r>
            <w:r w:rsidRPr="00AE49C7">
              <w:rPr>
                <w:lang w:val="en-GB"/>
              </w:rPr>
              <w:t>0%)</w:t>
            </w:r>
            <w:r>
              <w:rPr>
                <w:lang w:val="en-GB"/>
              </w:rPr>
              <w:t xml:space="preserve"> on the contrary weakened</w:t>
            </w:r>
            <w:r w:rsidRPr="00AE49C7">
              <w:rPr>
                <w:lang w:val="en-GB"/>
              </w:rPr>
              <w:t xml:space="preserve">. </w:t>
            </w:r>
            <w:r>
              <w:rPr>
                <w:lang w:val="en-GB"/>
              </w:rPr>
              <w:t xml:space="preserve">Year-on-year dynamics of export prices of beverages and tobacco </w:t>
            </w:r>
            <w:r w:rsidRPr="00AE49C7">
              <w:rPr>
                <w:lang w:val="en-GB"/>
              </w:rPr>
              <w:t>(–6</w:t>
            </w:r>
            <w:r>
              <w:rPr>
                <w:lang w:val="en-GB"/>
              </w:rPr>
              <w:t>.</w:t>
            </w:r>
            <w:r w:rsidRPr="00AE49C7">
              <w:rPr>
                <w:lang w:val="en-GB"/>
              </w:rPr>
              <w:t>2%)</w:t>
            </w:r>
            <w:r>
              <w:rPr>
                <w:lang w:val="en-GB"/>
              </w:rPr>
              <w:t xml:space="preserve"> and </w:t>
            </w:r>
            <w:r w:rsidR="00217809">
              <w:rPr>
                <w:lang w:val="en-GB"/>
              </w:rPr>
              <w:t>m</w:t>
            </w:r>
            <w:r w:rsidR="00217809" w:rsidRPr="00217809">
              <w:rPr>
                <w:lang w:val="en-GB"/>
              </w:rPr>
              <w:t>iscellaneous manufactured articles</w:t>
            </w:r>
            <w:r>
              <w:rPr>
                <w:lang w:val="en-GB"/>
              </w:rPr>
              <w:t xml:space="preserve"> </w:t>
            </w:r>
            <w:r w:rsidRPr="00AE49C7">
              <w:rPr>
                <w:lang w:val="en-GB"/>
              </w:rPr>
              <w:t>(–4</w:t>
            </w:r>
            <w:r>
              <w:rPr>
                <w:lang w:val="en-GB"/>
              </w:rPr>
              <w:t>.</w:t>
            </w:r>
            <w:r w:rsidRPr="00AE49C7">
              <w:rPr>
                <w:lang w:val="en-GB"/>
              </w:rPr>
              <w:t>1%)</w:t>
            </w:r>
            <w:r>
              <w:rPr>
                <w:lang w:val="en-GB"/>
              </w:rPr>
              <w:t xml:space="preserve"> plunged deeply</w:t>
            </w:r>
            <w:r w:rsidRPr="00AE49C7">
              <w:rPr>
                <w:lang w:val="en-GB"/>
              </w:rPr>
              <w:t>.</w:t>
            </w:r>
            <w:r>
              <w:rPr>
                <w:lang w:val="en-GB"/>
              </w:rPr>
              <w:t xml:space="preserve"> Prices of machinery and transport equipment also decreased year-on-year </w:t>
            </w:r>
            <w:r w:rsidRPr="00AE49C7">
              <w:rPr>
                <w:lang w:val="en-GB"/>
              </w:rPr>
              <w:t>(–1</w:t>
            </w:r>
            <w:r>
              <w:rPr>
                <w:lang w:val="en-GB"/>
              </w:rPr>
              <w:t>.</w:t>
            </w:r>
            <w:r w:rsidRPr="00AE49C7">
              <w:rPr>
                <w:lang w:val="en-GB"/>
              </w:rPr>
              <w:t xml:space="preserve">5%), </w:t>
            </w:r>
            <w:r>
              <w:rPr>
                <w:lang w:val="en-GB"/>
              </w:rPr>
              <w:t xml:space="preserve">even though they sharply grew in the previous four quarters and absorbed the most the koruna appreciation. </w:t>
            </w:r>
          </w:p>
        </w:tc>
      </w:tr>
      <w:tr w:rsidR="001849BE" w:rsidRPr="009110F7" w14:paraId="598A9378" w14:textId="77777777" w:rsidTr="00F57D57">
        <w:trPr>
          <w:trHeight w:val="145"/>
        </w:trPr>
        <w:tc>
          <w:tcPr>
            <w:tcW w:w="1805" w:type="dxa"/>
            <w:shd w:val="clear" w:color="auto" w:fill="auto"/>
            <w:tcMar>
              <w:left w:w="0" w:type="dxa"/>
            </w:tcMar>
          </w:tcPr>
          <w:p w14:paraId="002C3FC8" w14:textId="0821F1A3" w:rsidR="001849BE" w:rsidRPr="00EA5051" w:rsidRDefault="001849BE" w:rsidP="001849BE">
            <w:pPr>
              <w:pStyle w:val="Marginlie"/>
              <w:rPr>
                <w:spacing w:val="0"/>
                <w:lang w:val="en-GB"/>
              </w:rPr>
            </w:pPr>
            <w:r w:rsidRPr="00EA5051">
              <w:rPr>
                <w:spacing w:val="0"/>
                <w:lang w:val="en-GB"/>
              </w:rPr>
              <w:t xml:space="preserve">Terms of trade were negative for the first time after more than two years. </w:t>
            </w:r>
          </w:p>
        </w:tc>
        <w:tc>
          <w:tcPr>
            <w:tcW w:w="224" w:type="dxa"/>
            <w:shd w:val="clear" w:color="auto" w:fill="auto"/>
            <w:tcMar>
              <w:left w:w="0" w:type="dxa"/>
            </w:tcMar>
          </w:tcPr>
          <w:p w14:paraId="3C978D69" w14:textId="77777777" w:rsidR="001849BE" w:rsidRPr="00793D78" w:rsidRDefault="001849BE" w:rsidP="001849BE">
            <w:pPr>
              <w:pStyle w:val="Textpoznpodarou1"/>
              <w:jc w:val="both"/>
            </w:pPr>
          </w:p>
        </w:tc>
        <w:tc>
          <w:tcPr>
            <w:tcW w:w="7610" w:type="dxa"/>
            <w:shd w:val="clear" w:color="auto" w:fill="auto"/>
            <w:tcMar>
              <w:left w:w="0" w:type="dxa"/>
            </w:tcMar>
          </w:tcPr>
          <w:p w14:paraId="1D18C000" w14:textId="0D7414DD" w:rsidR="001849BE" w:rsidRPr="00647F5C" w:rsidRDefault="001849BE" w:rsidP="00217809">
            <w:pPr>
              <w:rPr>
                <w:lang w:val="en-GB"/>
              </w:rPr>
            </w:pPr>
            <w:r>
              <w:rPr>
                <w:lang w:val="en-GB"/>
              </w:rPr>
              <w:t xml:space="preserve">Import prices were by </w:t>
            </w:r>
            <w:r w:rsidRPr="00647F5C">
              <w:rPr>
                <w:lang w:val="en-GB"/>
              </w:rPr>
              <w:t>2</w:t>
            </w:r>
            <w:r>
              <w:rPr>
                <w:lang w:val="en-GB"/>
              </w:rPr>
              <w:t>.</w:t>
            </w:r>
            <w:r w:rsidRPr="00647F5C">
              <w:rPr>
                <w:lang w:val="en-GB"/>
              </w:rPr>
              <w:t>3%</w:t>
            </w:r>
            <w:r>
              <w:rPr>
                <w:lang w:val="en-GB"/>
              </w:rPr>
              <w:t xml:space="preserve"> higher year-on-year in Q2</w:t>
            </w:r>
            <w:r w:rsidRPr="00647F5C">
              <w:rPr>
                <w:lang w:val="en-GB"/>
              </w:rPr>
              <w:t>.</w:t>
            </w:r>
            <w:r>
              <w:rPr>
                <w:lang w:val="en-GB"/>
              </w:rPr>
              <w:t xml:space="preserve"> Prices of mineral fuels </w:t>
            </w:r>
            <w:r w:rsidRPr="00647F5C">
              <w:rPr>
                <w:lang w:val="en-GB"/>
              </w:rPr>
              <w:t>(71</w:t>
            </w:r>
            <w:r>
              <w:rPr>
                <w:lang w:val="en-GB"/>
              </w:rPr>
              <w:t>.</w:t>
            </w:r>
            <w:r w:rsidRPr="00647F5C">
              <w:rPr>
                <w:lang w:val="en-GB"/>
              </w:rPr>
              <w:t>8%)</w:t>
            </w:r>
            <w:r>
              <w:rPr>
                <w:lang w:val="en-GB"/>
              </w:rPr>
              <w:t xml:space="preserve"> and other materials </w:t>
            </w:r>
            <w:r w:rsidRPr="00647F5C">
              <w:rPr>
                <w:lang w:val="en-GB"/>
              </w:rPr>
              <w:t>(21</w:t>
            </w:r>
            <w:r>
              <w:rPr>
                <w:lang w:val="en-GB"/>
              </w:rPr>
              <w:t>.</w:t>
            </w:r>
            <w:r w:rsidRPr="00647F5C">
              <w:rPr>
                <w:lang w:val="en-GB"/>
              </w:rPr>
              <w:t>6%)</w:t>
            </w:r>
            <w:r>
              <w:rPr>
                <w:lang w:val="en-GB"/>
              </w:rPr>
              <w:t xml:space="preserve"> increased the most</w:t>
            </w:r>
            <w:r w:rsidRPr="00647F5C">
              <w:rPr>
                <w:lang w:val="en-GB"/>
              </w:rPr>
              <w:t xml:space="preserve">. </w:t>
            </w:r>
            <w:r>
              <w:rPr>
                <w:lang w:val="en-GB"/>
              </w:rPr>
              <w:t xml:space="preserve">Prices of chemicals and related products </w:t>
            </w:r>
            <w:r w:rsidRPr="00647F5C">
              <w:rPr>
                <w:lang w:val="en-GB"/>
              </w:rPr>
              <w:t>(6</w:t>
            </w:r>
            <w:r>
              <w:rPr>
                <w:lang w:val="en-GB"/>
              </w:rPr>
              <w:t>.</w:t>
            </w:r>
            <w:r w:rsidRPr="00647F5C">
              <w:rPr>
                <w:lang w:val="en-GB"/>
              </w:rPr>
              <w:t>0%)</w:t>
            </w:r>
            <w:r>
              <w:rPr>
                <w:lang w:val="en-GB"/>
              </w:rPr>
              <w:t xml:space="preserve"> grew as well and prices of imported semi-finished products increased </w:t>
            </w:r>
            <w:r w:rsidRPr="00647F5C">
              <w:rPr>
                <w:lang w:val="en-GB"/>
              </w:rPr>
              <w:t>(4</w:t>
            </w:r>
            <w:r>
              <w:rPr>
                <w:lang w:val="en-GB"/>
              </w:rPr>
              <w:t>.</w:t>
            </w:r>
            <w:r w:rsidRPr="00647F5C">
              <w:rPr>
                <w:lang w:val="en-GB"/>
              </w:rPr>
              <w:t>3%).</w:t>
            </w:r>
            <w:r>
              <w:rPr>
                <w:lang w:val="en-GB"/>
              </w:rPr>
              <w:t xml:space="preserve"> </w:t>
            </w:r>
            <w:r w:rsidRPr="00647F5C">
              <w:rPr>
                <w:lang w:val="en-GB"/>
              </w:rPr>
              <w:t xml:space="preserve"> </w:t>
            </w:r>
            <w:r>
              <w:rPr>
                <w:lang w:val="en-GB"/>
              </w:rPr>
              <w:t xml:space="preserve">The decrease of prices of machinery and transport equipment </w:t>
            </w:r>
            <w:r w:rsidRPr="00647F5C">
              <w:rPr>
                <w:lang w:val="en-GB"/>
              </w:rPr>
              <w:t>(–5</w:t>
            </w:r>
            <w:r>
              <w:rPr>
                <w:lang w:val="en-GB"/>
              </w:rPr>
              <w:t>.</w:t>
            </w:r>
            <w:r w:rsidRPr="00647F5C">
              <w:rPr>
                <w:lang w:val="en-GB"/>
              </w:rPr>
              <w:t>4%) a</w:t>
            </w:r>
            <w:r>
              <w:rPr>
                <w:lang w:val="en-GB"/>
              </w:rPr>
              <w:t xml:space="preserve">nd </w:t>
            </w:r>
            <w:r w:rsidR="00217809">
              <w:rPr>
                <w:lang w:val="en-GB"/>
              </w:rPr>
              <w:t>m</w:t>
            </w:r>
            <w:r w:rsidR="00217809" w:rsidRPr="00217809">
              <w:rPr>
                <w:lang w:val="en-GB"/>
              </w:rPr>
              <w:t>iscellaneous manufactured articles</w:t>
            </w:r>
            <w:r w:rsidR="00217809">
              <w:rPr>
                <w:lang w:val="en-GB"/>
              </w:rPr>
              <w:t xml:space="preserve"> </w:t>
            </w:r>
            <w:r w:rsidRPr="00647F5C">
              <w:rPr>
                <w:lang w:val="en-GB"/>
              </w:rPr>
              <w:t>(–4</w:t>
            </w:r>
            <w:r>
              <w:rPr>
                <w:lang w:val="en-GB"/>
              </w:rPr>
              <w:t>.</w:t>
            </w:r>
            <w:r w:rsidRPr="00647F5C">
              <w:rPr>
                <w:lang w:val="en-GB"/>
              </w:rPr>
              <w:t>8%)</w:t>
            </w:r>
            <w:r>
              <w:rPr>
                <w:lang w:val="en-GB"/>
              </w:rPr>
              <w:t xml:space="preserve"> significantly deepened</w:t>
            </w:r>
            <w:r w:rsidRPr="00647F5C">
              <w:rPr>
                <w:lang w:val="en-GB"/>
              </w:rPr>
              <w:t xml:space="preserve">. </w:t>
            </w:r>
            <w:r>
              <w:rPr>
                <w:lang w:val="en-GB"/>
              </w:rPr>
              <w:t xml:space="preserve">Prices of food and live animals </w:t>
            </w:r>
            <w:r w:rsidRPr="00647F5C">
              <w:rPr>
                <w:lang w:val="en-GB"/>
              </w:rPr>
              <w:t>(–3</w:t>
            </w:r>
            <w:r>
              <w:rPr>
                <w:lang w:val="en-GB"/>
              </w:rPr>
              <w:t>.</w:t>
            </w:r>
            <w:r w:rsidRPr="00647F5C">
              <w:rPr>
                <w:lang w:val="en-GB"/>
              </w:rPr>
              <w:t>6%) a</w:t>
            </w:r>
            <w:r>
              <w:rPr>
                <w:lang w:val="en-GB"/>
              </w:rPr>
              <w:t xml:space="preserve">nd beverages and tobacco </w:t>
            </w:r>
            <w:r w:rsidRPr="00647F5C">
              <w:rPr>
                <w:lang w:val="en-GB"/>
              </w:rPr>
              <w:t>(–1</w:t>
            </w:r>
            <w:r>
              <w:rPr>
                <w:lang w:val="en-GB"/>
              </w:rPr>
              <w:t>.</w:t>
            </w:r>
            <w:r w:rsidRPr="00647F5C">
              <w:rPr>
                <w:lang w:val="en-GB"/>
              </w:rPr>
              <w:t>7%)</w:t>
            </w:r>
            <w:r>
              <w:rPr>
                <w:lang w:val="en-GB"/>
              </w:rPr>
              <w:t xml:space="preserve"> went also down</w:t>
            </w:r>
            <w:r w:rsidRPr="00647F5C">
              <w:rPr>
                <w:lang w:val="en-GB"/>
              </w:rPr>
              <w:t xml:space="preserve">. </w:t>
            </w:r>
            <w:r>
              <w:rPr>
                <w:lang w:val="en-GB"/>
              </w:rPr>
              <w:t>The terms of trade were negative in Q</w:t>
            </w:r>
            <w:r w:rsidRPr="00647F5C">
              <w:rPr>
                <w:lang w:val="en-GB"/>
              </w:rPr>
              <w:t>2</w:t>
            </w:r>
            <w:r>
              <w:rPr>
                <w:lang w:val="en-GB"/>
              </w:rPr>
              <w:t xml:space="preserve"> </w:t>
            </w:r>
            <w:r w:rsidRPr="00647F5C">
              <w:rPr>
                <w:lang w:val="en-GB"/>
              </w:rPr>
              <w:t>(99</w:t>
            </w:r>
            <w:r>
              <w:rPr>
                <w:lang w:val="en-GB"/>
              </w:rPr>
              <w:t>.</w:t>
            </w:r>
            <w:r w:rsidRPr="00647F5C">
              <w:rPr>
                <w:lang w:val="en-GB"/>
              </w:rPr>
              <w:t>5%),</w:t>
            </w:r>
            <w:r>
              <w:rPr>
                <w:lang w:val="en-GB"/>
              </w:rPr>
              <w:t xml:space="preserve"> for the first time since Q</w:t>
            </w:r>
            <w:r w:rsidRPr="00647F5C">
              <w:rPr>
                <w:lang w:val="en-GB"/>
              </w:rPr>
              <w:t>4</w:t>
            </w:r>
            <w:r>
              <w:rPr>
                <w:lang w:val="en-GB"/>
              </w:rPr>
              <w:t xml:space="preserve"> </w:t>
            </w:r>
            <w:r w:rsidRPr="00647F5C">
              <w:rPr>
                <w:lang w:val="en-GB"/>
              </w:rPr>
              <w:t>2018.</w:t>
            </w:r>
            <w:r>
              <w:rPr>
                <w:lang w:val="en-GB"/>
              </w:rPr>
              <w:t xml:space="preserve"> Terms of trade with mineral fuels </w:t>
            </w:r>
            <w:r w:rsidRPr="00647F5C">
              <w:rPr>
                <w:lang w:val="en-GB"/>
              </w:rPr>
              <w:t>(85</w:t>
            </w:r>
            <w:r>
              <w:rPr>
                <w:lang w:val="en-GB"/>
              </w:rPr>
              <w:t>.</w:t>
            </w:r>
            <w:r w:rsidRPr="00647F5C">
              <w:rPr>
                <w:lang w:val="en-GB"/>
              </w:rPr>
              <w:t>7%),</w:t>
            </w:r>
            <w:r>
              <w:rPr>
                <w:lang w:val="en-GB"/>
              </w:rPr>
              <w:t xml:space="preserve"> beverages and tobacco </w:t>
            </w:r>
            <w:r w:rsidRPr="00647F5C">
              <w:rPr>
                <w:lang w:val="en-GB"/>
              </w:rPr>
              <w:t>(95</w:t>
            </w:r>
            <w:r>
              <w:rPr>
                <w:lang w:val="en-GB"/>
              </w:rPr>
              <w:t>.</w:t>
            </w:r>
            <w:r w:rsidRPr="00647F5C">
              <w:rPr>
                <w:lang w:val="en-GB"/>
              </w:rPr>
              <w:t>4%)</w:t>
            </w:r>
            <w:r>
              <w:rPr>
                <w:lang w:val="en-GB"/>
              </w:rPr>
              <w:t xml:space="preserve"> and semi-finished products </w:t>
            </w:r>
            <w:r w:rsidRPr="00647F5C">
              <w:rPr>
                <w:lang w:val="en-GB"/>
              </w:rPr>
              <w:t>(98</w:t>
            </w:r>
            <w:r>
              <w:rPr>
                <w:lang w:val="en-GB"/>
              </w:rPr>
              <w:t>.</w:t>
            </w:r>
            <w:r w:rsidRPr="00647F5C">
              <w:rPr>
                <w:lang w:val="en-GB"/>
              </w:rPr>
              <w:t>5%)</w:t>
            </w:r>
            <w:r>
              <w:rPr>
                <w:lang w:val="en-GB"/>
              </w:rPr>
              <w:t xml:space="preserve"> were negative</w:t>
            </w:r>
            <w:r w:rsidRPr="00647F5C">
              <w:rPr>
                <w:lang w:val="en-GB"/>
              </w:rPr>
              <w:t>.</w:t>
            </w:r>
            <w:r>
              <w:rPr>
                <w:lang w:val="en-GB"/>
              </w:rPr>
              <w:t xml:space="preserve"> On the contrary, terms of trade with other materials </w:t>
            </w:r>
            <w:r w:rsidRPr="00647F5C">
              <w:rPr>
                <w:lang w:val="en-GB"/>
              </w:rPr>
              <w:t>(113</w:t>
            </w:r>
            <w:r>
              <w:rPr>
                <w:lang w:val="en-GB"/>
              </w:rPr>
              <w:t>.</w:t>
            </w:r>
            <w:r w:rsidRPr="00647F5C">
              <w:rPr>
                <w:lang w:val="en-GB"/>
              </w:rPr>
              <w:t>2%),</w:t>
            </w:r>
            <w:r>
              <w:rPr>
                <w:lang w:val="en-GB"/>
              </w:rPr>
              <w:t xml:space="preserve"> food and live animals </w:t>
            </w:r>
            <w:r w:rsidRPr="00647F5C">
              <w:rPr>
                <w:lang w:val="en-GB"/>
              </w:rPr>
              <w:t>(104</w:t>
            </w:r>
            <w:r>
              <w:rPr>
                <w:lang w:val="en-GB"/>
              </w:rPr>
              <w:t>.</w:t>
            </w:r>
            <w:r w:rsidRPr="00647F5C">
              <w:rPr>
                <w:lang w:val="en-GB"/>
              </w:rPr>
              <w:t>8%),</w:t>
            </w:r>
            <w:r>
              <w:rPr>
                <w:lang w:val="en-GB"/>
              </w:rPr>
              <w:t xml:space="preserve"> machinery and transport equipment </w:t>
            </w:r>
            <w:r w:rsidRPr="00647F5C">
              <w:rPr>
                <w:lang w:val="en-GB"/>
              </w:rPr>
              <w:t>(104</w:t>
            </w:r>
            <w:r>
              <w:rPr>
                <w:lang w:val="en-GB"/>
              </w:rPr>
              <w:t>.</w:t>
            </w:r>
            <w:r w:rsidRPr="00647F5C">
              <w:rPr>
                <w:lang w:val="en-GB"/>
              </w:rPr>
              <w:t>1%), chemi</w:t>
            </w:r>
            <w:r>
              <w:rPr>
                <w:lang w:val="en-GB"/>
              </w:rPr>
              <w:t xml:space="preserve">cals </w:t>
            </w:r>
            <w:r w:rsidRPr="00647F5C">
              <w:rPr>
                <w:lang w:val="en-GB"/>
              </w:rPr>
              <w:t>(103</w:t>
            </w:r>
            <w:r>
              <w:rPr>
                <w:lang w:val="en-GB"/>
              </w:rPr>
              <w:t>.</w:t>
            </w:r>
            <w:r w:rsidRPr="00647F5C">
              <w:rPr>
                <w:lang w:val="en-GB"/>
              </w:rPr>
              <w:t>3%)</w:t>
            </w:r>
            <w:r>
              <w:rPr>
                <w:lang w:val="en-GB"/>
              </w:rPr>
              <w:t xml:space="preserve"> and </w:t>
            </w:r>
            <w:r w:rsidR="00217809">
              <w:rPr>
                <w:lang w:val="en-GB"/>
              </w:rPr>
              <w:t>m</w:t>
            </w:r>
            <w:r w:rsidR="00217809" w:rsidRPr="00217809">
              <w:rPr>
                <w:lang w:val="en-GB"/>
              </w:rPr>
              <w:t>iscellaneous manufactured articles</w:t>
            </w:r>
            <w:r w:rsidR="00217809">
              <w:rPr>
                <w:lang w:val="en-GB"/>
              </w:rPr>
              <w:t xml:space="preserve"> </w:t>
            </w:r>
            <w:r w:rsidRPr="00647F5C">
              <w:rPr>
                <w:lang w:val="en-GB"/>
              </w:rPr>
              <w:t>(100</w:t>
            </w:r>
            <w:r>
              <w:rPr>
                <w:lang w:val="en-GB"/>
              </w:rPr>
              <w:t>.</w:t>
            </w:r>
            <w:r w:rsidRPr="00647F5C">
              <w:rPr>
                <w:lang w:val="en-GB"/>
              </w:rPr>
              <w:t>7%)</w:t>
            </w:r>
            <w:r>
              <w:rPr>
                <w:lang w:val="en-GB"/>
              </w:rPr>
              <w:t xml:space="preserve"> attained positive terms of trade in Q2</w:t>
            </w:r>
            <w:r w:rsidRPr="00647F5C">
              <w:rPr>
                <w:lang w:val="en-GB"/>
              </w:rPr>
              <w:t>.</w:t>
            </w:r>
          </w:p>
        </w:tc>
      </w:tr>
    </w:tbl>
    <w:p w14:paraId="344849C5" w14:textId="6054D73F" w:rsidR="001849BE" w:rsidRDefault="001849BE" w:rsidP="00E32778">
      <w:pPr>
        <w:spacing w:after="0" w:line="240" w:lineRule="auto"/>
        <w:jc w:val="left"/>
        <w:rPr>
          <w:rFonts w:eastAsia="MS Gothic"/>
          <w:b/>
          <w:bCs/>
          <w:color w:val="71818C"/>
          <w:sz w:val="32"/>
          <w:szCs w:val="28"/>
          <w:highlight w:val="yellow"/>
        </w:rPr>
      </w:pPr>
    </w:p>
    <w:p w14:paraId="31D26BB9" w14:textId="77777777" w:rsidR="001849BE" w:rsidRDefault="001849BE">
      <w:pPr>
        <w:spacing w:after="0" w:line="240" w:lineRule="auto"/>
        <w:jc w:val="left"/>
        <w:rPr>
          <w:rFonts w:eastAsia="MS Gothic"/>
          <w:b/>
          <w:bCs/>
          <w:color w:val="71818C"/>
          <w:sz w:val="32"/>
          <w:szCs w:val="28"/>
          <w:highlight w:val="yellow"/>
        </w:rPr>
      </w:pPr>
      <w:r>
        <w:rPr>
          <w:rFonts w:eastAsia="MS Gothic"/>
          <w:b/>
          <w:bCs/>
          <w:color w:val="71818C"/>
          <w:sz w:val="32"/>
          <w:szCs w:val="28"/>
          <w:highlight w:val="yellow"/>
        </w:rPr>
        <w:br w:type="page"/>
      </w:r>
    </w:p>
    <w:p w14:paraId="11ED89DE" w14:textId="77777777" w:rsidR="009732DF" w:rsidRPr="00EA5051" w:rsidRDefault="009732DF" w:rsidP="009732DF">
      <w:pPr>
        <w:pStyle w:val="Nadpis11"/>
        <w:spacing w:after="120"/>
        <w:rPr>
          <w:lang w:val="en-GB"/>
        </w:rPr>
      </w:pPr>
      <w:bookmarkStart w:id="22" w:name="_Toc74246554"/>
      <w:bookmarkStart w:id="23" w:name="_Toc66719933"/>
      <w:bookmarkStart w:id="24" w:name="_Toc50712132"/>
      <w:bookmarkStart w:id="25" w:name="_Toc85106899"/>
      <w:bookmarkEnd w:id="18"/>
      <w:bookmarkEnd w:id="19"/>
      <w:bookmarkEnd w:id="20"/>
      <w:r w:rsidRPr="00B43216">
        <w:lastRenderedPageBreak/>
        <w:t>6. </w:t>
      </w:r>
      <w:r w:rsidRPr="00EA5051">
        <w:rPr>
          <w:lang w:val="en-GB"/>
        </w:rPr>
        <w:t>Labour Market</w:t>
      </w:r>
      <w:bookmarkEnd w:id="22"/>
      <w:bookmarkEnd w:id="25"/>
    </w:p>
    <w:tbl>
      <w:tblPr>
        <w:tblW w:w="9664" w:type="dxa"/>
        <w:tblInd w:w="-25" w:type="dxa"/>
        <w:tblCellMar>
          <w:left w:w="0" w:type="dxa"/>
          <w:right w:w="0" w:type="dxa"/>
        </w:tblCellMar>
        <w:tblLook w:val="00A0" w:firstRow="1" w:lastRow="0" w:firstColumn="1" w:lastColumn="0" w:noHBand="0" w:noVBand="0"/>
      </w:tblPr>
      <w:tblGrid>
        <w:gridCol w:w="1792"/>
        <w:gridCol w:w="216"/>
        <w:gridCol w:w="7656"/>
      </w:tblGrid>
      <w:tr w:rsidR="009732DF" w:rsidRPr="006237E6" w14:paraId="6082C0B5" w14:textId="77777777" w:rsidTr="001144FB">
        <w:trPr>
          <w:trHeight w:val="155"/>
        </w:trPr>
        <w:tc>
          <w:tcPr>
            <w:tcW w:w="1792" w:type="dxa"/>
            <w:shd w:val="clear" w:color="auto" w:fill="auto"/>
            <w:tcMar>
              <w:left w:w="0" w:type="dxa"/>
            </w:tcMar>
          </w:tcPr>
          <w:p w14:paraId="60CECA3C" w14:textId="77777777" w:rsidR="009732DF" w:rsidRPr="002E551F" w:rsidRDefault="009732DF" w:rsidP="001144FB">
            <w:pPr>
              <w:pStyle w:val="Marginlie"/>
              <w:spacing w:after="120"/>
              <w:rPr>
                <w:spacing w:val="-4"/>
                <w:lang w:val="en-GB"/>
              </w:rPr>
            </w:pPr>
            <w:r>
              <w:rPr>
                <w:spacing w:val="-4"/>
                <w:lang w:val="en-GB"/>
              </w:rPr>
              <w:t xml:space="preserve">The number of employees increased the most in Q2 year-on-year since the end of year </w:t>
            </w:r>
            <w:r w:rsidRPr="002E551F">
              <w:rPr>
                <w:spacing w:val="-4"/>
                <w:lang w:val="en-GB"/>
              </w:rPr>
              <w:t xml:space="preserve">2018. </w:t>
            </w:r>
            <w:r>
              <w:rPr>
                <w:spacing w:val="-4"/>
                <w:lang w:val="en-GB"/>
              </w:rPr>
              <w:t xml:space="preserve">Losses of working entrepreneurs however continued. </w:t>
            </w:r>
          </w:p>
        </w:tc>
        <w:tc>
          <w:tcPr>
            <w:tcW w:w="216" w:type="dxa"/>
            <w:shd w:val="clear" w:color="auto" w:fill="auto"/>
            <w:tcMar>
              <w:left w:w="0" w:type="dxa"/>
            </w:tcMar>
          </w:tcPr>
          <w:p w14:paraId="78314FA9" w14:textId="77777777" w:rsidR="009732DF" w:rsidRPr="002E551F" w:rsidRDefault="009732DF" w:rsidP="001144FB">
            <w:pPr>
              <w:pStyle w:val="Textpoznpodarou"/>
              <w:spacing w:after="120"/>
              <w:jc w:val="both"/>
              <w:rPr>
                <w:spacing w:val="-4"/>
                <w:lang w:val="en-GB"/>
              </w:rPr>
            </w:pPr>
          </w:p>
        </w:tc>
        <w:tc>
          <w:tcPr>
            <w:tcW w:w="7656" w:type="dxa"/>
            <w:shd w:val="clear" w:color="auto" w:fill="auto"/>
            <w:tcMar>
              <w:left w:w="0" w:type="dxa"/>
            </w:tcMar>
          </w:tcPr>
          <w:p w14:paraId="16CA0DDE" w14:textId="77777777" w:rsidR="009732DF" w:rsidRPr="002E551F" w:rsidRDefault="009732DF" w:rsidP="001144FB">
            <w:pPr>
              <w:rPr>
                <w:spacing w:val="-4"/>
                <w:lang w:val="en-GB"/>
              </w:rPr>
            </w:pPr>
            <w:r>
              <w:rPr>
                <w:spacing w:val="-4"/>
                <w:lang w:val="en-GB"/>
              </w:rPr>
              <w:t xml:space="preserve">Progressive loosening of strict counter pandemic measures accompanied by larger </w:t>
            </w:r>
            <w:r w:rsidRPr="00F9533C">
              <w:rPr>
                <w:spacing w:val="-4"/>
                <w:lang w:val="en-GB"/>
              </w:rPr>
              <w:t>reduction of state support programmes (Antivirus, care benefits) at the turn of this year’s Spring and Summer period brought the anticipated recovery to the domestic labour market. Total employment</w:t>
            </w:r>
            <w:r w:rsidRPr="00F9533C">
              <w:rPr>
                <w:color w:val="0D0D0D" w:themeColor="text1" w:themeTint="F2"/>
                <w:spacing w:val="-4"/>
                <w:vertAlign w:val="superscript"/>
                <w:lang w:val="en-GB"/>
              </w:rPr>
              <w:footnoteReference w:id="50"/>
            </w:r>
            <w:r w:rsidRPr="00F9533C">
              <w:rPr>
                <w:spacing w:val="-4"/>
                <w:lang w:val="en-GB"/>
              </w:rPr>
              <w:t xml:space="preserve"> went up in Q2 year-on-year (by 0.3%, for the first time in the last seven quarters)</w:t>
            </w:r>
            <w:r>
              <w:rPr>
                <w:spacing w:val="-4"/>
                <w:lang w:val="en-GB"/>
              </w:rPr>
              <w:t xml:space="preserve"> </w:t>
            </w:r>
            <w:r w:rsidRPr="00F9533C">
              <w:rPr>
                <w:spacing w:val="-4"/>
                <w:lang w:val="en-GB"/>
              </w:rPr>
              <w:t>and strengthened by significant 0.7%</w:t>
            </w:r>
            <w:r w:rsidRPr="00F9533C">
              <w:rPr>
                <w:rStyle w:val="Znakapoznpodarou"/>
                <w:spacing w:val="-4"/>
                <w:lang w:val="en-GB"/>
              </w:rPr>
              <w:footnoteReference w:id="51"/>
            </w:r>
            <w:r w:rsidRPr="00F9533C">
              <w:rPr>
                <w:spacing w:val="-4"/>
                <w:lang w:val="en-GB"/>
              </w:rPr>
              <w:t xml:space="preserve"> compared to the previous quarter. </w:t>
            </w:r>
            <w:r>
              <w:rPr>
                <w:spacing w:val="-4"/>
                <w:lang w:val="en-GB"/>
              </w:rPr>
              <w:t xml:space="preserve">This positive development was however solely the result of the number of employees, whose levels expanded by </w:t>
            </w:r>
            <w:r w:rsidRPr="00F9533C">
              <w:rPr>
                <w:spacing w:val="-4"/>
                <w:lang w:val="en-GB"/>
              </w:rPr>
              <w:t>52 t</w:t>
            </w:r>
            <w:r>
              <w:rPr>
                <w:spacing w:val="-4"/>
                <w:lang w:val="en-GB"/>
              </w:rPr>
              <w:t xml:space="preserve">housand year-on-year, the most since the end of year </w:t>
            </w:r>
            <w:r w:rsidRPr="00F9533C">
              <w:rPr>
                <w:spacing w:val="-4"/>
                <w:lang w:val="en-GB"/>
              </w:rPr>
              <w:t xml:space="preserve">2018. </w:t>
            </w:r>
            <w:r>
              <w:rPr>
                <w:spacing w:val="-4"/>
                <w:lang w:val="en-GB"/>
              </w:rPr>
              <w:t xml:space="preserve">The number of entrepreneurs on the contrary dropped by nearly </w:t>
            </w:r>
            <w:r w:rsidRPr="00F9533C">
              <w:rPr>
                <w:spacing w:val="-4"/>
                <w:lang w:val="en-GB"/>
              </w:rPr>
              <w:t>5% (</w:t>
            </w:r>
            <w:r>
              <w:rPr>
                <w:spacing w:val="-4"/>
                <w:lang w:val="en-GB"/>
              </w:rPr>
              <w:t>or</w:t>
            </w:r>
            <w:r w:rsidRPr="00F9533C">
              <w:rPr>
                <w:spacing w:val="-4"/>
                <w:lang w:val="en-GB"/>
              </w:rPr>
              <w:t xml:space="preserve"> 36 t</w:t>
            </w:r>
            <w:r>
              <w:rPr>
                <w:spacing w:val="-4"/>
                <w:lang w:val="en-GB"/>
              </w:rPr>
              <w:t>housand, respectively</w:t>
            </w:r>
            <w:r w:rsidRPr="00F9533C">
              <w:rPr>
                <w:spacing w:val="-4"/>
                <w:lang w:val="en-GB"/>
              </w:rPr>
              <w:t>) a</w:t>
            </w:r>
            <w:r>
              <w:rPr>
                <w:spacing w:val="-4"/>
                <w:lang w:val="en-GB"/>
              </w:rPr>
              <w:t>nd</w:t>
            </w:r>
            <w:r w:rsidRPr="00F9533C">
              <w:rPr>
                <w:spacing w:val="-4"/>
                <w:lang w:val="en-GB"/>
              </w:rPr>
              <w:t> </w:t>
            </w:r>
            <w:r>
              <w:rPr>
                <w:spacing w:val="-4"/>
                <w:lang w:val="en-GB"/>
              </w:rPr>
              <w:t>their numbers also decreased compared to Q</w:t>
            </w:r>
            <w:r w:rsidRPr="00F9533C">
              <w:rPr>
                <w:spacing w:val="-4"/>
                <w:lang w:val="en-GB"/>
              </w:rPr>
              <w:t>1</w:t>
            </w:r>
            <w:r>
              <w:rPr>
                <w:spacing w:val="-4"/>
                <w:lang w:val="en-GB"/>
              </w:rPr>
              <w:t xml:space="preserve"> </w:t>
            </w:r>
            <w:r w:rsidRPr="00F9533C">
              <w:rPr>
                <w:spacing w:val="-4"/>
                <w:lang w:val="en-GB"/>
              </w:rPr>
              <w:t>2021 (</w:t>
            </w:r>
            <w:r>
              <w:rPr>
                <w:spacing w:val="-4"/>
                <w:lang w:val="en-GB"/>
              </w:rPr>
              <w:t xml:space="preserve">by </w:t>
            </w:r>
            <w:r w:rsidRPr="00F9533C">
              <w:rPr>
                <w:spacing w:val="-4"/>
                <w:lang w:val="en-GB"/>
              </w:rPr>
              <w:t>1</w:t>
            </w:r>
            <w:r>
              <w:rPr>
                <w:spacing w:val="-4"/>
                <w:lang w:val="en-GB"/>
              </w:rPr>
              <w:t>.</w:t>
            </w:r>
            <w:r w:rsidRPr="00F9533C">
              <w:rPr>
                <w:spacing w:val="-4"/>
                <w:lang w:val="en-GB"/>
              </w:rPr>
              <w:t>6%).</w:t>
            </w:r>
            <w:r>
              <w:rPr>
                <w:spacing w:val="-4"/>
                <w:lang w:val="en-GB"/>
              </w:rPr>
              <w:t xml:space="preserve"> Difficulties of entrepreneurs could have been associated with a more guarded realisation of the delayed consumption of the domestic households in some branches and could have </w:t>
            </w:r>
            <w:proofErr w:type="gramStart"/>
            <w:r>
              <w:rPr>
                <w:spacing w:val="-4"/>
                <w:lang w:val="en-GB"/>
              </w:rPr>
              <w:t>been also</w:t>
            </w:r>
            <w:proofErr w:type="gramEnd"/>
            <w:r>
              <w:rPr>
                <w:spacing w:val="-4"/>
                <w:lang w:val="en-GB"/>
              </w:rPr>
              <w:t xml:space="preserve"> amplified by the persisting restrictions in the arrival tourism. </w:t>
            </w:r>
            <w:r w:rsidRPr="00F9533C">
              <w:rPr>
                <w:spacing w:val="-4"/>
                <w:lang w:val="en-GB"/>
              </w:rPr>
              <w:t>T</w:t>
            </w:r>
            <w:r>
              <w:rPr>
                <w:spacing w:val="-4"/>
                <w:lang w:val="en-GB"/>
              </w:rPr>
              <w:t xml:space="preserve">his </w:t>
            </w:r>
            <w:proofErr w:type="gramStart"/>
            <w:r>
              <w:rPr>
                <w:spacing w:val="-4"/>
                <w:lang w:val="en-GB"/>
              </w:rPr>
              <w:t>was also mirrored</w:t>
            </w:r>
            <w:proofErr w:type="gramEnd"/>
            <w:r>
              <w:rPr>
                <w:spacing w:val="-4"/>
                <w:lang w:val="en-GB"/>
              </w:rPr>
              <w:t xml:space="preserve"> in the number of hours worked</w:t>
            </w:r>
            <w:r w:rsidRPr="00F9533C">
              <w:rPr>
                <w:rStyle w:val="Znakapoznpodarou"/>
                <w:spacing w:val="-4"/>
                <w:lang w:val="en-GB"/>
              </w:rPr>
              <w:footnoteReference w:id="52"/>
            </w:r>
            <w:r w:rsidRPr="00F9533C">
              <w:rPr>
                <w:spacing w:val="-4"/>
                <w:lang w:val="en-GB"/>
              </w:rPr>
              <w:t>.</w:t>
            </w:r>
          </w:p>
        </w:tc>
      </w:tr>
      <w:tr w:rsidR="009732DF" w:rsidRPr="006237E6" w14:paraId="16F9C694" w14:textId="77777777" w:rsidTr="001144FB">
        <w:trPr>
          <w:trHeight w:val="155"/>
        </w:trPr>
        <w:tc>
          <w:tcPr>
            <w:tcW w:w="1792" w:type="dxa"/>
            <w:shd w:val="clear" w:color="auto" w:fill="auto"/>
            <w:tcMar>
              <w:left w:w="0" w:type="dxa"/>
            </w:tcMar>
          </w:tcPr>
          <w:p w14:paraId="1327CF66" w14:textId="77777777" w:rsidR="009732DF" w:rsidRPr="00C86FFC" w:rsidRDefault="009732DF" w:rsidP="001144FB">
            <w:pPr>
              <w:pStyle w:val="Marginlie"/>
              <w:spacing w:after="120"/>
              <w:rPr>
                <w:spacing w:val="-4"/>
                <w:lang w:val="en-GB"/>
              </w:rPr>
            </w:pPr>
            <w:r>
              <w:rPr>
                <w:spacing w:val="-4"/>
                <w:lang w:val="en-GB"/>
              </w:rPr>
              <w:t xml:space="preserve">Higher employment was driven especially by the public services and information and communication year-on-year. Strong demand for workers manifested also in construction. </w:t>
            </w:r>
          </w:p>
        </w:tc>
        <w:tc>
          <w:tcPr>
            <w:tcW w:w="216" w:type="dxa"/>
            <w:shd w:val="clear" w:color="auto" w:fill="auto"/>
            <w:tcMar>
              <w:left w:w="0" w:type="dxa"/>
            </w:tcMar>
          </w:tcPr>
          <w:p w14:paraId="794C4841" w14:textId="77777777" w:rsidR="009732DF" w:rsidRPr="00C86FFC" w:rsidRDefault="009732DF" w:rsidP="001144FB">
            <w:pPr>
              <w:pStyle w:val="Textpoznpodarou"/>
              <w:spacing w:after="120"/>
              <w:jc w:val="both"/>
              <w:rPr>
                <w:spacing w:val="-4"/>
                <w:lang w:val="en-GB"/>
              </w:rPr>
            </w:pPr>
          </w:p>
        </w:tc>
        <w:tc>
          <w:tcPr>
            <w:tcW w:w="7656" w:type="dxa"/>
            <w:shd w:val="clear" w:color="auto" w:fill="auto"/>
            <w:tcMar>
              <w:left w:w="0" w:type="dxa"/>
            </w:tcMar>
          </w:tcPr>
          <w:p w14:paraId="7E7CDB66" w14:textId="77777777" w:rsidR="009732DF" w:rsidRPr="00C86FFC" w:rsidRDefault="009732DF" w:rsidP="001144FB">
            <w:pPr>
              <w:rPr>
                <w:rFonts w:cs="Arial"/>
                <w:bCs/>
                <w:color w:val="0D0D0D" w:themeColor="text1" w:themeTint="F2"/>
                <w:spacing w:val="-4"/>
                <w:szCs w:val="20"/>
                <w:lang w:val="en-GB"/>
              </w:rPr>
            </w:pPr>
            <w:r w:rsidRPr="00C86FFC">
              <w:rPr>
                <w:rFonts w:cs="Arial"/>
                <w:bCs/>
                <w:color w:val="0D0D0D" w:themeColor="text1" w:themeTint="F2"/>
                <w:spacing w:val="-4"/>
                <w:szCs w:val="20"/>
                <w:lang w:val="en-GB"/>
              </w:rPr>
              <w:t xml:space="preserve">Economic revival </w:t>
            </w:r>
            <w:proofErr w:type="gramStart"/>
            <w:r w:rsidRPr="00C86FFC">
              <w:rPr>
                <w:rFonts w:cs="Arial"/>
                <w:bCs/>
                <w:color w:val="0D0D0D" w:themeColor="text1" w:themeTint="F2"/>
                <w:spacing w:val="-4"/>
                <w:szCs w:val="20"/>
                <w:lang w:val="en-GB"/>
              </w:rPr>
              <w:t>was favourably reflected</w:t>
            </w:r>
            <w:proofErr w:type="gramEnd"/>
            <w:r w:rsidRPr="00C86FFC">
              <w:rPr>
                <w:rFonts w:cs="Arial"/>
                <w:bCs/>
                <w:color w:val="0D0D0D" w:themeColor="text1" w:themeTint="F2"/>
                <w:spacing w:val="-4"/>
                <w:szCs w:val="20"/>
                <w:lang w:val="en-GB"/>
              </w:rPr>
              <w:t xml:space="preserve"> also in the number of workers in the vast majority of main branches in the second this year’s quarter.</w:t>
            </w:r>
            <w:r>
              <w:rPr>
                <w:rFonts w:cs="Arial"/>
                <w:bCs/>
                <w:color w:val="0D0D0D" w:themeColor="text1" w:themeTint="F2"/>
                <w:spacing w:val="-4"/>
                <w:szCs w:val="20"/>
                <w:lang w:val="en-GB"/>
              </w:rPr>
              <w:t xml:space="preserve"> Professional, scientific, technical and administrative activities </w:t>
            </w:r>
            <w:r w:rsidRPr="00C86FFC">
              <w:rPr>
                <w:rFonts w:cs="Arial"/>
                <w:bCs/>
                <w:color w:val="0D0D0D" w:themeColor="text1" w:themeTint="F2"/>
                <w:spacing w:val="-4"/>
                <w:szCs w:val="20"/>
                <w:lang w:val="en-GB"/>
              </w:rPr>
              <w:t>(+12 t</w:t>
            </w:r>
            <w:r>
              <w:rPr>
                <w:rFonts w:cs="Arial"/>
                <w:bCs/>
                <w:color w:val="0D0D0D" w:themeColor="text1" w:themeTint="F2"/>
                <w:spacing w:val="-4"/>
                <w:szCs w:val="20"/>
                <w:lang w:val="en-GB"/>
              </w:rPr>
              <w:t>housand</w:t>
            </w:r>
            <w:r w:rsidRPr="00C86FFC">
              <w:rPr>
                <w:rFonts w:cs="Arial"/>
                <w:bCs/>
                <w:color w:val="0D0D0D" w:themeColor="text1" w:themeTint="F2"/>
                <w:spacing w:val="-4"/>
                <w:szCs w:val="20"/>
                <w:lang w:val="en-GB"/>
              </w:rPr>
              <w:t>) a</w:t>
            </w:r>
            <w:r>
              <w:rPr>
                <w:rFonts w:cs="Arial"/>
                <w:bCs/>
                <w:color w:val="0D0D0D" w:themeColor="text1" w:themeTint="F2"/>
                <w:spacing w:val="-4"/>
                <w:szCs w:val="20"/>
                <w:lang w:val="en-GB"/>
              </w:rPr>
              <w:t xml:space="preserve">nd industry </w:t>
            </w:r>
            <w:r w:rsidRPr="00C86FFC">
              <w:rPr>
                <w:rFonts w:cs="Arial"/>
                <w:bCs/>
                <w:color w:val="0D0D0D" w:themeColor="text1" w:themeTint="F2"/>
                <w:spacing w:val="-4"/>
                <w:szCs w:val="20"/>
                <w:lang w:val="en-GB"/>
              </w:rPr>
              <w:t>(+11 t</w:t>
            </w:r>
            <w:r>
              <w:rPr>
                <w:rFonts w:cs="Arial"/>
                <w:bCs/>
                <w:color w:val="0D0D0D" w:themeColor="text1" w:themeTint="F2"/>
                <w:spacing w:val="-4"/>
                <w:szCs w:val="20"/>
                <w:lang w:val="en-GB"/>
              </w:rPr>
              <w:t>housand</w:t>
            </w:r>
            <w:r w:rsidRPr="00C86FFC">
              <w:rPr>
                <w:rFonts w:cs="Arial"/>
                <w:bCs/>
                <w:color w:val="0D0D0D" w:themeColor="text1" w:themeTint="F2"/>
                <w:spacing w:val="-4"/>
                <w:szCs w:val="20"/>
                <w:lang w:val="en-GB"/>
              </w:rPr>
              <w:t>)</w:t>
            </w:r>
            <w:r>
              <w:rPr>
                <w:rFonts w:cs="Arial"/>
                <w:bCs/>
                <w:color w:val="0D0D0D" w:themeColor="text1" w:themeTint="F2"/>
                <w:spacing w:val="-4"/>
                <w:szCs w:val="20"/>
                <w:lang w:val="en-GB"/>
              </w:rPr>
              <w:t xml:space="preserve"> the most contributed to the quarter-on-quarter growth of employment</w:t>
            </w:r>
            <w:r w:rsidRPr="00C86FFC">
              <w:rPr>
                <w:rFonts w:cs="Arial"/>
                <w:bCs/>
                <w:color w:val="0D0D0D" w:themeColor="text1" w:themeTint="F2"/>
                <w:spacing w:val="-4"/>
                <w:szCs w:val="20"/>
                <w:lang w:val="en-GB"/>
              </w:rPr>
              <w:t>.</w:t>
            </w:r>
            <w:r>
              <w:rPr>
                <w:rFonts w:cs="Arial"/>
                <w:bCs/>
                <w:color w:val="0D0D0D" w:themeColor="text1" w:themeTint="F2"/>
                <w:spacing w:val="-4"/>
                <w:szCs w:val="20"/>
                <w:lang w:val="en-GB"/>
              </w:rPr>
              <w:t xml:space="preserve"> In both </w:t>
            </w:r>
            <w:proofErr w:type="gramStart"/>
            <w:r>
              <w:rPr>
                <w:rFonts w:cs="Arial"/>
                <w:bCs/>
                <w:color w:val="0D0D0D" w:themeColor="text1" w:themeTint="F2"/>
                <w:spacing w:val="-4"/>
                <w:szCs w:val="20"/>
                <w:lang w:val="en-GB"/>
              </w:rPr>
              <w:t>cases</w:t>
            </w:r>
            <w:proofErr w:type="gramEnd"/>
            <w:r>
              <w:rPr>
                <w:rFonts w:cs="Arial"/>
                <w:bCs/>
                <w:color w:val="0D0D0D" w:themeColor="text1" w:themeTint="F2"/>
                <w:spacing w:val="-4"/>
                <w:szCs w:val="20"/>
                <w:lang w:val="en-GB"/>
              </w:rPr>
              <w:t xml:space="preserve"> it represents a branch, whose relative employment declines were deeper in comparison to the whole economy last year. The </w:t>
            </w:r>
            <w:r w:rsidRPr="0025464D">
              <w:rPr>
                <w:rFonts w:cs="Arial"/>
                <w:bCs/>
                <w:color w:val="0D0D0D" w:themeColor="text1" w:themeTint="F2"/>
                <w:spacing w:val="-4"/>
                <w:szCs w:val="20"/>
                <w:lang w:val="en-GB"/>
              </w:rPr>
              <w:t>branch p</w:t>
            </w:r>
            <w:r w:rsidRPr="0025464D">
              <w:rPr>
                <w:rFonts w:cs="Arial"/>
                <w:szCs w:val="20"/>
                <w:lang w:val="en-GB"/>
              </w:rPr>
              <w:t xml:space="preserve">ublic administration, education, health and social work </w:t>
            </w:r>
            <w:r w:rsidRPr="0025464D">
              <w:rPr>
                <w:rFonts w:cs="Arial"/>
                <w:bCs/>
                <w:color w:val="0D0D0D" w:themeColor="text1" w:themeTint="F2"/>
                <w:spacing w:val="-4"/>
                <w:szCs w:val="20"/>
                <w:lang w:val="en-GB"/>
              </w:rPr>
              <w:t xml:space="preserve">(+30 thousand) helped the most the year-on-year growth of total employment in Q2 (similarly as throughout the </w:t>
            </w:r>
            <w:proofErr w:type="gramStart"/>
            <w:r w:rsidRPr="0025464D">
              <w:rPr>
                <w:rFonts w:cs="Arial"/>
                <w:bCs/>
                <w:color w:val="0D0D0D" w:themeColor="text1" w:themeTint="F2"/>
                <w:spacing w:val="-4"/>
                <w:szCs w:val="20"/>
                <w:lang w:val="en-GB"/>
              </w:rPr>
              <w:t>whole</w:t>
            </w:r>
            <w:proofErr w:type="gramEnd"/>
            <w:r w:rsidRPr="0025464D">
              <w:rPr>
                <w:rFonts w:cs="Arial"/>
                <w:bCs/>
                <w:color w:val="0D0D0D" w:themeColor="text1" w:themeTint="F2"/>
                <w:spacing w:val="-4"/>
                <w:szCs w:val="20"/>
                <w:lang w:val="en-GB"/>
              </w:rPr>
              <w:t xml:space="preserve"> pandemic period).</w:t>
            </w:r>
            <w:r>
              <w:rPr>
                <w:rFonts w:cs="Arial"/>
                <w:bCs/>
                <w:color w:val="0D0D0D" w:themeColor="text1" w:themeTint="F2"/>
                <w:spacing w:val="-4"/>
                <w:szCs w:val="20"/>
                <w:lang w:val="en-GB"/>
              </w:rPr>
              <w:t xml:space="preserve"> </w:t>
            </w:r>
            <w:proofErr w:type="gramStart"/>
            <w:r>
              <w:rPr>
                <w:rFonts w:cs="Arial"/>
                <w:bCs/>
                <w:color w:val="0D0D0D" w:themeColor="text1" w:themeTint="F2"/>
                <w:spacing w:val="-4"/>
                <w:szCs w:val="20"/>
                <w:lang w:val="en-GB"/>
              </w:rPr>
              <w:t>However</w:t>
            </w:r>
            <w:proofErr w:type="gramEnd"/>
            <w:r>
              <w:rPr>
                <w:rFonts w:cs="Arial"/>
                <w:bCs/>
                <w:color w:val="0D0D0D" w:themeColor="text1" w:themeTint="F2"/>
                <w:spacing w:val="-4"/>
                <w:szCs w:val="20"/>
                <w:lang w:val="en-GB"/>
              </w:rPr>
              <w:t xml:space="preserve"> information and communication prospering in the long-term grew relatively the strongest </w:t>
            </w:r>
            <w:r w:rsidRPr="0025464D">
              <w:rPr>
                <w:rFonts w:cs="Arial"/>
                <w:bCs/>
                <w:color w:val="0D0D0D" w:themeColor="text1" w:themeTint="F2"/>
                <w:spacing w:val="-4"/>
                <w:szCs w:val="20"/>
                <w:lang w:val="en-GB"/>
              </w:rPr>
              <w:t>(5</w:t>
            </w:r>
            <w:r>
              <w:rPr>
                <w:rFonts w:cs="Arial"/>
                <w:bCs/>
                <w:color w:val="0D0D0D" w:themeColor="text1" w:themeTint="F2"/>
                <w:spacing w:val="-4"/>
                <w:szCs w:val="20"/>
                <w:lang w:val="en-GB"/>
              </w:rPr>
              <w:t>.</w:t>
            </w:r>
            <w:r w:rsidRPr="0025464D">
              <w:rPr>
                <w:rFonts w:cs="Arial"/>
                <w:bCs/>
                <w:color w:val="0D0D0D" w:themeColor="text1" w:themeTint="F2"/>
                <w:spacing w:val="-4"/>
                <w:szCs w:val="20"/>
                <w:lang w:val="en-GB"/>
              </w:rPr>
              <w:t>2%)</w:t>
            </w:r>
            <w:r>
              <w:rPr>
                <w:rFonts w:cs="Arial"/>
                <w:bCs/>
                <w:color w:val="0D0D0D" w:themeColor="text1" w:themeTint="F2"/>
                <w:spacing w:val="-4"/>
                <w:szCs w:val="20"/>
                <w:lang w:val="en-GB"/>
              </w:rPr>
              <w:t xml:space="preserve"> and as one of few branches also recorded increased number of entrepreneurs. </w:t>
            </w:r>
            <w:r w:rsidRPr="0025464D">
              <w:rPr>
                <w:rFonts w:cs="Arial"/>
                <w:bCs/>
                <w:color w:val="0D0D0D" w:themeColor="text1" w:themeTint="F2"/>
                <w:spacing w:val="-4"/>
                <w:szCs w:val="20"/>
                <w:lang w:val="en-GB"/>
              </w:rPr>
              <w:t xml:space="preserve">Construction, where the moderate last year’s employment growth continued </w:t>
            </w:r>
            <w:r w:rsidRPr="0025464D">
              <w:rPr>
                <w:spacing w:val="-4"/>
                <w:lang w:val="en-GB"/>
              </w:rPr>
              <w:t xml:space="preserve">(+2.0%) also fared well. </w:t>
            </w:r>
            <w:r>
              <w:rPr>
                <w:spacing w:val="-4"/>
                <w:lang w:val="en-GB"/>
              </w:rPr>
              <w:t xml:space="preserve">Long-term high demand for labour force was here to considerable extent saturated by recruitment from abroad. Number of foreigners working in the CR in the employment position despite still administratively demanding visa procedure grew in the last months. It attained record </w:t>
            </w:r>
            <w:r w:rsidRPr="0025464D">
              <w:rPr>
                <w:spacing w:val="-4"/>
                <w:lang w:val="en-GB"/>
              </w:rPr>
              <w:t>682 t</w:t>
            </w:r>
            <w:r>
              <w:rPr>
                <w:spacing w:val="-4"/>
                <w:lang w:val="en-GB"/>
              </w:rPr>
              <w:t xml:space="preserve">housand this year and it was by </w:t>
            </w:r>
            <w:r w:rsidRPr="0025464D">
              <w:rPr>
                <w:spacing w:val="-4"/>
                <w:lang w:val="en-GB"/>
              </w:rPr>
              <w:t>13%</w:t>
            </w:r>
            <w:r>
              <w:rPr>
                <w:spacing w:val="-4"/>
                <w:lang w:val="en-GB"/>
              </w:rPr>
              <w:t xml:space="preserve"> higher year-on-year</w:t>
            </w:r>
            <w:r w:rsidRPr="0025464D">
              <w:rPr>
                <w:spacing w:val="-4"/>
                <w:lang w:val="en-GB"/>
              </w:rPr>
              <w:t xml:space="preserve">, </w:t>
            </w:r>
            <w:r>
              <w:rPr>
                <w:spacing w:val="-4"/>
                <w:lang w:val="en-GB"/>
              </w:rPr>
              <w:t>for the overwhelming part due to the employees from Ukraine</w:t>
            </w:r>
            <w:r w:rsidRPr="0025464D">
              <w:rPr>
                <w:rStyle w:val="Znakapoznpodarou"/>
                <w:spacing w:val="-4"/>
                <w:lang w:val="en-GB"/>
              </w:rPr>
              <w:footnoteReference w:id="53"/>
            </w:r>
            <w:r w:rsidRPr="0025464D">
              <w:rPr>
                <w:spacing w:val="-4"/>
                <w:lang w:val="en-GB"/>
              </w:rPr>
              <w:t>.</w:t>
            </w:r>
          </w:p>
        </w:tc>
      </w:tr>
      <w:tr w:rsidR="009732DF" w:rsidRPr="006237E6" w14:paraId="28962FB4" w14:textId="77777777" w:rsidTr="001144FB">
        <w:trPr>
          <w:trHeight w:val="155"/>
        </w:trPr>
        <w:tc>
          <w:tcPr>
            <w:tcW w:w="1792" w:type="dxa"/>
            <w:shd w:val="clear" w:color="auto" w:fill="auto"/>
            <w:tcMar>
              <w:left w:w="0" w:type="dxa"/>
            </w:tcMar>
          </w:tcPr>
          <w:p w14:paraId="0743CC3F" w14:textId="77777777" w:rsidR="009732DF" w:rsidRPr="005D72AF" w:rsidRDefault="009732DF" w:rsidP="001144FB">
            <w:pPr>
              <w:pStyle w:val="Marginlie"/>
              <w:spacing w:after="120"/>
              <w:rPr>
                <w:spacing w:val="-4"/>
                <w:lang w:val="en-GB"/>
              </w:rPr>
            </w:pPr>
            <w:r w:rsidRPr="005D72AF">
              <w:rPr>
                <w:spacing w:val="-4"/>
                <w:lang w:val="en-GB"/>
              </w:rPr>
              <w:t>Despite partial improvement, the group</w:t>
            </w:r>
            <w:r>
              <w:rPr>
                <w:spacing w:val="-4"/>
                <w:lang w:val="en-GB"/>
              </w:rPr>
              <w:t xml:space="preserve"> of activities </w:t>
            </w:r>
            <w:r w:rsidRPr="005D72AF">
              <w:rPr>
                <w:spacing w:val="-4"/>
                <w:lang w:val="en-GB"/>
              </w:rPr>
              <w:t>trade, transportation, accommodation and food service still contributed the most to the decline of total employment.  </w:t>
            </w:r>
          </w:p>
        </w:tc>
        <w:tc>
          <w:tcPr>
            <w:tcW w:w="216" w:type="dxa"/>
            <w:shd w:val="clear" w:color="auto" w:fill="auto"/>
            <w:tcMar>
              <w:left w:w="0" w:type="dxa"/>
            </w:tcMar>
          </w:tcPr>
          <w:p w14:paraId="4EFF545E" w14:textId="77777777" w:rsidR="009732DF" w:rsidRPr="003B1401" w:rsidRDefault="009732DF" w:rsidP="001144FB">
            <w:pPr>
              <w:pStyle w:val="Textpoznpodarou"/>
              <w:spacing w:after="120"/>
              <w:jc w:val="both"/>
              <w:rPr>
                <w:spacing w:val="-4"/>
              </w:rPr>
            </w:pPr>
          </w:p>
        </w:tc>
        <w:tc>
          <w:tcPr>
            <w:tcW w:w="7656" w:type="dxa"/>
            <w:shd w:val="clear" w:color="auto" w:fill="auto"/>
            <w:tcMar>
              <w:left w:w="0" w:type="dxa"/>
            </w:tcMar>
          </w:tcPr>
          <w:p w14:paraId="34547EEE" w14:textId="77777777" w:rsidR="009732DF" w:rsidRPr="00CE63FC" w:rsidRDefault="009732DF" w:rsidP="001144FB">
            <w:pPr>
              <w:rPr>
                <w:spacing w:val="-4"/>
                <w:lang w:val="en-GB"/>
              </w:rPr>
            </w:pPr>
            <w:r w:rsidRPr="00CE63FC">
              <w:rPr>
                <w:spacing w:val="-4"/>
                <w:lang w:val="en-GB"/>
              </w:rPr>
              <w:t xml:space="preserve">In spite of partial improvement the group trade, transportation, accommodation and food service </w:t>
            </w:r>
            <w:r>
              <w:rPr>
                <w:spacing w:val="-4"/>
                <w:lang w:val="en-GB"/>
              </w:rPr>
              <w:t xml:space="preserve">struggled with marked decreases of workers </w:t>
            </w:r>
            <w:r w:rsidRPr="00CE63FC">
              <w:rPr>
                <w:spacing w:val="-4"/>
                <w:lang w:val="en-GB"/>
              </w:rPr>
              <w:t>(–27 t</w:t>
            </w:r>
            <w:r>
              <w:rPr>
                <w:spacing w:val="-4"/>
                <w:lang w:val="en-GB"/>
              </w:rPr>
              <w:t>housand</w:t>
            </w:r>
            <w:r w:rsidRPr="00CE63FC">
              <w:rPr>
                <w:spacing w:val="-4"/>
                <w:lang w:val="en-GB"/>
              </w:rPr>
              <w:t>)</w:t>
            </w:r>
            <w:r w:rsidRPr="00CE63FC">
              <w:rPr>
                <w:rStyle w:val="Znakapoznpodarou"/>
                <w:spacing w:val="-4"/>
                <w:lang w:val="en-GB"/>
              </w:rPr>
              <w:footnoteReference w:id="54"/>
            </w:r>
            <w:r>
              <w:rPr>
                <w:spacing w:val="-4"/>
                <w:lang w:val="en-GB"/>
              </w:rPr>
              <w:t xml:space="preserve">  year-on-year in Q2 as well</w:t>
            </w:r>
            <w:r w:rsidRPr="00CE63FC">
              <w:rPr>
                <w:spacing w:val="-4"/>
                <w:lang w:val="en-GB"/>
              </w:rPr>
              <w:t xml:space="preserve">. </w:t>
            </w:r>
            <w:r>
              <w:rPr>
                <w:spacing w:val="-4"/>
                <w:lang w:val="en-GB"/>
              </w:rPr>
              <w:t xml:space="preserve">The decrease occurred for both entrepreneurs </w:t>
            </w:r>
            <w:r w:rsidRPr="00CE63FC">
              <w:rPr>
                <w:spacing w:val="-4"/>
                <w:lang w:val="en-GB"/>
              </w:rPr>
              <w:t>(–11</w:t>
            </w:r>
            <w:r>
              <w:rPr>
                <w:spacing w:val="-4"/>
                <w:lang w:val="en-GB"/>
              </w:rPr>
              <w:t>.</w:t>
            </w:r>
            <w:r w:rsidRPr="00CE63FC">
              <w:rPr>
                <w:spacing w:val="-4"/>
                <w:lang w:val="en-GB"/>
              </w:rPr>
              <w:t>6%)</w:t>
            </w:r>
            <w:r>
              <w:rPr>
                <w:spacing w:val="-4"/>
                <w:lang w:val="en-GB"/>
              </w:rPr>
              <w:t xml:space="preserve"> and employees </w:t>
            </w:r>
            <w:r w:rsidRPr="00CE63FC">
              <w:rPr>
                <w:spacing w:val="-4"/>
                <w:lang w:val="en-GB"/>
              </w:rPr>
              <w:t>(–0</w:t>
            </w:r>
            <w:r>
              <w:rPr>
                <w:spacing w:val="-4"/>
                <w:lang w:val="en-GB"/>
              </w:rPr>
              <w:t>.</w:t>
            </w:r>
            <w:r w:rsidRPr="00CE63FC">
              <w:rPr>
                <w:spacing w:val="-4"/>
                <w:lang w:val="en-GB"/>
              </w:rPr>
              <w:t xml:space="preserve">7%). </w:t>
            </w:r>
            <w:r>
              <w:rPr>
                <w:spacing w:val="-4"/>
                <w:lang w:val="en-GB"/>
              </w:rPr>
              <w:t xml:space="preserve">Industry was also still slightly losing workers </w:t>
            </w:r>
            <w:r w:rsidRPr="00CE63FC">
              <w:rPr>
                <w:spacing w:val="-4"/>
                <w:lang w:val="en-GB"/>
              </w:rPr>
              <w:t>(–0</w:t>
            </w:r>
            <w:r>
              <w:rPr>
                <w:spacing w:val="-4"/>
                <w:lang w:val="en-GB"/>
              </w:rPr>
              <w:t>.</w:t>
            </w:r>
            <w:r w:rsidRPr="00CE63FC">
              <w:rPr>
                <w:spacing w:val="-4"/>
                <w:lang w:val="en-GB"/>
              </w:rPr>
              <w:t>5%</w:t>
            </w:r>
            <w:r>
              <w:rPr>
                <w:spacing w:val="-4"/>
                <w:lang w:val="en-GB"/>
              </w:rPr>
              <w:t xml:space="preserve"> and</w:t>
            </w:r>
            <w:r w:rsidRPr="00CE63FC">
              <w:rPr>
                <w:spacing w:val="-4"/>
                <w:lang w:val="en-GB"/>
              </w:rPr>
              <w:t xml:space="preserve"> –8 t</w:t>
            </w:r>
            <w:r>
              <w:rPr>
                <w:spacing w:val="-4"/>
                <w:lang w:val="en-GB"/>
              </w:rPr>
              <w:t>housand</w:t>
            </w:r>
            <w:r w:rsidRPr="00CE63FC">
              <w:rPr>
                <w:spacing w:val="-4"/>
                <w:lang w:val="en-GB"/>
              </w:rPr>
              <w:t xml:space="preserve">), </w:t>
            </w:r>
            <w:r>
              <w:rPr>
                <w:spacing w:val="-4"/>
                <w:lang w:val="en-GB"/>
              </w:rPr>
              <w:t>strictly due to the decline of entrepreneurs</w:t>
            </w:r>
            <w:r w:rsidRPr="00CE63FC">
              <w:rPr>
                <w:spacing w:val="-4"/>
                <w:lang w:val="en-GB"/>
              </w:rPr>
              <w:t xml:space="preserve">. </w:t>
            </w:r>
            <w:r>
              <w:rPr>
                <w:spacing w:val="-4"/>
                <w:lang w:val="en-GB"/>
              </w:rPr>
              <w:t xml:space="preserve">The situation differed in the individual industry divisions – manufacturers of motor vehicles (including tied fields of activity), energetics or metalworking fared better, e.g. machinery or structurally hit mining industry fared worse. Agriculture, forestry and fishing keeps stable employment in the latest years. </w:t>
            </w:r>
          </w:p>
        </w:tc>
      </w:tr>
      <w:tr w:rsidR="009732DF" w:rsidRPr="006237E6" w14:paraId="73F53D2B" w14:textId="77777777" w:rsidTr="001144FB">
        <w:trPr>
          <w:trHeight w:val="155"/>
        </w:trPr>
        <w:tc>
          <w:tcPr>
            <w:tcW w:w="1792" w:type="dxa"/>
            <w:shd w:val="clear" w:color="auto" w:fill="auto"/>
            <w:tcMar>
              <w:left w:w="0" w:type="dxa"/>
            </w:tcMar>
          </w:tcPr>
          <w:p w14:paraId="24B0CB8F" w14:textId="77777777" w:rsidR="009732DF" w:rsidRPr="00282B14" w:rsidRDefault="009732DF" w:rsidP="001144FB">
            <w:pPr>
              <w:pStyle w:val="Marginlie"/>
              <w:spacing w:after="120"/>
              <w:rPr>
                <w:spacing w:val="-4"/>
                <w:lang w:val="en-GB"/>
              </w:rPr>
            </w:pPr>
            <w:r>
              <w:rPr>
                <w:spacing w:val="-4"/>
                <w:lang w:val="en-GB"/>
              </w:rPr>
              <w:lastRenderedPageBreak/>
              <w:t>Proportion of businesses expecting increase of their number of employees was growing during H1</w:t>
            </w:r>
            <w:r w:rsidRPr="00282B14">
              <w:rPr>
                <w:spacing w:val="-4"/>
                <w:lang w:val="en-GB"/>
              </w:rPr>
              <w:t>.</w:t>
            </w:r>
          </w:p>
          <w:p w14:paraId="2D7DE526" w14:textId="77777777" w:rsidR="009732DF" w:rsidRPr="00282B14" w:rsidRDefault="009732DF" w:rsidP="001144FB">
            <w:pPr>
              <w:pStyle w:val="Marginlie"/>
              <w:spacing w:after="120"/>
              <w:rPr>
                <w:spacing w:val="-4"/>
                <w:lang w:val="en-GB"/>
              </w:rPr>
            </w:pPr>
          </w:p>
          <w:p w14:paraId="51CC9F1F" w14:textId="77777777" w:rsidR="009732DF" w:rsidRPr="00282B14" w:rsidRDefault="009732DF" w:rsidP="001144FB">
            <w:pPr>
              <w:pStyle w:val="Marginlie"/>
              <w:spacing w:after="120"/>
              <w:rPr>
                <w:spacing w:val="-4"/>
                <w:lang w:val="en-GB"/>
              </w:rPr>
            </w:pPr>
          </w:p>
          <w:p w14:paraId="32014A92" w14:textId="77777777" w:rsidR="009732DF" w:rsidRPr="00282B14" w:rsidRDefault="009732DF" w:rsidP="001144FB">
            <w:pPr>
              <w:pStyle w:val="Marginlie"/>
              <w:spacing w:after="120"/>
              <w:rPr>
                <w:spacing w:val="-6"/>
                <w:lang w:val="en-GB"/>
              </w:rPr>
            </w:pPr>
            <w:r>
              <w:rPr>
                <w:spacing w:val="-6"/>
                <w:lang w:val="en-GB"/>
              </w:rPr>
              <w:t xml:space="preserve">Difficulty with recruitment of labour force troubled mainly </w:t>
            </w:r>
            <w:proofErr w:type="gramStart"/>
            <w:r>
              <w:rPr>
                <w:spacing w:val="-6"/>
                <w:lang w:val="en-GB"/>
              </w:rPr>
              <w:t>construction,</w:t>
            </w:r>
            <w:proofErr w:type="gramEnd"/>
            <w:r>
              <w:rPr>
                <w:spacing w:val="-6"/>
                <w:lang w:val="en-GB"/>
              </w:rPr>
              <w:t xml:space="preserve"> it was increasing also in industry in the last months. </w:t>
            </w:r>
          </w:p>
        </w:tc>
        <w:tc>
          <w:tcPr>
            <w:tcW w:w="216" w:type="dxa"/>
            <w:shd w:val="clear" w:color="auto" w:fill="auto"/>
            <w:tcMar>
              <w:left w:w="0" w:type="dxa"/>
            </w:tcMar>
          </w:tcPr>
          <w:p w14:paraId="76968280" w14:textId="77777777" w:rsidR="009732DF" w:rsidRPr="00282B14" w:rsidRDefault="009732DF" w:rsidP="001144FB">
            <w:pPr>
              <w:pStyle w:val="Textpoznpodarou"/>
              <w:spacing w:after="120"/>
              <w:jc w:val="both"/>
              <w:rPr>
                <w:spacing w:val="-4"/>
                <w:lang w:val="en-GB"/>
              </w:rPr>
            </w:pPr>
          </w:p>
        </w:tc>
        <w:tc>
          <w:tcPr>
            <w:tcW w:w="7656" w:type="dxa"/>
            <w:shd w:val="clear" w:color="auto" w:fill="auto"/>
            <w:tcMar>
              <w:left w:w="0" w:type="dxa"/>
            </w:tcMar>
          </w:tcPr>
          <w:p w14:paraId="071962F0" w14:textId="77777777" w:rsidR="009732DF" w:rsidRPr="00BF1F3E" w:rsidRDefault="009732DF" w:rsidP="001144FB">
            <w:pPr>
              <w:rPr>
                <w:spacing w:val="-2"/>
                <w:lang w:val="en-GB"/>
              </w:rPr>
            </w:pPr>
            <w:r w:rsidRPr="00BF1F3E">
              <w:rPr>
                <w:spacing w:val="-2"/>
                <w:lang w:val="en-GB"/>
              </w:rPr>
              <w:t xml:space="preserve">The </w:t>
            </w:r>
            <w:proofErr w:type="gramStart"/>
            <w:r w:rsidRPr="00BF1F3E">
              <w:rPr>
                <w:spacing w:val="-2"/>
                <w:lang w:val="en-GB"/>
              </w:rPr>
              <w:t>short term</w:t>
            </w:r>
            <w:proofErr w:type="gramEnd"/>
            <w:r w:rsidRPr="00BF1F3E">
              <w:rPr>
                <w:spacing w:val="-2"/>
                <w:lang w:val="en-GB"/>
              </w:rPr>
              <w:t xml:space="preserve"> employment expectations (seen by businesses) climbed the highest based on the business cycle surveys in June 2021 since the beginning of pandemics. They were positive in the majority of branches apart from some areas of services – e.g. air transportation, publishing activities as well as financial activities. </w:t>
            </w:r>
            <w:proofErr w:type="gramStart"/>
            <w:r w:rsidRPr="00BF1F3E">
              <w:rPr>
                <w:spacing w:val="-2"/>
                <w:lang w:val="en-GB"/>
              </w:rPr>
              <w:t>Similarly</w:t>
            </w:r>
            <w:proofErr w:type="gramEnd"/>
            <w:r w:rsidRPr="00BF1F3E">
              <w:rPr>
                <w:spacing w:val="-2"/>
                <w:lang w:val="en-GB"/>
              </w:rPr>
              <w:t xml:space="preserve"> around 15% of respondents in industry, construction or trade planned the increase of number of employees for the Q3 period. The shortage of employees limits especially the businesses in construction, where it remains the most significant barrier to growth for the last three years. Since the beginning of this year, industry also faces larger difficulties with the recruitment of workers</w:t>
            </w:r>
            <w:r w:rsidRPr="00BF1F3E">
              <w:rPr>
                <w:rStyle w:val="Znakapoznpodarou"/>
                <w:spacing w:val="-2"/>
                <w:lang w:val="en-GB"/>
              </w:rPr>
              <w:footnoteReference w:id="55"/>
            </w:r>
            <w:r w:rsidRPr="00BF1F3E">
              <w:rPr>
                <w:spacing w:val="-2"/>
                <w:lang w:val="en-GB"/>
              </w:rPr>
              <w:t xml:space="preserve">. In </w:t>
            </w:r>
            <w:proofErr w:type="gramStart"/>
            <w:r w:rsidRPr="00BF1F3E">
              <w:rPr>
                <w:spacing w:val="-2"/>
                <w:lang w:val="en-GB"/>
              </w:rPr>
              <w:t>contrast</w:t>
            </w:r>
            <w:proofErr w:type="gramEnd"/>
            <w:r w:rsidRPr="00BF1F3E">
              <w:rPr>
                <w:spacing w:val="-2"/>
                <w:lang w:val="en-GB"/>
              </w:rPr>
              <w:t xml:space="preserve"> the number of branches still struggled mainly with the weaker demand for services in the tertiary sector. Thus only companies in administrative and support service activities, land transportation or courier activities </w:t>
            </w:r>
            <w:proofErr w:type="gramStart"/>
            <w:r w:rsidRPr="00BF1F3E">
              <w:rPr>
                <w:spacing w:val="-2"/>
                <w:lang w:val="en-GB"/>
              </w:rPr>
              <w:t>experienced difficulties</w:t>
            </w:r>
            <w:proofErr w:type="gramEnd"/>
            <w:r w:rsidRPr="00BF1F3E">
              <w:rPr>
                <w:spacing w:val="-2"/>
                <w:lang w:val="en-GB"/>
              </w:rPr>
              <w:t xml:space="preserve"> with the shortage of employees to a large extent – always with lower intensity than before the commencement of pandemics. </w:t>
            </w:r>
          </w:p>
        </w:tc>
      </w:tr>
      <w:tr w:rsidR="009732DF" w:rsidRPr="009F2A8A" w14:paraId="1A2A7685" w14:textId="77777777" w:rsidTr="001144FB">
        <w:trPr>
          <w:trHeight w:val="155"/>
        </w:trPr>
        <w:tc>
          <w:tcPr>
            <w:tcW w:w="1792" w:type="dxa"/>
            <w:vMerge w:val="restart"/>
            <w:shd w:val="clear" w:color="auto" w:fill="auto"/>
            <w:tcMar>
              <w:left w:w="0" w:type="dxa"/>
            </w:tcMar>
          </w:tcPr>
          <w:p w14:paraId="22388C5D" w14:textId="77777777" w:rsidR="009732DF" w:rsidRPr="00B43216" w:rsidRDefault="009732DF" w:rsidP="001144FB">
            <w:pPr>
              <w:pStyle w:val="Marginlie"/>
              <w:spacing w:after="120"/>
              <w:rPr>
                <w:spacing w:val="-4"/>
              </w:rPr>
            </w:pPr>
          </w:p>
        </w:tc>
        <w:tc>
          <w:tcPr>
            <w:tcW w:w="216" w:type="dxa"/>
            <w:vMerge w:val="restart"/>
            <w:shd w:val="clear" w:color="auto" w:fill="auto"/>
            <w:tcMar>
              <w:left w:w="0" w:type="dxa"/>
            </w:tcMar>
          </w:tcPr>
          <w:p w14:paraId="6E6D9B6E" w14:textId="77777777" w:rsidR="009732DF" w:rsidRPr="00B43216" w:rsidRDefault="009732DF" w:rsidP="001144FB">
            <w:pPr>
              <w:pStyle w:val="Textpoznpodarou"/>
              <w:spacing w:after="120"/>
              <w:jc w:val="both"/>
              <w:rPr>
                <w:spacing w:val="-4"/>
              </w:rPr>
            </w:pPr>
          </w:p>
        </w:tc>
        <w:tc>
          <w:tcPr>
            <w:tcW w:w="7656" w:type="dxa"/>
            <w:shd w:val="clear" w:color="auto" w:fill="auto"/>
            <w:tcMar>
              <w:left w:w="0" w:type="dxa"/>
            </w:tcMar>
          </w:tcPr>
          <w:p w14:paraId="7DF0CE62" w14:textId="77777777" w:rsidR="009732DF" w:rsidRPr="00343F02" w:rsidRDefault="009732DF" w:rsidP="001144FB">
            <w:pPr>
              <w:spacing w:after="0"/>
              <w:rPr>
                <w:spacing w:val="-2"/>
                <w:szCs w:val="20"/>
              </w:rPr>
            </w:pPr>
            <w:r w:rsidRPr="00343F02">
              <w:rPr>
                <w:rFonts w:cs="Arial"/>
                <w:b/>
                <w:bCs/>
                <w:color w:val="000000"/>
                <w:szCs w:val="20"/>
              </w:rPr>
              <w:t xml:space="preserve">Chart 12  </w:t>
            </w:r>
            <w:r w:rsidRPr="00343F02">
              <w:rPr>
                <w:rFonts w:cs="Arial"/>
                <w:b/>
                <w:bCs/>
                <w:color w:val="000000"/>
                <w:szCs w:val="20"/>
                <w:lang w:val="en-GB"/>
              </w:rPr>
              <w:t xml:space="preserve">Total employment </w:t>
            </w:r>
            <w:r w:rsidRPr="00343F02">
              <w:rPr>
                <w:szCs w:val="20"/>
                <w:lang w:val="en-GB" w:eastAsia="en-US"/>
              </w:rPr>
              <w:t xml:space="preserve">(year-on-year in </w:t>
            </w:r>
            <w:r w:rsidRPr="00343F02">
              <w:rPr>
                <w:spacing w:val="-2"/>
                <w:szCs w:val="20"/>
                <w:lang w:val="en-GB"/>
              </w:rPr>
              <w:t>%)</w:t>
            </w:r>
            <w:r w:rsidRPr="00343F02">
              <w:rPr>
                <w:b/>
                <w:bCs/>
                <w:spacing w:val="-2"/>
                <w:szCs w:val="20"/>
                <w:lang w:val="en-GB"/>
              </w:rPr>
              <w:t xml:space="preserve">, contributions of branches to year-on-year change of employment </w:t>
            </w:r>
            <w:r w:rsidRPr="00343F02">
              <w:rPr>
                <w:spacing w:val="-2"/>
                <w:szCs w:val="20"/>
                <w:lang w:val="en-GB"/>
              </w:rPr>
              <w:t xml:space="preserve">(in </w:t>
            </w:r>
            <w:proofErr w:type="gramStart"/>
            <w:r w:rsidRPr="00343F02">
              <w:rPr>
                <w:spacing w:val="-2"/>
                <w:szCs w:val="20"/>
                <w:lang w:val="en-GB"/>
              </w:rPr>
              <w:t>p.p.</w:t>
            </w:r>
            <w:proofErr w:type="gramEnd"/>
            <w:r w:rsidRPr="00343F02">
              <w:rPr>
                <w:spacing w:val="-2"/>
                <w:szCs w:val="20"/>
                <w:lang w:val="en-GB"/>
              </w:rPr>
              <w:t>)</w:t>
            </w:r>
            <w:r w:rsidRPr="00343F02">
              <w:rPr>
                <w:b/>
                <w:bCs/>
                <w:spacing w:val="-2"/>
                <w:szCs w:val="20"/>
                <w:lang w:val="en-GB"/>
              </w:rPr>
              <w:t xml:space="preserve"> and expectations of employment development </w:t>
            </w:r>
            <w:r w:rsidRPr="00343F02">
              <w:rPr>
                <w:spacing w:val="-2"/>
                <w:szCs w:val="20"/>
                <w:lang w:val="en-GB"/>
              </w:rPr>
              <w:t>(balance in p. p.)</w:t>
            </w:r>
          </w:p>
        </w:tc>
      </w:tr>
      <w:tr w:rsidR="009732DF" w:rsidRPr="00B43216" w14:paraId="44C21ECE" w14:textId="77777777" w:rsidTr="001144FB">
        <w:tblPrEx>
          <w:tblCellMar>
            <w:left w:w="70" w:type="dxa"/>
            <w:right w:w="70" w:type="dxa"/>
          </w:tblCellMar>
        </w:tblPrEx>
        <w:trPr>
          <w:trHeight w:val="155"/>
        </w:trPr>
        <w:tc>
          <w:tcPr>
            <w:tcW w:w="1792" w:type="dxa"/>
            <w:vMerge/>
            <w:shd w:val="clear" w:color="auto" w:fill="auto"/>
          </w:tcPr>
          <w:p w14:paraId="6A119BF7" w14:textId="77777777" w:rsidR="009732DF" w:rsidRPr="00B43216" w:rsidRDefault="009732DF" w:rsidP="001144FB">
            <w:pPr>
              <w:pStyle w:val="Marginlie"/>
              <w:spacing w:after="120"/>
              <w:rPr>
                <w:spacing w:val="-4"/>
              </w:rPr>
            </w:pPr>
          </w:p>
        </w:tc>
        <w:tc>
          <w:tcPr>
            <w:tcW w:w="216" w:type="dxa"/>
            <w:vMerge/>
            <w:shd w:val="clear" w:color="auto" w:fill="auto"/>
          </w:tcPr>
          <w:p w14:paraId="40992FCB" w14:textId="77777777" w:rsidR="009732DF" w:rsidRPr="00B43216" w:rsidRDefault="009732DF" w:rsidP="001144FB">
            <w:pPr>
              <w:pStyle w:val="Textpoznpodarou"/>
              <w:spacing w:after="120"/>
              <w:jc w:val="both"/>
              <w:rPr>
                <w:spacing w:val="-4"/>
              </w:rPr>
            </w:pPr>
          </w:p>
        </w:tc>
        <w:tc>
          <w:tcPr>
            <w:tcW w:w="7656" w:type="dxa"/>
            <w:shd w:val="clear" w:color="auto" w:fill="auto"/>
          </w:tcPr>
          <w:p w14:paraId="4FCB4926" w14:textId="77777777" w:rsidR="009732DF" w:rsidRPr="00B43216" w:rsidRDefault="009732DF" w:rsidP="001144FB">
            <w:pPr>
              <w:spacing w:after="0"/>
              <w:rPr>
                <w:spacing w:val="-4"/>
              </w:rPr>
            </w:pPr>
            <w:r>
              <w:rPr>
                <w:noProof/>
              </w:rPr>
              <w:drawing>
                <wp:inline distT="0" distB="0" distL="0" distR="0" wp14:anchorId="7A8AF438" wp14:editId="3FC805C6">
                  <wp:extent cx="4703370" cy="3966846"/>
                  <wp:effectExtent l="0" t="0" r="2540" b="444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9732DF" w:rsidRPr="00485ED5" w14:paraId="1057958E" w14:textId="77777777" w:rsidTr="001144FB">
        <w:trPr>
          <w:trHeight w:val="671"/>
        </w:trPr>
        <w:tc>
          <w:tcPr>
            <w:tcW w:w="1792" w:type="dxa"/>
            <w:vMerge/>
            <w:shd w:val="clear" w:color="auto" w:fill="auto"/>
            <w:tcMar>
              <w:left w:w="0" w:type="dxa"/>
            </w:tcMar>
          </w:tcPr>
          <w:p w14:paraId="6624A32B" w14:textId="77777777" w:rsidR="009732DF" w:rsidRPr="00B43216" w:rsidRDefault="009732DF" w:rsidP="001144FB">
            <w:pPr>
              <w:pStyle w:val="Marginlie"/>
              <w:spacing w:after="120"/>
              <w:rPr>
                <w:spacing w:val="-4"/>
              </w:rPr>
            </w:pPr>
          </w:p>
        </w:tc>
        <w:tc>
          <w:tcPr>
            <w:tcW w:w="216" w:type="dxa"/>
            <w:vMerge/>
            <w:shd w:val="clear" w:color="auto" w:fill="auto"/>
            <w:tcMar>
              <w:left w:w="0" w:type="dxa"/>
            </w:tcMar>
          </w:tcPr>
          <w:p w14:paraId="26949CC3" w14:textId="77777777" w:rsidR="009732DF" w:rsidRPr="00B43216" w:rsidRDefault="009732DF" w:rsidP="001144FB">
            <w:pPr>
              <w:pStyle w:val="Textpoznpodarou"/>
              <w:spacing w:after="120"/>
              <w:jc w:val="both"/>
              <w:rPr>
                <w:spacing w:val="-4"/>
              </w:rPr>
            </w:pPr>
          </w:p>
        </w:tc>
        <w:tc>
          <w:tcPr>
            <w:tcW w:w="7656" w:type="dxa"/>
            <w:shd w:val="clear" w:color="auto" w:fill="auto"/>
            <w:tcMar>
              <w:left w:w="0" w:type="dxa"/>
            </w:tcMar>
          </w:tcPr>
          <w:p w14:paraId="2E4EAD26" w14:textId="77777777" w:rsidR="009732DF" w:rsidRPr="00301F5A" w:rsidRDefault="009732DF" w:rsidP="001144FB">
            <w:pPr>
              <w:spacing w:after="0" w:line="240" w:lineRule="auto"/>
              <w:rPr>
                <w:rFonts w:cs="Arial"/>
                <w:sz w:val="14"/>
                <w:szCs w:val="14"/>
                <w:lang w:val="en-GB"/>
              </w:rPr>
            </w:pPr>
            <w:r w:rsidRPr="00301F5A">
              <w:rPr>
                <w:rFonts w:cs="Arial"/>
                <w:sz w:val="14"/>
                <w:szCs w:val="14"/>
                <w:lang w:val="en-GB"/>
              </w:rPr>
              <w:t>*Mining and energetics</w:t>
            </w:r>
            <w:r>
              <w:rPr>
                <w:rFonts w:cs="Arial"/>
                <w:sz w:val="14"/>
                <w:szCs w:val="14"/>
                <w:lang w:val="en-GB"/>
              </w:rPr>
              <w:t>;</w:t>
            </w:r>
            <w:r w:rsidRPr="00301F5A">
              <w:rPr>
                <w:rFonts w:cs="Arial"/>
                <w:sz w:val="14"/>
                <w:szCs w:val="14"/>
                <w:lang w:val="en-GB"/>
              </w:rPr>
              <w:t xml:space="preserve"> Financial and insurance activities</w:t>
            </w:r>
            <w:r>
              <w:rPr>
                <w:rFonts w:cs="Arial"/>
                <w:sz w:val="14"/>
                <w:szCs w:val="14"/>
                <w:lang w:val="en-GB"/>
              </w:rPr>
              <w:t>;</w:t>
            </w:r>
            <w:r w:rsidRPr="00301F5A">
              <w:rPr>
                <w:rFonts w:cs="Arial"/>
                <w:sz w:val="14"/>
                <w:szCs w:val="14"/>
                <w:lang w:val="en-GB"/>
              </w:rPr>
              <w:t xml:space="preserve"> Real estate activit</w:t>
            </w:r>
            <w:r>
              <w:rPr>
                <w:rFonts w:cs="Arial"/>
                <w:sz w:val="14"/>
                <w:szCs w:val="14"/>
                <w:lang w:val="en-GB"/>
              </w:rPr>
              <w:t>i</w:t>
            </w:r>
            <w:r w:rsidRPr="00301F5A">
              <w:rPr>
                <w:rFonts w:cs="Arial"/>
                <w:sz w:val="14"/>
                <w:szCs w:val="14"/>
                <w:lang w:val="en-GB"/>
              </w:rPr>
              <w:t>es</w:t>
            </w:r>
            <w:r>
              <w:rPr>
                <w:rFonts w:cs="Arial"/>
                <w:sz w:val="14"/>
                <w:szCs w:val="14"/>
                <w:lang w:val="en-GB"/>
              </w:rPr>
              <w:t>;</w:t>
            </w:r>
            <w:r w:rsidRPr="00301F5A">
              <w:rPr>
                <w:rFonts w:cs="Arial"/>
                <w:sz w:val="14"/>
                <w:szCs w:val="14"/>
                <w:lang w:val="en-GB"/>
              </w:rPr>
              <w:t xml:space="preserve"> Arts, e</w:t>
            </w:r>
            <w:r>
              <w:rPr>
                <w:rFonts w:cs="Arial"/>
                <w:sz w:val="14"/>
                <w:szCs w:val="14"/>
                <w:lang w:val="en-GB"/>
              </w:rPr>
              <w:t>n</w:t>
            </w:r>
            <w:r w:rsidRPr="00301F5A">
              <w:rPr>
                <w:rFonts w:cs="Arial"/>
                <w:sz w:val="14"/>
                <w:szCs w:val="14"/>
                <w:lang w:val="en-GB"/>
              </w:rPr>
              <w:t>tertainment and recreation activiti</w:t>
            </w:r>
            <w:r>
              <w:rPr>
                <w:rFonts w:cs="Arial"/>
                <w:sz w:val="14"/>
                <w:szCs w:val="14"/>
                <w:lang w:val="en-GB"/>
              </w:rPr>
              <w:t>e</w:t>
            </w:r>
            <w:r w:rsidRPr="00301F5A">
              <w:rPr>
                <w:rFonts w:cs="Arial"/>
                <w:sz w:val="14"/>
                <w:szCs w:val="14"/>
                <w:lang w:val="en-GB"/>
              </w:rPr>
              <w:t>s</w:t>
            </w:r>
            <w:r>
              <w:rPr>
                <w:rFonts w:cs="Arial"/>
                <w:sz w:val="14"/>
                <w:szCs w:val="14"/>
                <w:lang w:val="en-GB"/>
              </w:rPr>
              <w:t>.</w:t>
            </w:r>
            <w:r w:rsidRPr="00301F5A">
              <w:rPr>
                <w:rFonts w:cs="Arial"/>
                <w:sz w:val="14"/>
                <w:szCs w:val="14"/>
                <w:lang w:val="en-GB"/>
              </w:rPr>
              <w:t xml:space="preserve"> </w:t>
            </w:r>
          </w:p>
          <w:p w14:paraId="1B554926" w14:textId="77777777" w:rsidR="009732DF" w:rsidRDefault="009732DF" w:rsidP="001144FB">
            <w:pPr>
              <w:spacing w:after="0" w:line="240" w:lineRule="auto"/>
              <w:rPr>
                <w:rFonts w:cs="Arial"/>
                <w:sz w:val="14"/>
                <w:szCs w:val="14"/>
              </w:rPr>
            </w:pPr>
            <w:r w:rsidRPr="00301F5A">
              <w:rPr>
                <w:rFonts w:cs="Arial"/>
                <w:sz w:val="14"/>
                <w:szCs w:val="14"/>
                <w:lang w:val="en-GB"/>
              </w:rPr>
              <w:t xml:space="preserve">Note: </w:t>
            </w:r>
            <w:r>
              <w:rPr>
                <w:rFonts w:cs="Arial"/>
                <w:sz w:val="14"/>
                <w:szCs w:val="14"/>
                <w:lang w:val="en-GB"/>
              </w:rPr>
              <w:t xml:space="preserve">Balance of expectations expresses the difference in p.p. between categories growth vs. decrease of employment in the nearest three months. Data </w:t>
            </w:r>
            <w:proofErr w:type="gramStart"/>
            <w:r>
              <w:rPr>
                <w:rFonts w:cs="Arial"/>
                <w:sz w:val="14"/>
                <w:szCs w:val="14"/>
                <w:lang w:val="en-GB"/>
              </w:rPr>
              <w:t>are seasonally adjusted</w:t>
            </w:r>
            <w:proofErr w:type="gramEnd"/>
            <w:r>
              <w:rPr>
                <w:rFonts w:cs="Arial"/>
                <w:sz w:val="14"/>
                <w:szCs w:val="14"/>
                <w:lang w:val="en-GB"/>
              </w:rPr>
              <w:t xml:space="preserve"> and relate to the second month of the given quarter. </w:t>
            </w:r>
          </w:p>
          <w:p w14:paraId="31E3EF14" w14:textId="77777777" w:rsidR="009732DF" w:rsidRPr="00343F02" w:rsidRDefault="009732DF" w:rsidP="001144FB">
            <w:pPr>
              <w:spacing w:after="200" w:line="240" w:lineRule="auto"/>
              <w:rPr>
                <w:rFonts w:cs="Arial"/>
                <w:sz w:val="14"/>
                <w:szCs w:val="14"/>
                <w:lang w:val="en-GB"/>
              </w:rPr>
            </w:pPr>
            <w:r>
              <w:rPr>
                <w:rFonts w:cs="Arial"/>
                <w:sz w:val="14"/>
                <w:szCs w:val="14"/>
              </w:rPr>
              <w:t>Source</w:t>
            </w:r>
            <w:r w:rsidRPr="00862F17">
              <w:rPr>
                <w:rFonts w:cs="Arial"/>
                <w:sz w:val="14"/>
                <w:szCs w:val="14"/>
              </w:rPr>
              <w:t xml:space="preserve">: </w:t>
            </w:r>
            <w:r w:rsidRPr="001971BA">
              <w:rPr>
                <w:rFonts w:cs="Arial"/>
                <w:sz w:val="14"/>
                <w:szCs w:val="14"/>
                <w:lang w:val="en-GB"/>
              </w:rPr>
              <w:t>CZSO (</w:t>
            </w:r>
            <w:r>
              <w:rPr>
                <w:rFonts w:cs="Arial"/>
                <w:sz w:val="14"/>
                <w:szCs w:val="14"/>
                <w:lang w:val="en-GB"/>
              </w:rPr>
              <w:t>LFSS</w:t>
            </w:r>
            <w:r w:rsidRPr="001971BA">
              <w:rPr>
                <w:rFonts w:cs="Arial"/>
                <w:sz w:val="14"/>
                <w:szCs w:val="14"/>
                <w:lang w:val="en-GB"/>
              </w:rPr>
              <w:t>, business cycle surveys)</w:t>
            </w:r>
          </w:p>
        </w:tc>
      </w:tr>
      <w:tr w:rsidR="009732DF" w:rsidRPr="00D82DBD" w14:paraId="2E9EDC10" w14:textId="77777777" w:rsidTr="001144FB">
        <w:trPr>
          <w:trHeight w:val="145"/>
        </w:trPr>
        <w:tc>
          <w:tcPr>
            <w:tcW w:w="1792" w:type="dxa"/>
            <w:shd w:val="clear" w:color="auto" w:fill="auto"/>
            <w:tcMar>
              <w:left w:w="0" w:type="dxa"/>
            </w:tcMar>
          </w:tcPr>
          <w:p w14:paraId="0B112069" w14:textId="77777777" w:rsidR="009732DF" w:rsidRPr="008B72D5" w:rsidRDefault="009732DF" w:rsidP="001144FB">
            <w:pPr>
              <w:pStyle w:val="Marginlie"/>
              <w:spacing w:after="120"/>
              <w:rPr>
                <w:color w:val="0D0D0D" w:themeColor="text1" w:themeTint="F2"/>
                <w:spacing w:val="-5"/>
                <w:lang w:val="en-GB"/>
              </w:rPr>
            </w:pPr>
            <w:r>
              <w:rPr>
                <w:color w:val="0D0D0D" w:themeColor="text1" w:themeTint="F2"/>
                <w:spacing w:val="-5"/>
                <w:lang w:val="en-GB"/>
              </w:rPr>
              <w:t xml:space="preserve">Unemployment decreased with simultaneous reduction of government </w:t>
            </w:r>
            <w:r>
              <w:rPr>
                <w:color w:val="0D0D0D" w:themeColor="text1" w:themeTint="F2"/>
                <w:spacing w:val="-5"/>
                <w:lang w:val="en-GB"/>
              </w:rPr>
              <w:lastRenderedPageBreak/>
              <w:t xml:space="preserve">stabilisation programmes in Q2. </w:t>
            </w:r>
          </w:p>
          <w:p w14:paraId="2B151BFC" w14:textId="77777777" w:rsidR="009732DF" w:rsidRPr="008B72D5" w:rsidRDefault="009732DF" w:rsidP="001144FB">
            <w:pPr>
              <w:pStyle w:val="Marginlie"/>
              <w:spacing w:line="240" w:lineRule="auto"/>
              <w:rPr>
                <w:color w:val="0D0D0D" w:themeColor="text1" w:themeTint="F2"/>
                <w:spacing w:val="-5"/>
                <w:lang w:val="en-GB"/>
              </w:rPr>
            </w:pPr>
          </w:p>
          <w:p w14:paraId="63DF6318" w14:textId="77777777" w:rsidR="009732DF" w:rsidRPr="008B72D5" w:rsidRDefault="009732DF" w:rsidP="001144FB">
            <w:pPr>
              <w:pStyle w:val="Marginlie"/>
              <w:spacing w:line="240" w:lineRule="auto"/>
              <w:rPr>
                <w:color w:val="0D0D0D" w:themeColor="text1" w:themeTint="F2"/>
                <w:spacing w:val="-5"/>
                <w:lang w:val="en-GB"/>
              </w:rPr>
            </w:pPr>
          </w:p>
          <w:p w14:paraId="0BE973AD" w14:textId="77777777" w:rsidR="009732DF" w:rsidRPr="008B72D5" w:rsidRDefault="009732DF" w:rsidP="001144FB">
            <w:pPr>
              <w:pStyle w:val="Marginlie"/>
              <w:spacing w:line="240" w:lineRule="auto"/>
              <w:rPr>
                <w:color w:val="0D0D0D" w:themeColor="text1" w:themeTint="F2"/>
                <w:spacing w:val="-5"/>
                <w:lang w:val="en-GB"/>
              </w:rPr>
            </w:pPr>
          </w:p>
          <w:p w14:paraId="1607732A" w14:textId="77777777" w:rsidR="009732DF" w:rsidRPr="008B72D5" w:rsidRDefault="009732DF" w:rsidP="001144FB">
            <w:pPr>
              <w:pStyle w:val="Marginlie"/>
              <w:spacing w:line="240" w:lineRule="auto"/>
              <w:rPr>
                <w:color w:val="0D0D0D" w:themeColor="text1" w:themeTint="F2"/>
                <w:spacing w:val="-5"/>
                <w:lang w:val="en-GB"/>
              </w:rPr>
            </w:pPr>
          </w:p>
          <w:p w14:paraId="36D9D864" w14:textId="77777777" w:rsidR="009732DF" w:rsidRPr="008B72D5" w:rsidRDefault="009732DF" w:rsidP="001144FB">
            <w:pPr>
              <w:pStyle w:val="Marginlie"/>
              <w:spacing w:line="240" w:lineRule="auto"/>
              <w:rPr>
                <w:color w:val="0D0D0D" w:themeColor="text1" w:themeTint="F2"/>
                <w:spacing w:val="-5"/>
                <w:lang w:val="en-GB"/>
              </w:rPr>
            </w:pPr>
          </w:p>
          <w:p w14:paraId="5E4F4EC4" w14:textId="77777777" w:rsidR="009732DF" w:rsidRPr="008B72D5" w:rsidRDefault="009732DF" w:rsidP="001144FB">
            <w:pPr>
              <w:pStyle w:val="Marginlie"/>
              <w:spacing w:after="120"/>
              <w:rPr>
                <w:color w:val="0D0D0D" w:themeColor="text1" w:themeTint="F2"/>
                <w:spacing w:val="-5"/>
                <w:lang w:val="en-GB"/>
              </w:rPr>
            </w:pPr>
            <w:r>
              <w:rPr>
                <w:color w:val="0D0D0D" w:themeColor="text1" w:themeTint="F2"/>
                <w:spacing w:val="-5"/>
                <w:lang w:val="en-GB"/>
              </w:rPr>
              <w:t xml:space="preserve">Number as well as proportion of long-term unemployed however increased. </w:t>
            </w:r>
          </w:p>
        </w:tc>
        <w:tc>
          <w:tcPr>
            <w:tcW w:w="216" w:type="dxa"/>
            <w:shd w:val="clear" w:color="auto" w:fill="auto"/>
            <w:tcMar>
              <w:left w:w="0" w:type="dxa"/>
            </w:tcMar>
          </w:tcPr>
          <w:p w14:paraId="238D9843" w14:textId="77777777" w:rsidR="009732DF" w:rsidRPr="008B72D5" w:rsidRDefault="009732DF" w:rsidP="001144FB">
            <w:pPr>
              <w:pStyle w:val="Textpoznpodarou"/>
              <w:spacing w:after="120"/>
              <w:jc w:val="both"/>
              <w:rPr>
                <w:color w:val="0D0D0D" w:themeColor="text1" w:themeTint="F2"/>
                <w:spacing w:val="-4"/>
                <w:lang w:val="en-GB"/>
              </w:rPr>
            </w:pPr>
          </w:p>
        </w:tc>
        <w:tc>
          <w:tcPr>
            <w:tcW w:w="7656" w:type="dxa"/>
            <w:shd w:val="clear" w:color="auto" w:fill="auto"/>
            <w:tcMar>
              <w:left w:w="0" w:type="dxa"/>
            </w:tcMar>
          </w:tcPr>
          <w:p w14:paraId="0A16FAC4" w14:textId="77777777" w:rsidR="009732DF" w:rsidRPr="008B72D5" w:rsidRDefault="009732DF" w:rsidP="001144FB">
            <w:pPr>
              <w:rPr>
                <w:color w:val="0D0D0D" w:themeColor="text1" w:themeTint="F2"/>
                <w:spacing w:val="-4"/>
                <w:lang w:val="en-GB"/>
              </w:rPr>
            </w:pPr>
            <w:r w:rsidRPr="008B72D5">
              <w:rPr>
                <w:color w:val="0D0D0D" w:themeColor="text1" w:themeTint="F2"/>
                <w:spacing w:val="-4"/>
                <w:lang w:val="en-GB"/>
              </w:rPr>
              <w:t>General unemployment rate</w:t>
            </w:r>
            <w:r w:rsidRPr="008B72D5">
              <w:rPr>
                <w:rStyle w:val="Znakapoznpodarou"/>
                <w:color w:val="0D0D0D" w:themeColor="text1" w:themeTint="F2"/>
                <w:spacing w:val="-4"/>
                <w:lang w:val="en-GB"/>
              </w:rPr>
              <w:footnoteReference w:id="56"/>
            </w:r>
            <w:r w:rsidRPr="008B72D5">
              <w:rPr>
                <w:color w:val="0D0D0D" w:themeColor="text1" w:themeTint="F2"/>
                <w:spacing w:val="-4"/>
                <w:lang w:val="en-GB"/>
              </w:rPr>
              <w:t xml:space="preserve"> (aged 15 </w:t>
            </w:r>
            <w:proofErr w:type="gramStart"/>
            <w:r w:rsidRPr="008B72D5">
              <w:rPr>
                <w:color w:val="0D0D0D" w:themeColor="text1" w:themeTint="F2"/>
                <w:spacing w:val="-4"/>
                <w:lang w:val="en-GB"/>
              </w:rPr>
              <w:t>till</w:t>
            </w:r>
            <w:proofErr w:type="gramEnd"/>
            <w:r w:rsidRPr="008B72D5">
              <w:rPr>
                <w:color w:val="0D0D0D" w:themeColor="text1" w:themeTint="F2"/>
                <w:spacing w:val="-4"/>
                <w:lang w:val="en-GB"/>
              </w:rPr>
              <w:t xml:space="preserve"> 64 years of age) moderately increased at the beginning of the year and hit the nearly four year maximum (3.5%) this year in March.</w:t>
            </w:r>
            <w:r>
              <w:rPr>
                <w:color w:val="0D0D0D" w:themeColor="text1" w:themeTint="F2"/>
                <w:spacing w:val="-4"/>
                <w:lang w:val="en-GB"/>
              </w:rPr>
              <w:t xml:space="preserve"> A positive turnaround occurred at economy reopening in Q</w:t>
            </w:r>
            <w:r w:rsidRPr="008B72D5">
              <w:rPr>
                <w:color w:val="0D0D0D" w:themeColor="text1" w:themeTint="F2"/>
                <w:spacing w:val="-4"/>
                <w:lang w:val="en-GB"/>
              </w:rPr>
              <w:t>2</w:t>
            </w:r>
            <w:r>
              <w:rPr>
                <w:color w:val="0D0D0D" w:themeColor="text1" w:themeTint="F2"/>
                <w:spacing w:val="-4"/>
                <w:lang w:val="en-GB"/>
              </w:rPr>
              <w:t xml:space="preserve"> </w:t>
            </w:r>
            <w:r w:rsidRPr="008B72D5">
              <w:rPr>
                <w:color w:val="0D0D0D" w:themeColor="text1" w:themeTint="F2"/>
                <w:spacing w:val="-4"/>
                <w:lang w:val="en-GB"/>
              </w:rPr>
              <w:t>a</w:t>
            </w:r>
            <w:r>
              <w:rPr>
                <w:color w:val="0D0D0D" w:themeColor="text1" w:themeTint="F2"/>
                <w:spacing w:val="-4"/>
                <w:lang w:val="en-GB"/>
              </w:rPr>
              <w:t xml:space="preserve">nd only </w:t>
            </w:r>
            <w:r w:rsidRPr="008B72D5">
              <w:rPr>
                <w:color w:val="0D0D0D" w:themeColor="text1" w:themeTint="F2"/>
                <w:spacing w:val="-4"/>
                <w:lang w:val="en-GB"/>
              </w:rPr>
              <w:t>2</w:t>
            </w:r>
            <w:r>
              <w:rPr>
                <w:color w:val="0D0D0D" w:themeColor="text1" w:themeTint="F2"/>
                <w:spacing w:val="-4"/>
                <w:lang w:val="en-GB"/>
              </w:rPr>
              <w:t>.</w:t>
            </w:r>
            <w:r w:rsidRPr="008B72D5">
              <w:rPr>
                <w:color w:val="0D0D0D" w:themeColor="text1" w:themeTint="F2"/>
                <w:spacing w:val="-4"/>
                <w:lang w:val="en-GB"/>
              </w:rPr>
              <w:t>4%</w:t>
            </w:r>
            <w:r>
              <w:rPr>
                <w:color w:val="0D0D0D" w:themeColor="text1" w:themeTint="F2"/>
                <w:spacing w:val="-4"/>
                <w:lang w:val="en-GB"/>
              </w:rPr>
              <w:t xml:space="preserve"> of economically active males and</w:t>
            </w:r>
            <w:r w:rsidRPr="008B72D5">
              <w:rPr>
                <w:color w:val="0D0D0D" w:themeColor="text1" w:themeTint="F2"/>
                <w:spacing w:val="-4"/>
                <w:lang w:val="en-GB"/>
              </w:rPr>
              <w:t xml:space="preserve"> 3</w:t>
            </w:r>
            <w:r>
              <w:rPr>
                <w:color w:val="0D0D0D" w:themeColor="text1" w:themeTint="F2"/>
                <w:spacing w:val="-4"/>
                <w:lang w:val="en-GB"/>
              </w:rPr>
              <w:t>.</w:t>
            </w:r>
            <w:r w:rsidRPr="008B72D5">
              <w:rPr>
                <w:color w:val="0D0D0D" w:themeColor="text1" w:themeTint="F2"/>
                <w:spacing w:val="-4"/>
                <w:lang w:val="en-GB"/>
              </w:rPr>
              <w:t>5%</w:t>
            </w:r>
            <w:r>
              <w:rPr>
                <w:color w:val="0D0D0D" w:themeColor="text1" w:themeTint="F2"/>
                <w:spacing w:val="-4"/>
                <w:lang w:val="en-GB"/>
              </w:rPr>
              <w:t xml:space="preserve"> females</w:t>
            </w:r>
            <w:r w:rsidRPr="008B72D5">
              <w:rPr>
                <w:rStyle w:val="Znakapoznpodarou"/>
                <w:color w:val="0D0D0D" w:themeColor="text1" w:themeTint="F2"/>
                <w:spacing w:val="-4"/>
                <w:lang w:val="en-GB"/>
              </w:rPr>
              <w:footnoteReference w:id="57"/>
            </w:r>
            <w:r>
              <w:rPr>
                <w:color w:val="0D0D0D" w:themeColor="text1" w:themeTint="F2"/>
                <w:spacing w:val="-4"/>
                <w:lang w:val="en-GB"/>
              </w:rPr>
              <w:t xml:space="preserve"> were out of work in June</w:t>
            </w:r>
            <w:r w:rsidRPr="008B72D5">
              <w:rPr>
                <w:color w:val="0D0D0D" w:themeColor="text1" w:themeTint="F2"/>
                <w:spacing w:val="-4"/>
                <w:lang w:val="en-GB"/>
              </w:rPr>
              <w:t xml:space="preserve">. </w:t>
            </w:r>
            <w:r>
              <w:rPr>
                <w:color w:val="0D0D0D" w:themeColor="text1" w:themeTint="F2"/>
                <w:spacing w:val="-4"/>
                <w:lang w:val="en-GB"/>
              </w:rPr>
              <w:t xml:space="preserve">Considerable reduction of </w:t>
            </w:r>
            <w:r>
              <w:rPr>
                <w:color w:val="0D0D0D" w:themeColor="text1" w:themeTint="F2"/>
                <w:spacing w:val="-4"/>
                <w:lang w:val="en-GB"/>
              </w:rPr>
              <w:lastRenderedPageBreak/>
              <w:t>government stabilisation programmes</w:t>
            </w:r>
            <w:r w:rsidRPr="008B72D5">
              <w:rPr>
                <w:rStyle w:val="Znakapoznpodarou"/>
                <w:color w:val="0D0D0D" w:themeColor="text1" w:themeTint="F2"/>
                <w:spacing w:val="-4"/>
                <w:lang w:val="en-GB"/>
              </w:rPr>
              <w:footnoteReference w:id="58"/>
            </w:r>
            <w:r w:rsidRPr="008B72D5">
              <w:rPr>
                <w:color w:val="0D0D0D" w:themeColor="text1" w:themeTint="F2"/>
                <w:spacing w:val="-4"/>
                <w:lang w:val="en-GB"/>
              </w:rPr>
              <w:t xml:space="preserve"> </w:t>
            </w:r>
            <w:r>
              <w:rPr>
                <w:color w:val="0D0D0D" w:themeColor="text1" w:themeTint="F2"/>
                <w:spacing w:val="-4"/>
                <w:lang w:val="en-GB"/>
              </w:rPr>
              <w:t xml:space="preserve">thus was not negatively reflected in the unemployment area in this </w:t>
            </w:r>
            <w:proofErr w:type="gramStart"/>
            <w:r>
              <w:rPr>
                <w:color w:val="0D0D0D" w:themeColor="text1" w:themeTint="F2"/>
                <w:spacing w:val="-4"/>
                <w:lang w:val="en-GB"/>
              </w:rPr>
              <w:t>time period</w:t>
            </w:r>
            <w:proofErr w:type="gramEnd"/>
            <w:r>
              <w:rPr>
                <w:color w:val="0D0D0D" w:themeColor="text1" w:themeTint="F2"/>
                <w:spacing w:val="-4"/>
                <w:lang w:val="en-GB"/>
              </w:rPr>
              <w:t xml:space="preserve">. The position of females </w:t>
            </w:r>
            <w:r w:rsidRPr="008B72D5">
              <w:rPr>
                <w:color w:val="0D0D0D" w:themeColor="text1" w:themeTint="F2"/>
                <w:spacing w:val="-4"/>
                <w:lang w:val="en-GB"/>
              </w:rPr>
              <w:t>(+1</w:t>
            </w:r>
            <w:r>
              <w:rPr>
                <w:color w:val="0D0D0D" w:themeColor="text1" w:themeTint="F2"/>
                <w:spacing w:val="-4"/>
                <w:lang w:val="en-GB"/>
              </w:rPr>
              <w:t>.</w:t>
            </w:r>
            <w:r w:rsidRPr="008B72D5">
              <w:rPr>
                <w:color w:val="0D0D0D" w:themeColor="text1" w:themeTint="F2"/>
                <w:spacing w:val="-4"/>
                <w:lang w:val="en-GB"/>
              </w:rPr>
              <w:t>6 p.</w:t>
            </w:r>
            <w:r>
              <w:rPr>
                <w:color w:val="0D0D0D" w:themeColor="text1" w:themeTint="F2"/>
                <w:spacing w:val="-4"/>
                <w:lang w:val="en-GB"/>
              </w:rPr>
              <w:t>p</w:t>
            </w:r>
            <w:r w:rsidRPr="008B72D5">
              <w:rPr>
                <w:color w:val="0D0D0D" w:themeColor="text1" w:themeTint="F2"/>
                <w:spacing w:val="-4"/>
                <w:lang w:val="en-GB"/>
              </w:rPr>
              <w:t>.)</w:t>
            </w:r>
            <w:r>
              <w:rPr>
                <w:color w:val="0D0D0D" w:themeColor="text1" w:themeTint="F2"/>
                <w:spacing w:val="-4"/>
                <w:lang w:val="en-GB"/>
              </w:rPr>
              <w:t xml:space="preserve"> worsened more than position of males </w:t>
            </w:r>
            <w:r w:rsidRPr="008B72D5">
              <w:rPr>
                <w:color w:val="0D0D0D" w:themeColor="text1" w:themeTint="F2"/>
                <w:spacing w:val="-4"/>
                <w:lang w:val="en-GB"/>
              </w:rPr>
              <w:t>(+0</w:t>
            </w:r>
            <w:r>
              <w:rPr>
                <w:color w:val="0D0D0D" w:themeColor="text1" w:themeTint="F2"/>
                <w:spacing w:val="-4"/>
                <w:lang w:val="en-GB"/>
              </w:rPr>
              <w:t>.</w:t>
            </w:r>
            <w:r w:rsidRPr="008B72D5">
              <w:rPr>
                <w:color w:val="0D0D0D" w:themeColor="text1" w:themeTint="F2"/>
                <w:spacing w:val="-4"/>
                <w:lang w:val="en-GB"/>
              </w:rPr>
              <w:t>6 p.</w:t>
            </w:r>
            <w:r>
              <w:rPr>
                <w:color w:val="0D0D0D" w:themeColor="text1" w:themeTint="F2"/>
                <w:spacing w:val="-4"/>
                <w:lang w:val="en-GB"/>
              </w:rPr>
              <w:t>p.</w:t>
            </w:r>
            <w:r w:rsidRPr="008B72D5">
              <w:rPr>
                <w:color w:val="0D0D0D" w:themeColor="text1" w:themeTint="F2"/>
                <w:spacing w:val="-4"/>
                <w:lang w:val="en-GB"/>
              </w:rPr>
              <w:t>)</w:t>
            </w:r>
            <w:r>
              <w:rPr>
                <w:color w:val="0D0D0D" w:themeColor="text1" w:themeTint="F2"/>
                <w:spacing w:val="-4"/>
                <w:lang w:val="en-GB"/>
              </w:rPr>
              <w:t xml:space="preserve"> compared to the level immediately before the pandemics (from February 2020).</w:t>
            </w:r>
            <w:r w:rsidRPr="008B72D5">
              <w:rPr>
                <w:color w:val="0D0D0D" w:themeColor="text1" w:themeTint="F2"/>
                <w:spacing w:val="-4"/>
                <w:lang w:val="en-GB"/>
              </w:rPr>
              <w:t xml:space="preserve"> Pos</w:t>
            </w:r>
            <w:r>
              <w:rPr>
                <w:color w:val="0D0D0D" w:themeColor="text1" w:themeTint="F2"/>
                <w:spacing w:val="-4"/>
                <w:lang w:val="en-GB"/>
              </w:rPr>
              <w:t xml:space="preserve">ition of females </w:t>
            </w:r>
            <w:proofErr w:type="gramStart"/>
            <w:r>
              <w:rPr>
                <w:color w:val="0D0D0D" w:themeColor="text1" w:themeTint="F2"/>
                <w:spacing w:val="-4"/>
                <w:lang w:val="en-GB"/>
              </w:rPr>
              <w:t>is complicated</w:t>
            </w:r>
            <w:proofErr w:type="gramEnd"/>
            <w:r>
              <w:rPr>
                <w:color w:val="0D0D0D" w:themeColor="text1" w:themeTint="F2"/>
                <w:spacing w:val="-4"/>
                <w:lang w:val="en-GB"/>
              </w:rPr>
              <w:t xml:space="preserve"> by the fact, that number of branches strongly hit by the demand slump during the pandemics recovers slowly and does not plan to recruit new workers for now</w:t>
            </w:r>
            <w:r w:rsidRPr="008B72D5">
              <w:rPr>
                <w:color w:val="0D0D0D" w:themeColor="text1" w:themeTint="F2"/>
                <w:spacing w:val="-4"/>
                <w:lang w:val="en-GB"/>
              </w:rPr>
              <w:t xml:space="preserve">. </w:t>
            </w:r>
            <w:r>
              <w:rPr>
                <w:color w:val="0D0D0D" w:themeColor="text1" w:themeTint="F2"/>
                <w:spacing w:val="-4"/>
                <w:lang w:val="en-GB"/>
              </w:rPr>
              <w:t xml:space="preserve">The supply of part time job positions also likely has not reached to level from year </w:t>
            </w:r>
            <w:r w:rsidRPr="008B72D5">
              <w:rPr>
                <w:color w:val="0D0D0D" w:themeColor="text1" w:themeTint="F2"/>
                <w:spacing w:val="-4"/>
                <w:lang w:val="en-GB"/>
              </w:rPr>
              <w:t>2019</w:t>
            </w:r>
            <w:r>
              <w:rPr>
                <w:color w:val="0D0D0D" w:themeColor="text1" w:themeTint="F2"/>
                <w:spacing w:val="-4"/>
                <w:lang w:val="en-GB"/>
              </w:rPr>
              <w:t xml:space="preserve"> so far</w:t>
            </w:r>
            <w:r w:rsidRPr="008B72D5">
              <w:rPr>
                <w:rStyle w:val="Znakapoznpodarou"/>
                <w:color w:val="0D0D0D" w:themeColor="text1" w:themeTint="F2"/>
                <w:spacing w:val="-4"/>
                <w:lang w:val="en-GB"/>
              </w:rPr>
              <w:footnoteReference w:id="59"/>
            </w:r>
            <w:r w:rsidRPr="008B72D5">
              <w:rPr>
                <w:color w:val="0D0D0D" w:themeColor="text1" w:themeTint="F2"/>
                <w:spacing w:val="-4"/>
                <w:lang w:val="en-GB"/>
              </w:rPr>
              <w:t xml:space="preserve">. </w:t>
            </w:r>
            <w:r>
              <w:rPr>
                <w:color w:val="0D0D0D" w:themeColor="text1" w:themeTint="F2"/>
                <w:spacing w:val="-4"/>
                <w:lang w:val="en-GB"/>
              </w:rPr>
              <w:t xml:space="preserve">Unemployment rate among young up to </w:t>
            </w:r>
            <w:r w:rsidRPr="008B72D5">
              <w:rPr>
                <w:color w:val="0D0D0D" w:themeColor="text1" w:themeTint="F2"/>
                <w:spacing w:val="-4"/>
                <w:lang w:val="en-GB"/>
              </w:rPr>
              <w:t>25</w:t>
            </w:r>
            <w:r>
              <w:rPr>
                <w:color w:val="0D0D0D" w:themeColor="text1" w:themeTint="F2"/>
                <w:spacing w:val="-4"/>
                <w:lang w:val="en-GB"/>
              </w:rPr>
              <w:t xml:space="preserve"> years of age nevertheless dropped to </w:t>
            </w:r>
            <w:r w:rsidRPr="004428F6">
              <w:rPr>
                <w:color w:val="0D0D0D" w:themeColor="text1" w:themeTint="F2"/>
                <w:spacing w:val="-4"/>
                <w:lang w:val="en-GB"/>
              </w:rPr>
              <w:t>7</w:t>
            </w:r>
            <w:r>
              <w:rPr>
                <w:color w:val="0D0D0D" w:themeColor="text1" w:themeTint="F2"/>
                <w:spacing w:val="-4"/>
                <w:lang w:val="en-GB"/>
              </w:rPr>
              <w:t>.</w:t>
            </w:r>
            <w:r w:rsidRPr="004428F6">
              <w:rPr>
                <w:color w:val="0D0D0D" w:themeColor="text1" w:themeTint="F2"/>
                <w:spacing w:val="-4"/>
                <w:lang w:val="en-GB"/>
              </w:rPr>
              <w:t xml:space="preserve">0% (similarly for both males and females) and it was thus the lowest since last year’s April. </w:t>
            </w:r>
            <w:r>
              <w:rPr>
                <w:color w:val="0D0D0D" w:themeColor="text1" w:themeTint="F2"/>
                <w:spacing w:val="-4"/>
                <w:lang w:val="en-GB"/>
              </w:rPr>
              <w:t>Number of long-term unemployed however went up year-on-year</w:t>
            </w:r>
            <w:r w:rsidRPr="004428F6">
              <w:rPr>
                <w:color w:val="0D0D0D" w:themeColor="text1" w:themeTint="F2"/>
                <w:spacing w:val="-4"/>
                <w:lang w:val="en-GB"/>
              </w:rPr>
              <w:t>, their share in the total unemployment approached</w:t>
            </w:r>
            <w:r>
              <w:rPr>
                <w:color w:val="0D0D0D" w:themeColor="text1" w:themeTint="F2"/>
                <w:spacing w:val="-4"/>
                <w:lang w:val="en-GB"/>
              </w:rPr>
              <w:t xml:space="preserve"> </w:t>
            </w:r>
            <w:r w:rsidRPr="008B72D5">
              <w:rPr>
                <w:color w:val="0D0D0D" w:themeColor="text1" w:themeTint="F2"/>
                <w:spacing w:val="-4"/>
                <w:lang w:val="en-GB"/>
              </w:rPr>
              <w:t>30%</w:t>
            </w:r>
            <w:r>
              <w:rPr>
                <w:color w:val="0D0D0D" w:themeColor="text1" w:themeTint="F2"/>
                <w:spacing w:val="-4"/>
                <w:lang w:val="en-GB"/>
              </w:rPr>
              <w:t xml:space="preserve"> in Q2</w:t>
            </w:r>
            <w:r w:rsidRPr="008B72D5">
              <w:rPr>
                <w:color w:val="0D0D0D" w:themeColor="text1" w:themeTint="F2"/>
                <w:spacing w:val="-4"/>
                <w:lang w:val="en-GB"/>
              </w:rPr>
              <w:t xml:space="preserve">, </w:t>
            </w:r>
            <w:r>
              <w:rPr>
                <w:color w:val="0D0D0D" w:themeColor="text1" w:themeTint="F2"/>
                <w:spacing w:val="-4"/>
                <w:lang w:val="en-GB"/>
              </w:rPr>
              <w:t xml:space="preserve">i.e. common values from the boom year </w:t>
            </w:r>
            <w:r w:rsidRPr="008B72D5">
              <w:rPr>
                <w:color w:val="0D0D0D" w:themeColor="text1" w:themeTint="F2"/>
                <w:spacing w:val="-4"/>
                <w:lang w:val="en-GB"/>
              </w:rPr>
              <w:t xml:space="preserve">2019. </w:t>
            </w:r>
            <w:r>
              <w:rPr>
                <w:color w:val="0D0D0D" w:themeColor="text1" w:themeTint="F2"/>
                <w:spacing w:val="-4"/>
                <w:lang w:val="en-GB"/>
              </w:rPr>
              <w:t xml:space="preserve">Among regions, the unemployment troubled the most the Karlovy Vary region </w:t>
            </w:r>
            <w:r w:rsidRPr="008B72D5">
              <w:rPr>
                <w:color w:val="0D0D0D" w:themeColor="text1" w:themeTint="F2"/>
                <w:spacing w:val="-4"/>
                <w:lang w:val="en-GB"/>
              </w:rPr>
              <w:t>(5</w:t>
            </w:r>
            <w:r>
              <w:rPr>
                <w:color w:val="0D0D0D" w:themeColor="text1" w:themeTint="F2"/>
                <w:spacing w:val="-4"/>
                <w:lang w:val="en-GB"/>
              </w:rPr>
              <w:t>.</w:t>
            </w:r>
            <w:r w:rsidRPr="008B72D5">
              <w:rPr>
                <w:color w:val="0D0D0D" w:themeColor="text1" w:themeTint="F2"/>
                <w:spacing w:val="-4"/>
                <w:lang w:val="en-GB"/>
              </w:rPr>
              <w:t>6%),</w:t>
            </w:r>
            <w:r>
              <w:rPr>
                <w:color w:val="0D0D0D" w:themeColor="text1" w:themeTint="F2"/>
                <w:spacing w:val="-4"/>
                <w:lang w:val="en-GB"/>
              </w:rPr>
              <w:t xml:space="preserve"> which was valid throughout the </w:t>
            </w:r>
            <w:proofErr w:type="gramStart"/>
            <w:r>
              <w:rPr>
                <w:color w:val="0D0D0D" w:themeColor="text1" w:themeTint="F2"/>
                <w:spacing w:val="-4"/>
                <w:lang w:val="en-GB"/>
              </w:rPr>
              <w:t>whole</w:t>
            </w:r>
            <w:proofErr w:type="gramEnd"/>
            <w:r>
              <w:rPr>
                <w:color w:val="0D0D0D" w:themeColor="text1" w:themeTint="F2"/>
                <w:spacing w:val="-4"/>
                <w:lang w:val="en-GB"/>
              </w:rPr>
              <w:t xml:space="preserve"> pandemic period. </w:t>
            </w:r>
          </w:p>
        </w:tc>
      </w:tr>
      <w:tr w:rsidR="009732DF" w:rsidRPr="00B43216" w14:paraId="608E4351" w14:textId="77777777" w:rsidTr="001144FB">
        <w:trPr>
          <w:trHeight w:val="155"/>
        </w:trPr>
        <w:tc>
          <w:tcPr>
            <w:tcW w:w="1792" w:type="dxa"/>
            <w:vMerge w:val="restart"/>
            <w:shd w:val="clear" w:color="auto" w:fill="auto"/>
            <w:tcMar>
              <w:left w:w="0" w:type="dxa"/>
            </w:tcMar>
          </w:tcPr>
          <w:p w14:paraId="1F6D27C2" w14:textId="77777777" w:rsidR="009732DF" w:rsidRPr="00B43216" w:rsidRDefault="009732DF" w:rsidP="001144FB">
            <w:pPr>
              <w:pStyle w:val="Marginlie"/>
              <w:spacing w:after="120"/>
              <w:rPr>
                <w:spacing w:val="-4"/>
              </w:rPr>
            </w:pPr>
          </w:p>
        </w:tc>
        <w:tc>
          <w:tcPr>
            <w:tcW w:w="216" w:type="dxa"/>
            <w:vMerge w:val="restart"/>
            <w:shd w:val="clear" w:color="auto" w:fill="auto"/>
            <w:tcMar>
              <w:left w:w="0" w:type="dxa"/>
            </w:tcMar>
          </w:tcPr>
          <w:p w14:paraId="399AFE11" w14:textId="77777777" w:rsidR="009732DF" w:rsidRPr="00B43216" w:rsidRDefault="009732DF" w:rsidP="001144FB">
            <w:pPr>
              <w:pStyle w:val="Textpoznpodarou"/>
              <w:spacing w:after="120"/>
              <w:jc w:val="both"/>
              <w:rPr>
                <w:spacing w:val="-4"/>
              </w:rPr>
            </w:pPr>
          </w:p>
        </w:tc>
        <w:tc>
          <w:tcPr>
            <w:tcW w:w="7656" w:type="dxa"/>
            <w:shd w:val="clear" w:color="auto" w:fill="auto"/>
            <w:tcMar>
              <w:left w:w="0" w:type="dxa"/>
            </w:tcMar>
          </w:tcPr>
          <w:p w14:paraId="0A119BAF" w14:textId="77777777" w:rsidR="009732DF" w:rsidRPr="00BD4EF4" w:rsidRDefault="009732DF" w:rsidP="001144FB">
            <w:pPr>
              <w:spacing w:after="0"/>
              <w:rPr>
                <w:b/>
                <w:spacing w:val="-2"/>
              </w:rPr>
            </w:pPr>
            <w:r>
              <w:rPr>
                <w:b/>
                <w:spacing w:val="-2"/>
              </w:rPr>
              <w:t>Chart 13</w:t>
            </w:r>
            <w:r w:rsidRPr="00BD4EF4">
              <w:rPr>
                <w:b/>
                <w:spacing w:val="-2"/>
              </w:rPr>
              <w:t xml:space="preserve"> </w:t>
            </w:r>
            <w:r w:rsidRPr="00DC6D2D">
              <w:rPr>
                <w:rFonts w:cs="Arial"/>
                <w:b/>
                <w:spacing w:val="-3"/>
                <w:lang w:val="en-GB"/>
              </w:rPr>
              <w:t xml:space="preserve">General unemployment rate </w:t>
            </w:r>
            <w:r w:rsidRPr="00DC6D2D">
              <w:rPr>
                <w:rFonts w:cs="Arial"/>
                <w:bCs/>
                <w:spacing w:val="-3"/>
                <w:lang w:val="en-GB"/>
              </w:rPr>
              <w:t>(in %)</w:t>
            </w:r>
            <w:r w:rsidRPr="00DC6D2D">
              <w:rPr>
                <w:rFonts w:cs="Arial"/>
                <w:b/>
                <w:spacing w:val="-3"/>
                <w:lang w:val="en-GB"/>
              </w:rPr>
              <w:t xml:space="preserve">, </w:t>
            </w:r>
            <w:r>
              <w:rPr>
                <w:rFonts w:cs="Arial"/>
                <w:b/>
                <w:spacing w:val="-3"/>
                <w:lang w:val="en-GB"/>
              </w:rPr>
              <w:t xml:space="preserve">ratio of long-term unemployed and persons up to 25 and above 50 years of age among unemployed </w:t>
            </w:r>
            <w:r w:rsidRPr="00DC6D2D">
              <w:rPr>
                <w:rFonts w:cs="Arial"/>
                <w:bCs/>
                <w:spacing w:val="-3"/>
                <w:lang w:val="en-GB"/>
              </w:rPr>
              <w:t>(</w:t>
            </w:r>
            <w:r>
              <w:rPr>
                <w:rFonts w:cs="Arial"/>
                <w:bCs/>
                <w:spacing w:val="-3"/>
                <w:lang w:val="en-GB"/>
              </w:rPr>
              <w:t>in</w:t>
            </w:r>
            <w:r w:rsidRPr="00DC6D2D">
              <w:rPr>
                <w:rFonts w:cs="Arial"/>
                <w:bCs/>
                <w:spacing w:val="-3"/>
                <w:lang w:val="en-GB"/>
              </w:rPr>
              <w:t> %)</w:t>
            </w:r>
            <w:r w:rsidRPr="00DC6D2D">
              <w:rPr>
                <w:rFonts w:cs="Arial"/>
                <w:b/>
                <w:spacing w:val="-3"/>
                <w:lang w:val="en-GB"/>
              </w:rPr>
              <w:t>, e</w:t>
            </w:r>
            <w:r>
              <w:rPr>
                <w:rFonts w:cs="Arial"/>
                <w:b/>
                <w:spacing w:val="-3"/>
                <w:lang w:val="en-GB"/>
              </w:rPr>
              <w:t xml:space="preserve">conomically inactive willing to work </w:t>
            </w:r>
            <w:r w:rsidRPr="00DC6D2D">
              <w:rPr>
                <w:rFonts w:cs="Arial"/>
                <w:bCs/>
                <w:spacing w:val="-3"/>
                <w:lang w:val="en-GB"/>
              </w:rPr>
              <w:t>(</w:t>
            </w:r>
            <w:r>
              <w:rPr>
                <w:rFonts w:cs="Arial"/>
                <w:bCs/>
                <w:spacing w:val="-3"/>
                <w:lang w:val="en-GB"/>
              </w:rPr>
              <w:t>in thousand</w:t>
            </w:r>
            <w:r w:rsidRPr="00DC6D2D">
              <w:rPr>
                <w:rFonts w:cs="Arial"/>
                <w:bCs/>
                <w:spacing w:val="-3"/>
                <w:lang w:val="en-GB"/>
              </w:rPr>
              <w:t>)</w:t>
            </w:r>
            <w:r w:rsidRPr="00646F2C">
              <w:rPr>
                <w:rFonts w:cs="Arial"/>
                <w:bCs/>
                <w:spacing w:val="-4"/>
              </w:rPr>
              <w:t>*</w:t>
            </w:r>
            <w:r w:rsidRPr="00DC6D2D">
              <w:rPr>
                <w:rFonts w:cs="Arial"/>
                <w:b/>
                <w:spacing w:val="-3"/>
                <w:lang w:val="en-GB"/>
              </w:rPr>
              <w:t xml:space="preserve"> a</w:t>
            </w:r>
            <w:r>
              <w:rPr>
                <w:rFonts w:cs="Arial"/>
                <w:b/>
                <w:spacing w:val="-3"/>
                <w:lang w:val="en-GB"/>
              </w:rPr>
              <w:t xml:space="preserve">nd unemployment expectations of households </w:t>
            </w:r>
            <w:r w:rsidRPr="00646F2C">
              <w:rPr>
                <w:rFonts w:cs="Arial"/>
                <w:bCs/>
                <w:spacing w:val="-4"/>
              </w:rPr>
              <w:t>(</w:t>
            </w:r>
            <w:r>
              <w:rPr>
                <w:rFonts w:cs="Arial"/>
                <w:bCs/>
                <w:spacing w:val="-4"/>
              </w:rPr>
              <w:t>in</w:t>
            </w:r>
            <w:r w:rsidRPr="00646F2C">
              <w:rPr>
                <w:rFonts w:cs="Arial"/>
                <w:bCs/>
                <w:spacing w:val="-4"/>
              </w:rPr>
              <w:t> </w:t>
            </w:r>
            <w:r>
              <w:rPr>
                <w:rFonts w:cs="Arial"/>
                <w:bCs/>
                <w:spacing w:val="-4"/>
              </w:rPr>
              <w:t>p. p.</w:t>
            </w:r>
            <w:r w:rsidRPr="00646F2C">
              <w:rPr>
                <w:rFonts w:cs="Arial"/>
                <w:bCs/>
                <w:spacing w:val="-4"/>
              </w:rPr>
              <w:t>)**</w:t>
            </w:r>
          </w:p>
        </w:tc>
      </w:tr>
      <w:tr w:rsidR="009732DF" w:rsidRPr="00B43216" w14:paraId="71AE2B2D" w14:textId="77777777" w:rsidTr="001144FB">
        <w:tblPrEx>
          <w:tblCellMar>
            <w:left w:w="70" w:type="dxa"/>
            <w:right w:w="70" w:type="dxa"/>
          </w:tblCellMar>
        </w:tblPrEx>
        <w:trPr>
          <w:trHeight w:val="155"/>
        </w:trPr>
        <w:tc>
          <w:tcPr>
            <w:tcW w:w="1792" w:type="dxa"/>
            <w:vMerge/>
            <w:shd w:val="clear" w:color="auto" w:fill="auto"/>
          </w:tcPr>
          <w:p w14:paraId="4CB963D9" w14:textId="77777777" w:rsidR="009732DF" w:rsidRPr="00B43216" w:rsidRDefault="009732DF" w:rsidP="001144FB">
            <w:pPr>
              <w:pStyle w:val="Marginlie"/>
              <w:spacing w:after="120"/>
              <w:rPr>
                <w:spacing w:val="-4"/>
              </w:rPr>
            </w:pPr>
          </w:p>
        </w:tc>
        <w:tc>
          <w:tcPr>
            <w:tcW w:w="216" w:type="dxa"/>
            <w:vMerge/>
            <w:shd w:val="clear" w:color="auto" w:fill="auto"/>
          </w:tcPr>
          <w:p w14:paraId="7F386B79" w14:textId="77777777" w:rsidR="009732DF" w:rsidRPr="00B43216" w:rsidRDefault="009732DF" w:rsidP="001144FB">
            <w:pPr>
              <w:pStyle w:val="Textpoznpodarou"/>
              <w:spacing w:after="120"/>
              <w:jc w:val="both"/>
              <w:rPr>
                <w:spacing w:val="-4"/>
              </w:rPr>
            </w:pPr>
          </w:p>
        </w:tc>
        <w:tc>
          <w:tcPr>
            <w:tcW w:w="7656" w:type="dxa"/>
            <w:shd w:val="clear" w:color="auto" w:fill="auto"/>
          </w:tcPr>
          <w:p w14:paraId="327FF386" w14:textId="77777777" w:rsidR="009732DF" w:rsidRPr="00B43216" w:rsidRDefault="009732DF" w:rsidP="001144FB">
            <w:pPr>
              <w:spacing w:after="0"/>
              <w:rPr>
                <w:spacing w:val="-4"/>
              </w:rPr>
            </w:pPr>
            <w:r>
              <w:rPr>
                <w:noProof/>
              </w:rPr>
              <w:drawing>
                <wp:inline distT="0" distB="0" distL="0" distR="0" wp14:anchorId="77925977" wp14:editId="447F1095">
                  <wp:extent cx="4753999" cy="3528000"/>
                  <wp:effectExtent l="0" t="0" r="889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9732DF" w:rsidRPr="00B43216" w14:paraId="08CB64EE" w14:textId="77777777" w:rsidTr="001144FB">
        <w:trPr>
          <w:trHeight w:val="671"/>
        </w:trPr>
        <w:tc>
          <w:tcPr>
            <w:tcW w:w="1792" w:type="dxa"/>
            <w:vMerge/>
            <w:shd w:val="clear" w:color="auto" w:fill="auto"/>
            <w:tcMar>
              <w:left w:w="0" w:type="dxa"/>
            </w:tcMar>
          </w:tcPr>
          <w:p w14:paraId="41BB52D6" w14:textId="77777777" w:rsidR="009732DF" w:rsidRPr="00B43216" w:rsidRDefault="009732DF" w:rsidP="001144FB">
            <w:pPr>
              <w:pStyle w:val="Marginlie"/>
              <w:rPr>
                <w:spacing w:val="-4"/>
              </w:rPr>
            </w:pPr>
          </w:p>
        </w:tc>
        <w:tc>
          <w:tcPr>
            <w:tcW w:w="216" w:type="dxa"/>
            <w:vMerge/>
            <w:shd w:val="clear" w:color="auto" w:fill="auto"/>
            <w:tcMar>
              <w:left w:w="0" w:type="dxa"/>
            </w:tcMar>
          </w:tcPr>
          <w:p w14:paraId="4A65AE63" w14:textId="77777777" w:rsidR="009732DF" w:rsidRPr="00B43216" w:rsidRDefault="009732DF" w:rsidP="001144FB">
            <w:pPr>
              <w:pStyle w:val="Textpoznpodarou"/>
              <w:jc w:val="both"/>
              <w:rPr>
                <w:spacing w:val="-4"/>
              </w:rPr>
            </w:pPr>
          </w:p>
        </w:tc>
        <w:tc>
          <w:tcPr>
            <w:tcW w:w="7656" w:type="dxa"/>
            <w:shd w:val="clear" w:color="auto" w:fill="auto"/>
            <w:tcMar>
              <w:left w:w="0" w:type="dxa"/>
            </w:tcMar>
          </w:tcPr>
          <w:p w14:paraId="39DFF337" w14:textId="77777777" w:rsidR="009732DF" w:rsidRPr="00D970F7" w:rsidRDefault="009732DF" w:rsidP="001144FB">
            <w:pPr>
              <w:spacing w:after="0" w:line="240" w:lineRule="auto"/>
              <w:rPr>
                <w:rFonts w:cs="Arial"/>
                <w:color w:val="0D0D0D" w:themeColor="text1" w:themeTint="F2"/>
                <w:sz w:val="14"/>
                <w:szCs w:val="14"/>
                <w:lang w:val="en-GB"/>
              </w:rPr>
            </w:pPr>
            <w:proofErr w:type="gramStart"/>
            <w:r w:rsidRPr="00D970F7">
              <w:rPr>
                <w:rFonts w:cs="Arial"/>
                <w:color w:val="0D0D0D" w:themeColor="text1" w:themeTint="F2"/>
                <w:sz w:val="14"/>
                <w:szCs w:val="14"/>
                <w:lang w:val="en-GB"/>
              </w:rPr>
              <w:t>Note.:</w:t>
            </w:r>
            <w:proofErr w:type="gramEnd"/>
            <w:r w:rsidRPr="00D970F7">
              <w:rPr>
                <w:rFonts w:cs="Arial"/>
                <w:color w:val="0D0D0D" w:themeColor="text1" w:themeTint="F2"/>
                <w:sz w:val="14"/>
                <w:szCs w:val="14"/>
                <w:lang w:val="en-GB"/>
              </w:rPr>
              <w:t xml:space="preserve"> Figures regarding the unemployment rate are seasonally adjusted, other data are not.</w:t>
            </w:r>
          </w:p>
          <w:p w14:paraId="5F826A5B" w14:textId="77777777" w:rsidR="009732DF" w:rsidRPr="00D970F7" w:rsidRDefault="009732DF" w:rsidP="001144FB">
            <w:pPr>
              <w:spacing w:after="0" w:line="240" w:lineRule="auto"/>
              <w:rPr>
                <w:rFonts w:cs="Arial"/>
                <w:bCs/>
                <w:color w:val="0D0D0D" w:themeColor="text1" w:themeTint="F2"/>
                <w:sz w:val="14"/>
                <w:szCs w:val="14"/>
                <w:lang w:val="en-GB"/>
              </w:rPr>
            </w:pPr>
            <w:r w:rsidRPr="00D970F7">
              <w:rPr>
                <w:rFonts w:cs="Arial"/>
                <w:bCs/>
                <w:color w:val="0D0D0D" w:themeColor="text1" w:themeTint="F2"/>
                <w:sz w:val="14"/>
                <w:szCs w:val="14"/>
                <w:lang w:val="en-GB"/>
              </w:rPr>
              <w:t xml:space="preserve">*Persons not in employment, not seeking work, but expressing the willingness to work. </w:t>
            </w:r>
          </w:p>
          <w:p w14:paraId="29371C0C" w14:textId="77777777" w:rsidR="009732DF" w:rsidRPr="00D970F7" w:rsidRDefault="009732DF" w:rsidP="001144FB">
            <w:pPr>
              <w:spacing w:after="0" w:line="240" w:lineRule="auto"/>
              <w:rPr>
                <w:rFonts w:cs="Arial"/>
                <w:color w:val="0D0D0D" w:themeColor="text1" w:themeTint="F2"/>
                <w:spacing w:val="-2"/>
                <w:sz w:val="14"/>
                <w:szCs w:val="14"/>
                <w:lang w:val="en-GB"/>
              </w:rPr>
            </w:pPr>
            <w:r w:rsidRPr="00D970F7">
              <w:rPr>
                <w:rFonts w:cs="Arial"/>
                <w:color w:val="0D0D0D" w:themeColor="text1" w:themeTint="F2"/>
                <w:spacing w:val="-2"/>
                <w:sz w:val="14"/>
                <w:szCs w:val="14"/>
                <w:lang w:val="en-GB"/>
              </w:rPr>
              <w:t>**Seasonally adjusted balance of expectations of unemployment in the next 12 months (difference between percentage frequency of answers of households “growth” and “decrease” expressed in percentage points</w:t>
            </w:r>
            <w:r>
              <w:rPr>
                <w:rFonts w:cs="Arial"/>
                <w:color w:val="0D0D0D" w:themeColor="text1" w:themeTint="F2"/>
                <w:spacing w:val="-2"/>
                <w:sz w:val="14"/>
                <w:szCs w:val="14"/>
                <w:lang w:val="en-GB"/>
              </w:rPr>
              <w:t>)</w:t>
            </w:r>
            <w:r w:rsidRPr="00D970F7">
              <w:rPr>
                <w:rFonts w:cs="Arial"/>
                <w:color w:val="0D0D0D" w:themeColor="text1" w:themeTint="F2"/>
                <w:spacing w:val="-2"/>
                <w:sz w:val="14"/>
                <w:szCs w:val="14"/>
                <w:lang w:val="en-GB"/>
              </w:rPr>
              <w:t xml:space="preserve">. Data relate to the </w:t>
            </w:r>
            <w:r>
              <w:rPr>
                <w:rFonts w:cs="Arial"/>
                <w:color w:val="0D0D0D" w:themeColor="text1" w:themeTint="F2"/>
                <w:spacing w:val="-2"/>
                <w:sz w:val="14"/>
                <w:szCs w:val="14"/>
                <w:lang w:val="en-GB"/>
              </w:rPr>
              <w:t xml:space="preserve">middle </w:t>
            </w:r>
            <w:r w:rsidRPr="00D970F7">
              <w:rPr>
                <w:rFonts w:cs="Arial"/>
                <w:color w:val="0D0D0D" w:themeColor="text1" w:themeTint="F2"/>
                <w:spacing w:val="-2"/>
                <w:sz w:val="14"/>
                <w:szCs w:val="14"/>
                <w:lang w:val="en-GB"/>
              </w:rPr>
              <w:t xml:space="preserve">month of the given quarter. </w:t>
            </w:r>
          </w:p>
          <w:p w14:paraId="423BBCEB" w14:textId="77777777" w:rsidR="009732DF" w:rsidRPr="00485ED5" w:rsidRDefault="009732DF" w:rsidP="001144FB">
            <w:pPr>
              <w:spacing w:line="240" w:lineRule="auto"/>
              <w:rPr>
                <w:rFonts w:cs="Arial"/>
                <w:color w:val="0D0D0D" w:themeColor="text1" w:themeTint="F2"/>
                <w:spacing w:val="-2"/>
                <w:sz w:val="14"/>
                <w:szCs w:val="14"/>
              </w:rPr>
            </w:pPr>
            <w:r w:rsidRPr="00D970F7">
              <w:rPr>
                <w:rFonts w:cs="Arial"/>
                <w:color w:val="0D0D0D" w:themeColor="text1" w:themeTint="F2"/>
                <w:sz w:val="14"/>
                <w:szCs w:val="14"/>
                <w:lang w:val="en-GB"/>
              </w:rPr>
              <w:t>Source: CZSO</w:t>
            </w:r>
            <w:r>
              <w:rPr>
                <w:rFonts w:cs="Arial"/>
                <w:color w:val="0D0D0D" w:themeColor="text1" w:themeTint="F2"/>
                <w:sz w:val="14"/>
                <w:szCs w:val="14"/>
                <w:lang w:val="en-GB"/>
              </w:rPr>
              <w:t xml:space="preserve"> (LFSS, business cycle surveys)</w:t>
            </w:r>
          </w:p>
        </w:tc>
      </w:tr>
      <w:tr w:rsidR="009732DF" w:rsidRPr="00C53F2B" w14:paraId="48B10FEA" w14:textId="77777777" w:rsidTr="001144FB">
        <w:trPr>
          <w:trHeight w:val="145"/>
        </w:trPr>
        <w:tc>
          <w:tcPr>
            <w:tcW w:w="1792" w:type="dxa"/>
            <w:shd w:val="clear" w:color="auto" w:fill="auto"/>
            <w:tcMar>
              <w:left w:w="0" w:type="dxa"/>
            </w:tcMar>
          </w:tcPr>
          <w:p w14:paraId="7DEBC4F7" w14:textId="77777777" w:rsidR="009732DF" w:rsidRPr="0029161E" w:rsidRDefault="009732DF" w:rsidP="001144FB">
            <w:pPr>
              <w:pStyle w:val="Marginlie"/>
              <w:spacing w:after="120"/>
              <w:rPr>
                <w:color w:val="0D0D0D" w:themeColor="text1" w:themeTint="F2"/>
                <w:spacing w:val="-5"/>
                <w:lang w:val="en-GB"/>
              </w:rPr>
            </w:pPr>
            <w:r w:rsidRPr="0029161E">
              <w:rPr>
                <w:color w:val="0D0D0D" w:themeColor="text1" w:themeTint="F2"/>
                <w:spacing w:val="-5"/>
                <w:lang w:val="en-GB"/>
              </w:rPr>
              <w:t xml:space="preserve">Concerns of people regarding the growth of unemployment declined to the level observed in the </w:t>
            </w:r>
            <w:r w:rsidRPr="0029161E">
              <w:rPr>
                <w:color w:val="0D0D0D" w:themeColor="text1" w:themeTint="F2"/>
                <w:spacing w:val="-5"/>
                <w:lang w:val="en-GB"/>
              </w:rPr>
              <w:lastRenderedPageBreak/>
              <w:t>period before the pandemics in Q2.</w:t>
            </w:r>
          </w:p>
          <w:p w14:paraId="58F03502" w14:textId="77777777" w:rsidR="009732DF" w:rsidRPr="0029161E" w:rsidRDefault="009732DF" w:rsidP="001144FB">
            <w:pPr>
              <w:pStyle w:val="Marginlie"/>
              <w:rPr>
                <w:color w:val="0D0D0D" w:themeColor="text1" w:themeTint="F2"/>
                <w:spacing w:val="-5"/>
                <w:lang w:val="en-GB"/>
              </w:rPr>
            </w:pPr>
          </w:p>
          <w:p w14:paraId="122E828B" w14:textId="77777777" w:rsidR="009732DF" w:rsidRPr="0029161E" w:rsidRDefault="009732DF" w:rsidP="001144FB">
            <w:pPr>
              <w:pStyle w:val="Marginlie"/>
              <w:rPr>
                <w:color w:val="0D0D0D" w:themeColor="text1" w:themeTint="F2"/>
                <w:spacing w:val="-5"/>
                <w:lang w:val="en-GB"/>
              </w:rPr>
            </w:pPr>
          </w:p>
          <w:p w14:paraId="1D52C8CB" w14:textId="77777777" w:rsidR="009732DF" w:rsidRPr="0029161E" w:rsidRDefault="009732DF" w:rsidP="001144FB">
            <w:pPr>
              <w:pStyle w:val="Marginlie"/>
              <w:spacing w:after="120"/>
              <w:rPr>
                <w:color w:val="0D0D0D" w:themeColor="text1" w:themeTint="F2"/>
                <w:spacing w:val="-5"/>
                <w:lang w:val="en-GB"/>
              </w:rPr>
            </w:pPr>
            <w:r>
              <w:rPr>
                <w:color w:val="0D0D0D" w:themeColor="text1" w:themeTint="F2"/>
                <w:spacing w:val="-5"/>
                <w:lang w:val="en-GB"/>
              </w:rPr>
              <w:t xml:space="preserve">Larger excess of job applicants over job vacancies was reported usually only by regions affected by the winding down of coal mining. </w:t>
            </w:r>
          </w:p>
        </w:tc>
        <w:tc>
          <w:tcPr>
            <w:tcW w:w="216" w:type="dxa"/>
            <w:shd w:val="clear" w:color="auto" w:fill="auto"/>
            <w:tcMar>
              <w:left w:w="0" w:type="dxa"/>
            </w:tcMar>
          </w:tcPr>
          <w:p w14:paraId="0BEDD35D" w14:textId="77777777" w:rsidR="009732DF" w:rsidRPr="0029161E" w:rsidRDefault="009732DF" w:rsidP="001144FB">
            <w:pPr>
              <w:pStyle w:val="Textpoznpodarou"/>
              <w:spacing w:after="120"/>
              <w:jc w:val="both"/>
              <w:rPr>
                <w:color w:val="0D0D0D" w:themeColor="text1" w:themeTint="F2"/>
                <w:spacing w:val="-4"/>
                <w:lang w:val="en-GB"/>
              </w:rPr>
            </w:pPr>
          </w:p>
        </w:tc>
        <w:tc>
          <w:tcPr>
            <w:tcW w:w="7656" w:type="dxa"/>
            <w:shd w:val="clear" w:color="auto" w:fill="auto"/>
            <w:tcMar>
              <w:left w:w="0" w:type="dxa"/>
            </w:tcMar>
          </w:tcPr>
          <w:p w14:paraId="3DD2526E" w14:textId="77777777" w:rsidR="009732DF" w:rsidRPr="00C53F2B" w:rsidRDefault="009732DF" w:rsidP="001144FB">
            <w:pPr>
              <w:rPr>
                <w:color w:val="0D0D0D" w:themeColor="text1" w:themeTint="F2"/>
                <w:spacing w:val="-4"/>
                <w:lang w:val="en-GB"/>
              </w:rPr>
            </w:pPr>
            <w:r w:rsidRPr="00C53F2B">
              <w:rPr>
                <w:color w:val="0D0D0D" w:themeColor="text1" w:themeTint="F2"/>
                <w:spacing w:val="-4"/>
                <w:lang w:val="en-GB"/>
              </w:rPr>
              <w:t>Concerns of households regarding unemployment growth (in the nearest twelve months) sharply retreated during Q2 and return</w:t>
            </w:r>
            <w:r>
              <w:rPr>
                <w:color w:val="0D0D0D" w:themeColor="text1" w:themeTint="F2"/>
                <w:spacing w:val="-4"/>
                <w:lang w:val="en-GB"/>
              </w:rPr>
              <w:t>ed</w:t>
            </w:r>
            <w:r w:rsidRPr="00C53F2B">
              <w:rPr>
                <w:color w:val="0D0D0D" w:themeColor="text1" w:themeTint="F2"/>
                <w:spacing w:val="-4"/>
                <w:lang w:val="en-GB"/>
              </w:rPr>
              <w:t xml:space="preserve"> to the low level from the second half of year 2019. This year’s Sumer period only confirmed this status. Rising number of job vacancies also proves the recovery on the labour market. The job offices in the CR offered 385 thousand </w:t>
            </w:r>
            <w:r w:rsidRPr="00C53F2B">
              <w:rPr>
                <w:color w:val="0D0D0D" w:themeColor="text1" w:themeTint="F2"/>
                <w:spacing w:val="-4"/>
                <w:lang w:val="en-GB"/>
              </w:rPr>
              <w:lastRenderedPageBreak/>
              <w:t>vacancies at the end of July 2021, by 24 thousand more year-on-year (</w:t>
            </w:r>
            <w:r>
              <w:rPr>
                <w:color w:val="0D0D0D" w:themeColor="text1" w:themeTint="F2"/>
                <w:spacing w:val="-4"/>
                <w:lang w:val="en-GB"/>
              </w:rPr>
              <w:t xml:space="preserve">or </w:t>
            </w:r>
            <w:r w:rsidRPr="00C53F2B">
              <w:rPr>
                <w:color w:val="0D0D0D" w:themeColor="text1" w:themeTint="F2"/>
                <w:spacing w:val="-4"/>
                <w:lang w:val="en-GB"/>
              </w:rPr>
              <w:t>by 12 thousand</w:t>
            </w:r>
            <w:r w:rsidRPr="00C53F2B">
              <w:rPr>
                <w:rStyle w:val="Znakapoznpodarou"/>
                <w:color w:val="0D0D0D" w:themeColor="text1" w:themeTint="F2"/>
                <w:spacing w:val="-4"/>
                <w:lang w:val="en-GB"/>
              </w:rPr>
              <w:footnoteReference w:id="60"/>
            </w:r>
            <w:r w:rsidRPr="00C53F2B">
              <w:rPr>
                <w:color w:val="0D0D0D" w:themeColor="text1" w:themeTint="F2"/>
                <w:spacing w:val="-4"/>
                <w:lang w:val="en-GB"/>
              </w:rPr>
              <w:t xml:space="preserve"> more compared to the same month of year 2019)</w:t>
            </w:r>
            <w:r>
              <w:rPr>
                <w:color w:val="0D0D0D" w:themeColor="text1" w:themeTint="F2"/>
                <w:spacing w:val="-4"/>
                <w:lang w:val="en-GB"/>
              </w:rPr>
              <w:t>.</w:t>
            </w:r>
            <w:r w:rsidRPr="00C53F2B">
              <w:rPr>
                <w:color w:val="0D0D0D" w:themeColor="text1" w:themeTint="F2"/>
                <w:spacing w:val="-4"/>
                <w:lang w:val="en-GB"/>
              </w:rPr>
              <w:t xml:space="preserve"> Even though the number of job positions vacant in the long term stays high, their share on the total supply of jobs was the lowest in the last eleven quarters</w:t>
            </w:r>
            <w:r w:rsidRPr="00C53F2B">
              <w:rPr>
                <w:rStyle w:val="Znakapoznpodarou"/>
                <w:color w:val="0D0D0D" w:themeColor="text1" w:themeTint="F2"/>
                <w:spacing w:val="-4"/>
                <w:lang w:val="en-GB"/>
              </w:rPr>
              <w:footnoteReference w:id="61"/>
            </w:r>
            <w:r w:rsidRPr="00C53F2B">
              <w:rPr>
                <w:color w:val="0D0D0D" w:themeColor="text1" w:themeTint="F2"/>
                <w:spacing w:val="-4"/>
                <w:lang w:val="en-GB"/>
              </w:rPr>
              <w:t>. The proportion of vacancies with minimum qualification demands kept further rising, primary education was thus adequate to applicants already for 74% of offered job vacancies</w:t>
            </w:r>
            <w:r w:rsidRPr="00C53F2B">
              <w:rPr>
                <w:rStyle w:val="Znakapoznpodarou"/>
                <w:color w:val="0D0D0D" w:themeColor="text1" w:themeTint="F2"/>
                <w:spacing w:val="-4"/>
                <w:lang w:val="en-GB"/>
              </w:rPr>
              <w:footnoteReference w:id="62"/>
            </w:r>
            <w:r w:rsidRPr="00C53F2B">
              <w:rPr>
                <w:color w:val="0D0D0D" w:themeColor="text1" w:themeTint="F2"/>
                <w:spacing w:val="-4"/>
                <w:lang w:val="en-GB"/>
              </w:rPr>
              <w:t xml:space="preserve">. It </w:t>
            </w:r>
            <w:proofErr w:type="gramStart"/>
            <w:r w:rsidRPr="00C53F2B">
              <w:rPr>
                <w:color w:val="0D0D0D" w:themeColor="text1" w:themeTint="F2"/>
                <w:spacing w:val="-4"/>
                <w:lang w:val="en-GB"/>
              </w:rPr>
              <w:t>was connected</w:t>
            </w:r>
            <w:proofErr w:type="gramEnd"/>
            <w:r w:rsidRPr="00C53F2B">
              <w:rPr>
                <w:color w:val="0D0D0D" w:themeColor="text1" w:themeTint="F2"/>
                <w:spacing w:val="-4"/>
                <w:lang w:val="en-GB"/>
              </w:rPr>
              <w:t xml:space="preserve"> with the fast post crisis revival in industry</w:t>
            </w:r>
            <w:r w:rsidRPr="00C53F2B">
              <w:rPr>
                <w:rStyle w:val="Znakapoznpodarou"/>
                <w:color w:val="0D0D0D" w:themeColor="text1" w:themeTint="F2"/>
                <w:spacing w:val="-4"/>
                <w:lang w:val="en-GB"/>
              </w:rPr>
              <w:footnoteReference w:id="63"/>
            </w:r>
            <w:r w:rsidRPr="00C53F2B">
              <w:rPr>
                <w:color w:val="0D0D0D" w:themeColor="text1" w:themeTint="F2"/>
                <w:spacing w:val="-4"/>
                <w:lang w:val="en-GB"/>
              </w:rPr>
              <w:t xml:space="preserve">. Compared to the last year’s July, the offer for applicants with </w:t>
            </w:r>
            <w:r>
              <w:rPr>
                <w:color w:val="0D0D0D" w:themeColor="text1" w:themeTint="F2"/>
                <w:spacing w:val="-4"/>
                <w:lang w:val="en-GB"/>
              </w:rPr>
              <w:t xml:space="preserve">school leaving certificate and higher education </w:t>
            </w:r>
            <w:r w:rsidRPr="00C53F2B">
              <w:rPr>
                <w:color w:val="0D0D0D" w:themeColor="text1" w:themeTint="F2"/>
                <w:spacing w:val="-4"/>
                <w:lang w:val="en-GB"/>
              </w:rPr>
              <w:t>(+2.5 thousand positions) also however slightly expanded. The excess of offered vacancies over the number of registered job applicants prevailed in the majority of regions.</w:t>
            </w:r>
            <w:r>
              <w:rPr>
                <w:color w:val="0D0D0D" w:themeColor="text1" w:themeTint="F2"/>
                <w:spacing w:val="-4"/>
                <w:lang w:val="en-GB"/>
              </w:rPr>
              <w:t xml:space="preserve"> On the contrary, the position of unemployed </w:t>
            </w:r>
            <w:proofErr w:type="gramStart"/>
            <w:r>
              <w:rPr>
                <w:color w:val="0D0D0D" w:themeColor="text1" w:themeTint="F2"/>
                <w:spacing w:val="-4"/>
                <w:lang w:val="en-GB"/>
              </w:rPr>
              <w:t>was worsened</w:t>
            </w:r>
            <w:proofErr w:type="gramEnd"/>
            <w:r>
              <w:rPr>
                <w:color w:val="0D0D0D" w:themeColor="text1" w:themeTint="F2"/>
                <w:spacing w:val="-4"/>
                <w:lang w:val="en-GB"/>
              </w:rPr>
              <w:t xml:space="preserve"> mainly in the Moravian-Silesian and </w:t>
            </w:r>
            <w:proofErr w:type="spellStart"/>
            <w:r>
              <w:rPr>
                <w:color w:val="0D0D0D" w:themeColor="text1" w:themeTint="F2"/>
                <w:spacing w:val="-4"/>
                <w:lang w:val="en-GB"/>
              </w:rPr>
              <w:t>Ustecky</w:t>
            </w:r>
            <w:proofErr w:type="spellEnd"/>
            <w:r>
              <w:rPr>
                <w:color w:val="0D0D0D" w:themeColor="text1" w:themeTint="F2"/>
                <w:spacing w:val="-4"/>
                <w:lang w:val="en-GB"/>
              </w:rPr>
              <w:t xml:space="preserve"> regions</w:t>
            </w:r>
            <w:r w:rsidRPr="00C53F2B">
              <w:rPr>
                <w:color w:val="0D0D0D" w:themeColor="text1" w:themeTint="F2"/>
                <w:spacing w:val="-4"/>
                <w:lang w:val="en-GB"/>
              </w:rPr>
              <w:t>, especially in areas with coal mining winding down</w:t>
            </w:r>
            <w:r w:rsidRPr="00C53F2B">
              <w:rPr>
                <w:rStyle w:val="Znakapoznpodarou"/>
                <w:color w:val="0D0D0D" w:themeColor="text1" w:themeTint="F2"/>
                <w:spacing w:val="-4"/>
                <w:lang w:val="en-GB"/>
              </w:rPr>
              <w:footnoteReference w:id="64"/>
            </w:r>
            <w:r w:rsidRPr="00C53F2B">
              <w:rPr>
                <w:color w:val="0D0D0D" w:themeColor="text1" w:themeTint="F2"/>
                <w:spacing w:val="-4"/>
                <w:lang w:val="en-GB"/>
              </w:rPr>
              <w:t>.</w:t>
            </w:r>
          </w:p>
        </w:tc>
      </w:tr>
      <w:tr w:rsidR="009732DF" w:rsidRPr="00191C35" w14:paraId="57A865D5" w14:textId="77777777" w:rsidTr="001144FB">
        <w:trPr>
          <w:trHeight w:val="145"/>
        </w:trPr>
        <w:tc>
          <w:tcPr>
            <w:tcW w:w="1792" w:type="dxa"/>
            <w:shd w:val="clear" w:color="auto" w:fill="auto"/>
            <w:tcMar>
              <w:left w:w="0" w:type="dxa"/>
            </w:tcMar>
          </w:tcPr>
          <w:p w14:paraId="4BBC6890" w14:textId="77777777" w:rsidR="009732DF" w:rsidRPr="00AA6B3B" w:rsidRDefault="009732DF" w:rsidP="001144FB">
            <w:pPr>
              <w:pStyle w:val="Marginlie"/>
              <w:spacing w:after="120"/>
              <w:rPr>
                <w:lang w:val="en-GB"/>
              </w:rPr>
            </w:pPr>
            <w:r w:rsidRPr="00AA6B3B">
              <w:rPr>
                <w:lang w:val="en-GB"/>
              </w:rPr>
              <w:lastRenderedPageBreak/>
              <w:t>Strong last year’s growth of the number of economically inactive halted this year.</w:t>
            </w:r>
          </w:p>
        </w:tc>
        <w:tc>
          <w:tcPr>
            <w:tcW w:w="216" w:type="dxa"/>
            <w:shd w:val="clear" w:color="auto" w:fill="auto"/>
            <w:tcMar>
              <w:left w:w="0" w:type="dxa"/>
            </w:tcMar>
          </w:tcPr>
          <w:p w14:paraId="16042D03" w14:textId="77777777" w:rsidR="009732DF" w:rsidRPr="00AA6B3B" w:rsidRDefault="009732DF" w:rsidP="001144FB">
            <w:pPr>
              <w:pStyle w:val="Textpoznpodarou"/>
              <w:spacing w:after="120"/>
              <w:jc w:val="both"/>
              <w:rPr>
                <w:spacing w:val="-4"/>
                <w:lang w:val="en-GB"/>
              </w:rPr>
            </w:pPr>
          </w:p>
        </w:tc>
        <w:tc>
          <w:tcPr>
            <w:tcW w:w="7656" w:type="dxa"/>
            <w:shd w:val="clear" w:color="auto" w:fill="auto"/>
            <w:tcMar>
              <w:left w:w="0" w:type="dxa"/>
            </w:tcMar>
          </w:tcPr>
          <w:p w14:paraId="393F979E" w14:textId="77777777" w:rsidR="009732DF" w:rsidRPr="00D52DB5" w:rsidRDefault="009732DF" w:rsidP="001144FB">
            <w:pPr>
              <w:rPr>
                <w:color w:val="0D0D0D" w:themeColor="text1" w:themeTint="F2"/>
                <w:spacing w:val="-4"/>
                <w:lang w:val="en-GB"/>
              </w:rPr>
            </w:pPr>
            <w:r w:rsidRPr="00D52DB5">
              <w:rPr>
                <w:color w:val="0D0D0D" w:themeColor="text1" w:themeTint="F2"/>
                <w:spacing w:val="-4"/>
                <w:lang w:val="en-GB"/>
              </w:rPr>
              <w:t>Growth of the number of economically inactive persons halted after the strong last year’s surge</w:t>
            </w:r>
            <w:r w:rsidRPr="00D52DB5">
              <w:rPr>
                <w:rStyle w:val="Znakapoznpodarou"/>
                <w:color w:val="0D0D0D" w:themeColor="text1" w:themeTint="F2"/>
                <w:spacing w:val="-4"/>
                <w:lang w:val="en-GB"/>
              </w:rPr>
              <w:footnoteReference w:id="65"/>
            </w:r>
            <w:r w:rsidRPr="00D52DB5">
              <w:rPr>
                <w:color w:val="0D0D0D" w:themeColor="text1" w:themeTint="F2"/>
                <w:spacing w:val="-4"/>
                <w:lang w:val="en-GB"/>
              </w:rPr>
              <w:t xml:space="preserve">. </w:t>
            </w:r>
            <w:r>
              <w:rPr>
                <w:color w:val="0D0D0D" w:themeColor="text1" w:themeTint="F2"/>
                <w:spacing w:val="-4"/>
                <w:lang w:val="en-GB"/>
              </w:rPr>
              <w:t>Their number stagnated year-on-year in both Q</w:t>
            </w:r>
            <w:r w:rsidRPr="00D52DB5">
              <w:rPr>
                <w:color w:val="0D0D0D" w:themeColor="text1" w:themeTint="F2"/>
                <w:spacing w:val="-4"/>
                <w:lang w:val="en-GB"/>
              </w:rPr>
              <w:t>1</w:t>
            </w:r>
            <w:r>
              <w:rPr>
                <w:color w:val="0D0D0D" w:themeColor="text1" w:themeTint="F2"/>
                <w:spacing w:val="-4"/>
                <w:lang w:val="en-GB"/>
              </w:rPr>
              <w:t xml:space="preserve"> and Q</w:t>
            </w:r>
            <w:r w:rsidRPr="00D52DB5">
              <w:rPr>
                <w:color w:val="0D0D0D" w:themeColor="text1" w:themeTint="F2"/>
                <w:spacing w:val="-4"/>
                <w:lang w:val="en-GB"/>
              </w:rPr>
              <w:t>2.</w:t>
            </w:r>
            <w:r>
              <w:rPr>
                <w:color w:val="0D0D0D" w:themeColor="text1" w:themeTint="F2"/>
                <w:spacing w:val="-4"/>
                <w:lang w:val="en-GB"/>
              </w:rPr>
              <w:t xml:space="preserve"> Larger offer of more flexible forms of job contracts would assist the return to the </w:t>
            </w:r>
            <w:proofErr w:type="spellStart"/>
            <w:r>
              <w:rPr>
                <w:color w:val="0D0D0D" w:themeColor="text1" w:themeTint="F2"/>
                <w:spacing w:val="-4"/>
                <w:lang w:val="en-GB"/>
              </w:rPr>
              <w:t>precrisis</w:t>
            </w:r>
            <w:proofErr w:type="spellEnd"/>
            <w:r>
              <w:rPr>
                <w:color w:val="0D0D0D" w:themeColor="text1" w:themeTint="F2"/>
                <w:spacing w:val="-4"/>
                <w:lang w:val="en-GB"/>
              </w:rPr>
              <w:t xml:space="preserve"> level aimed especially on the potential workers in both outer age spectra of the productive age.</w:t>
            </w:r>
            <w:r w:rsidRPr="00D52DB5">
              <w:rPr>
                <w:color w:val="0D0D0D" w:themeColor="text1" w:themeTint="F2"/>
                <w:spacing w:val="-4"/>
                <w:lang w:val="en-GB"/>
              </w:rPr>
              <w:t xml:space="preserve"> </w:t>
            </w:r>
            <w:r>
              <w:rPr>
                <w:color w:val="0D0D0D" w:themeColor="text1" w:themeTint="F2"/>
                <w:spacing w:val="-4"/>
                <w:lang w:val="en-GB"/>
              </w:rPr>
              <w:t xml:space="preserve">Number of all inactive not seeking employment, but willing to work arrived at </w:t>
            </w:r>
            <w:r w:rsidRPr="00D52DB5">
              <w:rPr>
                <w:spacing w:val="-4"/>
                <w:lang w:val="en-GB"/>
              </w:rPr>
              <w:t>114 t</w:t>
            </w:r>
            <w:r>
              <w:rPr>
                <w:spacing w:val="-4"/>
                <w:lang w:val="en-GB"/>
              </w:rPr>
              <w:t>housand persons</w:t>
            </w:r>
            <w:r w:rsidRPr="00D52DB5">
              <w:rPr>
                <w:rStyle w:val="Znakapoznpodarou"/>
                <w:spacing w:val="-4"/>
                <w:lang w:val="en-GB"/>
              </w:rPr>
              <w:footnoteReference w:id="66"/>
            </w:r>
            <w:r>
              <w:rPr>
                <w:spacing w:val="-4"/>
                <w:lang w:val="en-GB"/>
              </w:rPr>
              <w:t xml:space="preserve"> in Q2</w:t>
            </w:r>
            <w:r w:rsidRPr="00D52DB5">
              <w:rPr>
                <w:spacing w:val="-4"/>
                <w:lang w:val="en-GB"/>
              </w:rPr>
              <w:t xml:space="preserve"> a</w:t>
            </w:r>
            <w:r>
              <w:rPr>
                <w:spacing w:val="-4"/>
                <w:lang w:val="en-GB"/>
              </w:rPr>
              <w:t xml:space="preserve">nd it moderately increased for the second time in a row year-on-year. </w:t>
            </w:r>
          </w:p>
        </w:tc>
      </w:tr>
      <w:tr w:rsidR="009732DF" w:rsidRPr="00191C35" w14:paraId="4C9E4F15" w14:textId="77777777" w:rsidTr="001144FB">
        <w:trPr>
          <w:trHeight w:val="145"/>
        </w:trPr>
        <w:tc>
          <w:tcPr>
            <w:tcW w:w="1792" w:type="dxa"/>
            <w:shd w:val="clear" w:color="auto" w:fill="auto"/>
            <w:tcMar>
              <w:left w:w="0" w:type="dxa"/>
            </w:tcMar>
          </w:tcPr>
          <w:p w14:paraId="7257899F" w14:textId="77777777" w:rsidR="009732DF" w:rsidRPr="00F25486" w:rsidRDefault="009732DF" w:rsidP="001144FB">
            <w:pPr>
              <w:pStyle w:val="Marginlie"/>
              <w:spacing w:after="120"/>
              <w:rPr>
                <w:lang w:val="en-GB"/>
              </w:rPr>
            </w:pPr>
            <w:r>
              <w:rPr>
                <w:lang w:val="en-GB"/>
              </w:rPr>
              <w:t xml:space="preserve">Year-on-year growth of the average wage due to extraordinary factors accelerated in Q2. </w:t>
            </w:r>
          </w:p>
        </w:tc>
        <w:tc>
          <w:tcPr>
            <w:tcW w:w="216" w:type="dxa"/>
            <w:shd w:val="clear" w:color="auto" w:fill="auto"/>
            <w:tcMar>
              <w:left w:w="0" w:type="dxa"/>
            </w:tcMar>
          </w:tcPr>
          <w:p w14:paraId="23479286" w14:textId="77777777" w:rsidR="009732DF" w:rsidRPr="00F25486" w:rsidRDefault="009732DF" w:rsidP="001144FB">
            <w:pPr>
              <w:pStyle w:val="Textpoznpodarou"/>
              <w:spacing w:after="120"/>
              <w:jc w:val="both"/>
              <w:rPr>
                <w:spacing w:val="-4"/>
                <w:lang w:val="en-GB"/>
              </w:rPr>
            </w:pPr>
          </w:p>
        </w:tc>
        <w:tc>
          <w:tcPr>
            <w:tcW w:w="7656" w:type="dxa"/>
            <w:shd w:val="clear" w:color="auto" w:fill="auto"/>
            <w:tcMar>
              <w:left w:w="0" w:type="dxa"/>
            </w:tcMar>
          </w:tcPr>
          <w:p w14:paraId="0BCCD89A" w14:textId="77777777" w:rsidR="009732DF" w:rsidRPr="00F25486" w:rsidRDefault="009732DF" w:rsidP="001144FB">
            <w:pPr>
              <w:rPr>
                <w:spacing w:val="-4"/>
                <w:lang w:val="en-GB"/>
              </w:rPr>
            </w:pPr>
            <w:r>
              <w:rPr>
                <w:spacing w:val="-4"/>
                <w:lang w:val="en-GB"/>
              </w:rPr>
              <w:t>Wage growth was variable in the economy during the pandemic period, mainly due to the differing number of hours worked. While in Q</w:t>
            </w:r>
            <w:r w:rsidRPr="00F25486">
              <w:rPr>
                <w:spacing w:val="-4"/>
                <w:lang w:val="en-GB"/>
              </w:rPr>
              <w:t>1</w:t>
            </w:r>
            <w:r>
              <w:rPr>
                <w:spacing w:val="-4"/>
                <w:lang w:val="en-GB"/>
              </w:rPr>
              <w:t xml:space="preserve"> </w:t>
            </w:r>
            <w:r w:rsidRPr="00F25486">
              <w:rPr>
                <w:spacing w:val="-4"/>
                <w:lang w:val="en-GB"/>
              </w:rPr>
              <w:t>2021</w:t>
            </w:r>
            <w:r>
              <w:rPr>
                <w:spacing w:val="-4"/>
                <w:lang w:val="en-GB"/>
              </w:rPr>
              <w:t xml:space="preserve">, the average wage increased in nominal terms by </w:t>
            </w:r>
            <w:r w:rsidRPr="00F25486">
              <w:rPr>
                <w:spacing w:val="-4"/>
                <w:lang w:val="en-GB"/>
              </w:rPr>
              <w:t>3</w:t>
            </w:r>
            <w:r>
              <w:rPr>
                <w:spacing w:val="-4"/>
                <w:lang w:val="en-GB"/>
              </w:rPr>
              <w:t>.</w:t>
            </w:r>
            <w:r w:rsidRPr="00F25486">
              <w:rPr>
                <w:spacing w:val="-4"/>
                <w:lang w:val="en-GB"/>
              </w:rPr>
              <w:t>3%</w:t>
            </w:r>
            <w:r>
              <w:rPr>
                <w:spacing w:val="-4"/>
                <w:lang w:val="en-GB"/>
              </w:rPr>
              <w:t xml:space="preserve"> in comparison to still standard last </w:t>
            </w:r>
            <w:r w:rsidRPr="00B7252C">
              <w:rPr>
                <w:spacing w:val="-4"/>
                <w:lang w:val="en-GB"/>
              </w:rPr>
              <w:t xml:space="preserve">year’s basis, its pace fastened to 11.3% in Q2. The gross monthly </w:t>
            </w:r>
            <w:r>
              <w:rPr>
                <w:spacing w:val="-4"/>
                <w:lang w:val="en-GB"/>
              </w:rPr>
              <w:t xml:space="preserve">average </w:t>
            </w:r>
            <w:r w:rsidRPr="00B7252C">
              <w:rPr>
                <w:spacing w:val="-4"/>
                <w:lang w:val="en-GB"/>
              </w:rPr>
              <w:t xml:space="preserve">wage thus reached </w:t>
            </w:r>
            <w:r w:rsidRPr="00B7252C">
              <w:rPr>
                <w:rFonts w:cs="Arial"/>
                <w:bCs/>
                <w:lang w:val="en-GB"/>
              </w:rPr>
              <w:t xml:space="preserve">38 275 CZK. </w:t>
            </w:r>
            <w:r>
              <w:rPr>
                <w:rFonts w:cs="Arial"/>
                <w:bCs/>
                <w:lang w:val="en-GB"/>
              </w:rPr>
              <w:t xml:space="preserve">Even when taking into consideration the brisk growth of the consumer prices the wage hiked up in real terms by record </w:t>
            </w:r>
            <w:r w:rsidRPr="00B7252C">
              <w:rPr>
                <w:bCs/>
                <w:spacing w:val="-4"/>
                <w:lang w:val="en-GB"/>
              </w:rPr>
              <w:t>8</w:t>
            </w:r>
            <w:r>
              <w:rPr>
                <w:bCs/>
                <w:spacing w:val="-4"/>
                <w:lang w:val="en-GB"/>
              </w:rPr>
              <w:t>.</w:t>
            </w:r>
            <w:r w:rsidRPr="00B7252C">
              <w:rPr>
                <w:bCs/>
                <w:spacing w:val="-4"/>
                <w:lang w:val="en-GB"/>
              </w:rPr>
              <w:t xml:space="preserve">2%. </w:t>
            </w:r>
            <w:r>
              <w:rPr>
                <w:bCs/>
                <w:spacing w:val="-4"/>
                <w:lang w:val="en-GB"/>
              </w:rPr>
              <w:t xml:space="preserve">Registered number of employees increased at the same time </w:t>
            </w:r>
            <w:r w:rsidRPr="00B7252C">
              <w:rPr>
                <w:bCs/>
                <w:spacing w:val="-4"/>
                <w:lang w:val="en-GB"/>
              </w:rPr>
              <w:t>(</w:t>
            </w:r>
            <w:r>
              <w:rPr>
                <w:bCs/>
                <w:spacing w:val="-4"/>
                <w:lang w:val="en-GB"/>
              </w:rPr>
              <w:t xml:space="preserve">by </w:t>
            </w:r>
            <w:r w:rsidRPr="00B7252C">
              <w:rPr>
                <w:bCs/>
                <w:spacing w:val="-4"/>
                <w:lang w:val="en-GB"/>
              </w:rPr>
              <w:t>0</w:t>
            </w:r>
            <w:r>
              <w:rPr>
                <w:bCs/>
                <w:spacing w:val="-4"/>
                <w:lang w:val="en-GB"/>
              </w:rPr>
              <w:t>.</w:t>
            </w:r>
            <w:r w:rsidRPr="00B7252C">
              <w:rPr>
                <w:bCs/>
                <w:spacing w:val="-4"/>
                <w:lang w:val="en-GB"/>
              </w:rPr>
              <w:t xml:space="preserve">7%, </w:t>
            </w:r>
            <w:r>
              <w:rPr>
                <w:bCs/>
                <w:spacing w:val="-4"/>
                <w:lang w:val="en-GB"/>
              </w:rPr>
              <w:t>i.e.</w:t>
            </w:r>
            <w:r w:rsidRPr="00B7252C">
              <w:rPr>
                <w:bCs/>
                <w:spacing w:val="-4"/>
                <w:lang w:val="en-GB"/>
              </w:rPr>
              <w:t xml:space="preserve"> 29 t</w:t>
            </w:r>
            <w:r>
              <w:rPr>
                <w:bCs/>
                <w:spacing w:val="-4"/>
                <w:lang w:val="en-GB"/>
              </w:rPr>
              <w:t>housand</w:t>
            </w:r>
            <w:r w:rsidRPr="00B7252C">
              <w:rPr>
                <w:bCs/>
                <w:spacing w:val="-4"/>
                <w:lang w:val="en-GB"/>
              </w:rPr>
              <w:t>),</w:t>
            </w:r>
            <w:r>
              <w:rPr>
                <w:bCs/>
                <w:spacing w:val="-4"/>
                <w:lang w:val="en-GB"/>
              </w:rPr>
              <w:t xml:space="preserve"> for the first time since the beginning of year </w:t>
            </w:r>
            <w:r w:rsidRPr="00B7252C">
              <w:rPr>
                <w:bCs/>
                <w:spacing w:val="-4"/>
                <w:lang w:val="en-GB"/>
              </w:rPr>
              <w:t>2019.</w:t>
            </w:r>
            <w:r>
              <w:rPr>
                <w:bCs/>
                <w:spacing w:val="-4"/>
                <w:lang w:val="en-GB"/>
              </w:rPr>
              <w:t xml:space="preserve"> Largely uneven impact of the pandemic crisis, varying speed of subsequent economic revival, as well as the form of remuneration in the budgetary sphere resulted in that the wage differential between branches and </w:t>
            </w:r>
            <w:proofErr w:type="gramStart"/>
            <w:r>
              <w:rPr>
                <w:bCs/>
                <w:spacing w:val="-4"/>
                <w:lang w:val="en-GB"/>
              </w:rPr>
              <w:t>likely also</w:t>
            </w:r>
            <w:proofErr w:type="gramEnd"/>
            <w:r>
              <w:rPr>
                <w:bCs/>
                <w:spacing w:val="-4"/>
                <w:lang w:val="en-GB"/>
              </w:rPr>
              <w:t xml:space="preserve"> inside many of them widened. </w:t>
            </w:r>
          </w:p>
        </w:tc>
      </w:tr>
      <w:tr w:rsidR="009732DF" w:rsidRPr="00191C35" w14:paraId="05E01DBC" w14:textId="77777777" w:rsidTr="001144FB">
        <w:trPr>
          <w:trHeight w:val="145"/>
        </w:trPr>
        <w:tc>
          <w:tcPr>
            <w:tcW w:w="1792" w:type="dxa"/>
            <w:shd w:val="clear" w:color="auto" w:fill="auto"/>
            <w:tcMar>
              <w:left w:w="0" w:type="dxa"/>
            </w:tcMar>
          </w:tcPr>
          <w:p w14:paraId="704CA8E0" w14:textId="77777777" w:rsidR="009732DF" w:rsidRPr="00F25486" w:rsidRDefault="009732DF" w:rsidP="001144FB">
            <w:pPr>
              <w:pStyle w:val="Marginlie"/>
              <w:spacing w:after="120"/>
              <w:rPr>
                <w:lang w:val="en-GB"/>
              </w:rPr>
            </w:pPr>
            <w:r w:rsidRPr="00F25486">
              <w:rPr>
                <w:lang w:val="en-GB"/>
              </w:rPr>
              <w:t xml:space="preserve">Quarter-on-quarter growth of the average wage slightly increased. </w:t>
            </w:r>
          </w:p>
        </w:tc>
        <w:tc>
          <w:tcPr>
            <w:tcW w:w="216" w:type="dxa"/>
            <w:shd w:val="clear" w:color="auto" w:fill="auto"/>
            <w:tcMar>
              <w:left w:w="0" w:type="dxa"/>
            </w:tcMar>
          </w:tcPr>
          <w:p w14:paraId="47F787D2" w14:textId="77777777" w:rsidR="009732DF" w:rsidRPr="00F25486" w:rsidRDefault="009732DF" w:rsidP="001144FB">
            <w:pPr>
              <w:pStyle w:val="Textpoznpodarou"/>
              <w:spacing w:after="120"/>
              <w:jc w:val="both"/>
              <w:rPr>
                <w:spacing w:val="-4"/>
                <w:lang w:val="en-GB"/>
              </w:rPr>
            </w:pPr>
          </w:p>
        </w:tc>
        <w:tc>
          <w:tcPr>
            <w:tcW w:w="7656" w:type="dxa"/>
            <w:shd w:val="clear" w:color="auto" w:fill="auto"/>
            <w:tcMar>
              <w:left w:w="0" w:type="dxa"/>
            </w:tcMar>
          </w:tcPr>
          <w:p w14:paraId="7E22533C" w14:textId="77777777" w:rsidR="009732DF" w:rsidRPr="00F25486" w:rsidRDefault="009732DF" w:rsidP="001144FB">
            <w:pPr>
              <w:rPr>
                <w:bCs/>
                <w:spacing w:val="-4"/>
                <w:lang w:val="en-GB"/>
              </w:rPr>
            </w:pPr>
            <w:r>
              <w:rPr>
                <w:rFonts w:cs="Arial"/>
                <w:spacing w:val="-4"/>
                <w:lang w:val="en-GB"/>
              </w:rPr>
              <w:t>The average wage adjusted for seasonal effects increased by 1.2% against Q</w:t>
            </w:r>
            <w:r w:rsidRPr="00F25486">
              <w:rPr>
                <w:rFonts w:cs="Arial"/>
                <w:spacing w:val="-4"/>
                <w:lang w:val="en-GB"/>
              </w:rPr>
              <w:t>1</w:t>
            </w:r>
            <w:r>
              <w:rPr>
                <w:rFonts w:cs="Arial"/>
                <w:spacing w:val="-4"/>
                <w:lang w:val="en-GB"/>
              </w:rPr>
              <w:t xml:space="preserve"> </w:t>
            </w:r>
            <w:r w:rsidRPr="00F25486">
              <w:rPr>
                <w:rFonts w:cs="Arial"/>
                <w:spacing w:val="-4"/>
                <w:lang w:val="en-GB"/>
              </w:rPr>
              <w:t>2021,</w:t>
            </w:r>
            <w:r>
              <w:rPr>
                <w:rFonts w:cs="Arial"/>
                <w:spacing w:val="-4"/>
                <w:lang w:val="en-GB"/>
              </w:rPr>
              <w:t xml:space="preserve"> i.e. slightly more than in the preceding two quarters </w:t>
            </w:r>
            <w:r w:rsidRPr="00F25486">
              <w:rPr>
                <w:rFonts w:cs="Arial"/>
                <w:spacing w:val="-4"/>
                <w:lang w:val="en-GB"/>
              </w:rPr>
              <w:t>(0</w:t>
            </w:r>
            <w:r>
              <w:rPr>
                <w:rFonts w:cs="Arial"/>
                <w:spacing w:val="-4"/>
                <w:lang w:val="en-GB"/>
              </w:rPr>
              <w:t>.</w:t>
            </w:r>
            <w:r w:rsidRPr="00F25486">
              <w:rPr>
                <w:rFonts w:cs="Arial"/>
                <w:spacing w:val="-4"/>
                <w:lang w:val="en-GB"/>
              </w:rPr>
              <w:t>9%, 1</w:t>
            </w:r>
            <w:r>
              <w:rPr>
                <w:rFonts w:cs="Arial"/>
                <w:spacing w:val="-4"/>
                <w:lang w:val="en-GB"/>
              </w:rPr>
              <w:t>.</w:t>
            </w:r>
            <w:r w:rsidRPr="00F25486">
              <w:rPr>
                <w:rFonts w:cs="Arial"/>
                <w:spacing w:val="-4"/>
                <w:lang w:val="en-GB"/>
              </w:rPr>
              <w:t xml:space="preserve">1%). </w:t>
            </w:r>
            <w:r>
              <w:rPr>
                <w:rFonts w:cs="Arial"/>
                <w:spacing w:val="-4"/>
                <w:lang w:val="en-GB"/>
              </w:rPr>
              <w:t>The effect of receding pandemics and return of majority of shops as well as other services to regular regime partially manifested.</w:t>
            </w:r>
            <w:r w:rsidRPr="00F25486">
              <w:rPr>
                <w:bCs/>
                <w:spacing w:val="-4"/>
                <w:lang w:val="en-GB"/>
              </w:rPr>
              <w:t xml:space="preserve"> </w:t>
            </w:r>
            <w:r>
              <w:rPr>
                <w:bCs/>
                <w:spacing w:val="-4"/>
                <w:lang w:val="en-GB"/>
              </w:rPr>
              <w:t xml:space="preserve">Number of hours worked for employees however still lagged behind the </w:t>
            </w:r>
            <w:proofErr w:type="spellStart"/>
            <w:r>
              <w:rPr>
                <w:bCs/>
                <w:spacing w:val="-4"/>
                <w:lang w:val="en-GB"/>
              </w:rPr>
              <w:t>precrisis</w:t>
            </w:r>
            <w:proofErr w:type="spellEnd"/>
            <w:r>
              <w:rPr>
                <w:bCs/>
                <w:spacing w:val="-4"/>
                <w:lang w:val="en-GB"/>
              </w:rPr>
              <w:t xml:space="preserve"> level </w:t>
            </w:r>
            <w:r w:rsidRPr="00F25486">
              <w:rPr>
                <w:rFonts w:cs="Arial"/>
                <w:spacing w:val="-4"/>
                <w:lang w:val="en-GB"/>
              </w:rPr>
              <w:t>(</w:t>
            </w:r>
            <w:r>
              <w:rPr>
                <w:rFonts w:cs="Arial"/>
                <w:spacing w:val="-4"/>
                <w:lang w:val="en-GB"/>
              </w:rPr>
              <w:t>from Q</w:t>
            </w:r>
            <w:r w:rsidRPr="00F25486">
              <w:rPr>
                <w:rFonts w:cs="Arial"/>
                <w:spacing w:val="-4"/>
                <w:lang w:val="en-GB"/>
              </w:rPr>
              <w:t>2</w:t>
            </w:r>
            <w:r>
              <w:rPr>
                <w:rFonts w:cs="Arial"/>
                <w:spacing w:val="-4"/>
                <w:lang w:val="en-GB"/>
              </w:rPr>
              <w:t xml:space="preserve"> </w:t>
            </w:r>
            <w:r w:rsidRPr="00F25486">
              <w:rPr>
                <w:rFonts w:cs="Arial"/>
                <w:spacing w:val="-4"/>
                <w:lang w:val="en-GB"/>
              </w:rPr>
              <w:t>2019)</w:t>
            </w:r>
            <w:r>
              <w:rPr>
                <w:rFonts w:cs="Arial"/>
                <w:spacing w:val="-4"/>
                <w:lang w:val="en-GB"/>
              </w:rPr>
              <w:t xml:space="preserve"> by </w:t>
            </w:r>
            <w:r w:rsidRPr="00F25486">
              <w:rPr>
                <w:rFonts w:cs="Arial"/>
                <w:spacing w:val="-4"/>
                <w:lang w:val="en-GB"/>
              </w:rPr>
              <w:t>3</w:t>
            </w:r>
            <w:r>
              <w:rPr>
                <w:rFonts w:cs="Arial"/>
                <w:spacing w:val="-4"/>
                <w:lang w:val="en-GB"/>
              </w:rPr>
              <w:t>.</w:t>
            </w:r>
            <w:r w:rsidRPr="00F25486">
              <w:rPr>
                <w:rFonts w:cs="Arial"/>
                <w:spacing w:val="-4"/>
                <w:lang w:val="en-GB"/>
              </w:rPr>
              <w:t>5%</w:t>
            </w:r>
            <w:r w:rsidRPr="00F25486">
              <w:rPr>
                <w:rStyle w:val="Znakapoznpodarou"/>
                <w:spacing w:val="-4"/>
                <w:lang w:val="en-GB"/>
              </w:rPr>
              <w:footnoteReference w:id="67"/>
            </w:r>
            <w:r>
              <w:rPr>
                <w:rFonts w:cs="Arial"/>
                <w:spacing w:val="-4"/>
                <w:lang w:val="en-GB"/>
              </w:rPr>
              <w:t xml:space="preserve"> in Q2</w:t>
            </w:r>
            <w:r w:rsidRPr="00F25486">
              <w:rPr>
                <w:rFonts w:cs="Arial"/>
                <w:spacing w:val="-4"/>
                <w:lang w:val="en-GB"/>
              </w:rPr>
              <w:t xml:space="preserve">. </w:t>
            </w:r>
            <w:r>
              <w:rPr>
                <w:rFonts w:cs="Arial"/>
                <w:spacing w:val="-4"/>
                <w:lang w:val="en-GB"/>
              </w:rPr>
              <w:t xml:space="preserve">It was especially apparent in the branch closely tied to tourism </w:t>
            </w:r>
            <w:r w:rsidRPr="00F25486">
              <w:rPr>
                <w:rFonts w:cs="Arial"/>
                <w:spacing w:val="-4"/>
                <w:lang w:val="en-GB"/>
              </w:rPr>
              <w:t xml:space="preserve">– </w:t>
            </w:r>
            <w:r>
              <w:rPr>
                <w:rFonts w:cs="Arial"/>
                <w:spacing w:val="-4"/>
                <w:lang w:val="en-GB"/>
              </w:rPr>
              <w:t xml:space="preserve">in trade, transportation, food service and accommodation </w:t>
            </w:r>
            <w:r w:rsidRPr="00F25486">
              <w:rPr>
                <w:rFonts w:cs="Arial"/>
                <w:spacing w:val="-4"/>
                <w:lang w:val="en-GB"/>
              </w:rPr>
              <w:t xml:space="preserve">(10%), </w:t>
            </w:r>
            <w:r>
              <w:rPr>
                <w:rFonts w:cs="Arial"/>
                <w:spacing w:val="-4"/>
                <w:lang w:val="en-GB"/>
              </w:rPr>
              <w:t xml:space="preserve">further in the so called other services </w:t>
            </w:r>
            <w:r w:rsidRPr="00F25486">
              <w:rPr>
                <w:rFonts w:cs="Arial"/>
                <w:spacing w:val="-4"/>
                <w:lang w:val="en-GB"/>
              </w:rPr>
              <w:t>(</w:t>
            </w:r>
            <w:r>
              <w:rPr>
                <w:rFonts w:cs="Arial"/>
                <w:spacing w:val="-4"/>
                <w:lang w:val="en-GB"/>
              </w:rPr>
              <w:t>e.g. hairdressing, repairs of products for households (</w:t>
            </w:r>
            <w:r w:rsidRPr="00F25486">
              <w:rPr>
                <w:rFonts w:cs="Arial"/>
                <w:spacing w:val="-4"/>
                <w:lang w:val="en-GB"/>
              </w:rPr>
              <w:t>18%) a</w:t>
            </w:r>
            <w:r>
              <w:rPr>
                <w:rFonts w:cs="Arial"/>
                <w:spacing w:val="-4"/>
                <w:lang w:val="en-GB"/>
              </w:rPr>
              <w:t xml:space="preserve">nd to a lesser extent in financial services or manufacturing. </w:t>
            </w:r>
          </w:p>
        </w:tc>
      </w:tr>
      <w:tr w:rsidR="009732DF" w:rsidRPr="00191C35" w14:paraId="3EDCA050" w14:textId="77777777" w:rsidTr="001144FB">
        <w:trPr>
          <w:trHeight w:val="145"/>
        </w:trPr>
        <w:tc>
          <w:tcPr>
            <w:tcW w:w="1792" w:type="dxa"/>
            <w:shd w:val="clear" w:color="auto" w:fill="auto"/>
            <w:tcMar>
              <w:left w:w="0" w:type="dxa"/>
            </w:tcMar>
          </w:tcPr>
          <w:p w14:paraId="01E16F5F" w14:textId="77777777" w:rsidR="009732DF" w:rsidRPr="009B2951" w:rsidRDefault="009732DF" w:rsidP="001144FB">
            <w:pPr>
              <w:pStyle w:val="Marginlie"/>
              <w:spacing w:after="120"/>
              <w:rPr>
                <w:lang w:val="en-GB"/>
              </w:rPr>
            </w:pPr>
            <w:proofErr w:type="gramStart"/>
            <w:r>
              <w:rPr>
                <w:lang w:val="en-GB"/>
              </w:rPr>
              <w:t>Pace of wages was influenced by a mix of opposing factors</w:t>
            </w:r>
            <w:proofErr w:type="gramEnd"/>
            <w:r>
              <w:rPr>
                <w:lang w:val="en-GB"/>
              </w:rPr>
              <w:t xml:space="preserve">. </w:t>
            </w:r>
          </w:p>
        </w:tc>
        <w:tc>
          <w:tcPr>
            <w:tcW w:w="216" w:type="dxa"/>
            <w:shd w:val="clear" w:color="auto" w:fill="auto"/>
            <w:tcMar>
              <w:left w:w="0" w:type="dxa"/>
            </w:tcMar>
          </w:tcPr>
          <w:p w14:paraId="407A3A39" w14:textId="77777777" w:rsidR="009732DF" w:rsidRPr="009B2951" w:rsidRDefault="009732DF" w:rsidP="001144FB">
            <w:pPr>
              <w:pStyle w:val="Textpoznpodarou"/>
              <w:spacing w:after="120"/>
              <w:jc w:val="both"/>
              <w:rPr>
                <w:spacing w:val="-4"/>
                <w:lang w:val="en-GB"/>
              </w:rPr>
            </w:pPr>
          </w:p>
        </w:tc>
        <w:tc>
          <w:tcPr>
            <w:tcW w:w="7656" w:type="dxa"/>
            <w:shd w:val="clear" w:color="auto" w:fill="auto"/>
            <w:tcMar>
              <w:left w:w="0" w:type="dxa"/>
            </w:tcMar>
          </w:tcPr>
          <w:p w14:paraId="2C1864B8" w14:textId="77777777" w:rsidR="009732DF" w:rsidRPr="009B2951" w:rsidRDefault="009732DF" w:rsidP="001144FB">
            <w:pPr>
              <w:rPr>
                <w:rFonts w:cs="Arial"/>
                <w:spacing w:val="-4"/>
                <w:lang w:val="en-GB"/>
              </w:rPr>
            </w:pPr>
            <w:r>
              <w:rPr>
                <w:rFonts w:cs="Arial"/>
                <w:spacing w:val="-4"/>
                <w:lang w:val="en-GB"/>
              </w:rPr>
              <w:t>The tension on the labour market associated with low unemployment and high number of long-term job vacancies had a pro-growth effect on the size of wages</w:t>
            </w:r>
            <w:r w:rsidRPr="009B2951">
              <w:rPr>
                <w:rFonts w:cs="Arial"/>
                <w:spacing w:val="-4"/>
                <w:lang w:val="en-GB"/>
              </w:rPr>
              <w:t xml:space="preserve">. </w:t>
            </w:r>
            <w:r>
              <w:rPr>
                <w:rFonts w:cs="Arial"/>
                <w:spacing w:val="-4"/>
                <w:lang w:val="en-GB"/>
              </w:rPr>
              <w:t xml:space="preserve">Shortage of employees thus limited production in the number of significant branches. Lowering of </w:t>
            </w:r>
            <w:r>
              <w:rPr>
                <w:rFonts w:cs="Arial"/>
                <w:spacing w:val="-4"/>
                <w:lang w:val="en-GB"/>
              </w:rPr>
              <w:lastRenderedPageBreak/>
              <w:t>effective taxes for workers</w:t>
            </w:r>
            <w:r w:rsidRPr="009B2951">
              <w:rPr>
                <w:rFonts w:cs="Arial"/>
                <w:spacing w:val="-4"/>
                <w:lang w:val="en-GB"/>
              </w:rPr>
              <w:t xml:space="preserve">, </w:t>
            </w:r>
            <w:r>
              <w:rPr>
                <w:rFonts w:cs="Arial"/>
                <w:spacing w:val="-4"/>
                <w:lang w:val="en-GB"/>
              </w:rPr>
              <w:t xml:space="preserve">which enabled companies to maintain high employment with lower pressures on cost of labour growth, had likely the opposite effect. Part of employers especially in the market branches thus allowed for the </w:t>
            </w:r>
            <w:proofErr w:type="gramStart"/>
            <w:r>
              <w:rPr>
                <w:rFonts w:cs="Arial"/>
                <w:spacing w:val="-4"/>
                <w:lang w:val="en-GB"/>
              </w:rPr>
              <w:t>fact, that</w:t>
            </w:r>
            <w:proofErr w:type="gramEnd"/>
            <w:r>
              <w:rPr>
                <w:rFonts w:cs="Arial"/>
                <w:spacing w:val="-4"/>
                <w:lang w:val="en-GB"/>
              </w:rPr>
              <w:t xml:space="preserve"> the net earnings of people will rise even without increasing the gross wages. In </w:t>
            </w:r>
            <w:proofErr w:type="gramStart"/>
            <w:r>
              <w:rPr>
                <w:rFonts w:cs="Arial"/>
                <w:spacing w:val="-4"/>
                <w:lang w:val="en-GB"/>
              </w:rPr>
              <w:t>addition</w:t>
            </w:r>
            <w:proofErr w:type="gramEnd"/>
            <w:r>
              <w:rPr>
                <w:rFonts w:cs="Arial"/>
                <w:spacing w:val="-4"/>
                <w:lang w:val="en-GB"/>
              </w:rPr>
              <w:t xml:space="preserve"> the wage level was still influenced by the loss of wage for employees receiving care benefits or wage substitution during the quarantine. </w:t>
            </w:r>
          </w:p>
        </w:tc>
      </w:tr>
      <w:tr w:rsidR="009732DF" w:rsidRPr="00191C35" w14:paraId="6A089729" w14:textId="77777777" w:rsidTr="001144FB">
        <w:trPr>
          <w:trHeight w:val="145"/>
        </w:trPr>
        <w:tc>
          <w:tcPr>
            <w:tcW w:w="1792" w:type="dxa"/>
            <w:shd w:val="clear" w:color="auto" w:fill="auto"/>
            <w:tcMar>
              <w:left w:w="0" w:type="dxa"/>
            </w:tcMar>
          </w:tcPr>
          <w:p w14:paraId="30FF031E" w14:textId="77777777" w:rsidR="009732DF" w:rsidRPr="00DC5EEF" w:rsidRDefault="009732DF" w:rsidP="001144FB">
            <w:pPr>
              <w:pStyle w:val="Marginlie"/>
              <w:spacing w:after="120"/>
              <w:rPr>
                <w:lang w:val="en-GB"/>
              </w:rPr>
            </w:pPr>
            <w:r>
              <w:rPr>
                <w:lang w:val="en-GB"/>
              </w:rPr>
              <w:lastRenderedPageBreak/>
              <w:t xml:space="preserve">Unprecedented wage growth in health and social care </w:t>
            </w:r>
            <w:proofErr w:type="gramStart"/>
            <w:r>
              <w:rPr>
                <w:lang w:val="en-GB"/>
              </w:rPr>
              <w:t>was connected</w:t>
            </w:r>
            <w:proofErr w:type="gramEnd"/>
            <w:r>
              <w:rPr>
                <w:lang w:val="en-GB"/>
              </w:rPr>
              <w:t xml:space="preserve"> with the pay out of extraordinary bonuses. </w:t>
            </w:r>
          </w:p>
        </w:tc>
        <w:tc>
          <w:tcPr>
            <w:tcW w:w="216" w:type="dxa"/>
            <w:shd w:val="clear" w:color="auto" w:fill="auto"/>
            <w:tcMar>
              <w:left w:w="0" w:type="dxa"/>
            </w:tcMar>
          </w:tcPr>
          <w:p w14:paraId="42275883" w14:textId="77777777" w:rsidR="009732DF" w:rsidRPr="00DC5EEF" w:rsidRDefault="009732DF" w:rsidP="001144FB">
            <w:pPr>
              <w:pStyle w:val="Textpoznpodarou"/>
              <w:spacing w:after="120"/>
              <w:jc w:val="both"/>
              <w:rPr>
                <w:spacing w:val="-4"/>
                <w:lang w:val="en-GB"/>
              </w:rPr>
            </w:pPr>
          </w:p>
        </w:tc>
        <w:tc>
          <w:tcPr>
            <w:tcW w:w="7656" w:type="dxa"/>
            <w:shd w:val="clear" w:color="auto" w:fill="auto"/>
            <w:tcMar>
              <w:left w:w="0" w:type="dxa"/>
            </w:tcMar>
          </w:tcPr>
          <w:p w14:paraId="7A7B5F6B" w14:textId="77777777" w:rsidR="009732DF" w:rsidRPr="00184C35" w:rsidRDefault="009732DF" w:rsidP="001144FB">
            <w:pPr>
              <w:rPr>
                <w:rFonts w:cs="Arial"/>
                <w:spacing w:val="-3"/>
                <w:lang w:val="en-GB"/>
              </w:rPr>
            </w:pPr>
            <w:r w:rsidRPr="00184C35">
              <w:rPr>
                <w:bCs/>
                <w:spacing w:val="-3"/>
                <w:lang w:val="en-GB"/>
              </w:rPr>
              <w:t xml:space="preserve">The low comparative basis of wages manifested in the year-on-year comparison in Q2, specifically because of last year’s closure of part of economy and slump of the total number of hours worked of employees </w:t>
            </w:r>
            <w:r w:rsidRPr="00184C35">
              <w:rPr>
                <w:rFonts w:cs="Arial"/>
                <w:spacing w:val="-3"/>
                <w:lang w:val="en-GB"/>
              </w:rPr>
              <w:t xml:space="preserve">– by even 10% year-on-year. This year’s pay out of exceptional bonuses to medical staff </w:t>
            </w:r>
            <w:proofErr w:type="gramStart"/>
            <w:r w:rsidRPr="00184C35">
              <w:rPr>
                <w:rFonts w:cs="Arial"/>
                <w:spacing w:val="-3"/>
                <w:lang w:val="en-GB"/>
              </w:rPr>
              <w:t>is</w:t>
            </w:r>
            <w:r>
              <w:rPr>
                <w:rFonts w:cs="Arial"/>
                <w:spacing w:val="-3"/>
                <w:lang w:val="en-GB"/>
              </w:rPr>
              <w:t xml:space="preserve"> </w:t>
            </w:r>
            <w:r w:rsidRPr="00184C35">
              <w:rPr>
                <w:rFonts w:cs="Arial"/>
                <w:spacing w:val="-3"/>
                <w:lang w:val="en-GB"/>
              </w:rPr>
              <w:t>also closely tied to the pandemics and led to the unprecedented growth of the average nominal wage in the branch health and social care by 43.8%</w:t>
            </w:r>
            <w:proofErr w:type="gramEnd"/>
            <w:r w:rsidRPr="00184C35">
              <w:rPr>
                <w:rFonts w:cs="Arial"/>
                <w:spacing w:val="-3"/>
                <w:lang w:val="en-GB"/>
              </w:rPr>
              <w:t>. Without this branch the wages would strengthen „only</w:t>
            </w:r>
            <w:proofErr w:type="gramStart"/>
            <w:r w:rsidRPr="00184C35">
              <w:rPr>
                <w:rFonts w:cs="Arial"/>
                <w:spacing w:val="-3"/>
                <w:lang w:val="en-GB"/>
              </w:rPr>
              <w:t>“ by</w:t>
            </w:r>
            <w:proofErr w:type="gramEnd"/>
            <w:r w:rsidRPr="00184C35">
              <w:rPr>
                <w:rFonts w:cs="Arial"/>
                <w:spacing w:val="-3"/>
                <w:lang w:val="en-GB"/>
              </w:rPr>
              <w:t> 8.5% in the remaining part of the economy year-on-year in Q2.</w:t>
            </w:r>
          </w:p>
        </w:tc>
      </w:tr>
      <w:tr w:rsidR="009732DF" w:rsidRPr="00191C35" w14:paraId="4DD32206" w14:textId="77777777" w:rsidTr="001144FB">
        <w:trPr>
          <w:trHeight w:val="145"/>
        </w:trPr>
        <w:tc>
          <w:tcPr>
            <w:tcW w:w="1792" w:type="dxa"/>
            <w:shd w:val="clear" w:color="auto" w:fill="auto"/>
            <w:tcMar>
              <w:left w:w="0" w:type="dxa"/>
            </w:tcMar>
          </w:tcPr>
          <w:p w14:paraId="669BF382" w14:textId="77777777" w:rsidR="009732DF" w:rsidRPr="00C428FC" w:rsidRDefault="009732DF" w:rsidP="001144FB">
            <w:pPr>
              <w:pStyle w:val="Marginlie"/>
              <w:spacing w:after="120"/>
              <w:rPr>
                <w:lang w:val="en-GB"/>
              </w:rPr>
            </w:pPr>
            <w:r w:rsidRPr="00C428FC">
              <w:rPr>
                <w:lang w:val="en-GB"/>
              </w:rPr>
              <w:t xml:space="preserve">Outside of health </w:t>
            </w:r>
            <w:proofErr w:type="gramStart"/>
            <w:r w:rsidRPr="00C428FC">
              <w:rPr>
                <w:lang w:val="en-GB"/>
              </w:rPr>
              <w:t>care</w:t>
            </w:r>
            <w:proofErr w:type="gramEnd"/>
            <w:r w:rsidRPr="00C428FC">
              <w:rPr>
                <w:lang w:val="en-GB"/>
              </w:rPr>
              <w:t xml:space="preserve"> the average wages grew the most in branches, which were strongly hi</w:t>
            </w:r>
            <w:r>
              <w:rPr>
                <w:lang w:val="en-GB"/>
              </w:rPr>
              <w:t>t</w:t>
            </w:r>
            <w:r w:rsidRPr="00C428FC">
              <w:rPr>
                <w:lang w:val="en-GB"/>
              </w:rPr>
              <w:t xml:space="preserve"> by impacts of the first pandemic wave last year. </w:t>
            </w:r>
          </w:p>
        </w:tc>
        <w:tc>
          <w:tcPr>
            <w:tcW w:w="216" w:type="dxa"/>
            <w:shd w:val="clear" w:color="auto" w:fill="auto"/>
            <w:tcMar>
              <w:left w:w="0" w:type="dxa"/>
            </w:tcMar>
          </w:tcPr>
          <w:p w14:paraId="07D9A67C" w14:textId="77777777" w:rsidR="009732DF" w:rsidRPr="00B43216" w:rsidRDefault="009732DF" w:rsidP="001144FB">
            <w:pPr>
              <w:pStyle w:val="Textpoznpodarou"/>
              <w:spacing w:after="120"/>
              <w:jc w:val="both"/>
              <w:rPr>
                <w:spacing w:val="-4"/>
              </w:rPr>
            </w:pPr>
          </w:p>
        </w:tc>
        <w:tc>
          <w:tcPr>
            <w:tcW w:w="7656" w:type="dxa"/>
            <w:shd w:val="clear" w:color="auto" w:fill="auto"/>
            <w:tcMar>
              <w:left w:w="0" w:type="dxa"/>
            </w:tcMar>
          </w:tcPr>
          <w:p w14:paraId="43D497DF" w14:textId="77777777" w:rsidR="009732DF" w:rsidRPr="00BF1F3E" w:rsidRDefault="009732DF" w:rsidP="001144FB">
            <w:pPr>
              <w:rPr>
                <w:bCs/>
                <w:spacing w:val="-4"/>
                <w:lang w:val="en-GB"/>
              </w:rPr>
            </w:pPr>
            <w:r w:rsidRPr="00BF1F3E">
              <w:rPr>
                <w:rFonts w:cs="Arial"/>
                <w:spacing w:val="-4"/>
                <w:lang w:val="en-GB"/>
              </w:rPr>
              <w:t xml:space="preserve">Outside of healthcare, the average wages grew the most mainly in branches, which were the most hit by the </w:t>
            </w:r>
            <w:proofErr w:type="spellStart"/>
            <w:r w:rsidRPr="00BF1F3E">
              <w:rPr>
                <w:rFonts w:cs="Arial"/>
                <w:spacing w:val="-4"/>
                <w:lang w:val="en-GB"/>
              </w:rPr>
              <w:t>onsetting</w:t>
            </w:r>
            <w:proofErr w:type="spellEnd"/>
            <w:r w:rsidRPr="00BF1F3E">
              <w:rPr>
                <w:rFonts w:cs="Arial"/>
                <w:spacing w:val="-4"/>
                <w:lang w:val="en-GB"/>
              </w:rPr>
              <w:t xml:space="preserve"> pandemics last year – accommodation, food service and restaurants (+17.3%), other activities (+19.2%), administrative and support service activities  (+12.3%) </w:t>
            </w:r>
            <w:r w:rsidRPr="00BF1F3E">
              <w:rPr>
                <w:rFonts w:cs="Arial"/>
                <w:spacing w:val="-4"/>
                <w:szCs w:val="20"/>
                <w:lang w:val="en-GB"/>
              </w:rPr>
              <w:t>and manufacturing (+11.3%) year-on-year this year in Q2. Cultural, amusement and recreation activities, where the below average wage pace endured, comprised an exception. The situation in the majority of branches interconnected with tourism is however still difficult, as reflected in the continuing decrease of the number of employees as well as cut down increase of wages compared to the pre-pandemics level</w:t>
            </w:r>
            <w:r w:rsidRPr="00BF1F3E">
              <w:rPr>
                <w:rStyle w:val="Znakapoznpodarou"/>
                <w:spacing w:val="-4"/>
                <w:szCs w:val="20"/>
                <w:lang w:val="en-GB"/>
              </w:rPr>
              <w:footnoteReference w:id="68"/>
            </w:r>
            <w:r w:rsidRPr="00BF1F3E">
              <w:rPr>
                <w:rFonts w:cs="Arial"/>
                <w:spacing w:val="-4"/>
                <w:szCs w:val="20"/>
                <w:lang w:val="en-GB"/>
              </w:rPr>
              <w:t xml:space="preserve">. The attained wage level is also still considerably below the level of the whole economy in these branches and it is only at one third level e.g. in accommodation, </w:t>
            </w:r>
            <w:proofErr w:type="gramStart"/>
            <w:r w:rsidRPr="00BF1F3E">
              <w:rPr>
                <w:rFonts w:cs="Arial"/>
                <w:spacing w:val="-4"/>
                <w:szCs w:val="20"/>
                <w:lang w:val="en-GB"/>
              </w:rPr>
              <w:t>food service</w:t>
            </w:r>
            <w:proofErr w:type="gramEnd"/>
            <w:r w:rsidRPr="00BF1F3E">
              <w:rPr>
                <w:rFonts w:cs="Arial"/>
                <w:spacing w:val="-4"/>
                <w:szCs w:val="20"/>
                <w:lang w:val="en-GB"/>
              </w:rPr>
              <w:t xml:space="preserve"> and restaurants compared to financial activities.</w:t>
            </w:r>
          </w:p>
        </w:tc>
      </w:tr>
      <w:tr w:rsidR="009732DF" w:rsidRPr="00191C35" w14:paraId="3ADCA70F" w14:textId="77777777" w:rsidTr="001144FB">
        <w:trPr>
          <w:trHeight w:val="145"/>
        </w:trPr>
        <w:tc>
          <w:tcPr>
            <w:tcW w:w="1792" w:type="dxa"/>
            <w:shd w:val="clear" w:color="auto" w:fill="auto"/>
            <w:tcMar>
              <w:left w:w="0" w:type="dxa"/>
            </w:tcMar>
          </w:tcPr>
          <w:p w14:paraId="37CD1C1E" w14:textId="77777777" w:rsidR="009732DF" w:rsidRPr="00831240" w:rsidRDefault="009732DF" w:rsidP="001144FB">
            <w:pPr>
              <w:pStyle w:val="Marginlie"/>
              <w:spacing w:after="120"/>
              <w:rPr>
                <w:lang w:val="en-GB"/>
              </w:rPr>
            </w:pPr>
            <w:r>
              <w:rPr>
                <w:lang w:val="en-GB"/>
              </w:rPr>
              <w:t xml:space="preserve">Thanks to brisk pace of the wage </w:t>
            </w:r>
            <w:proofErr w:type="gramStart"/>
            <w:r>
              <w:rPr>
                <w:lang w:val="en-GB"/>
              </w:rPr>
              <w:t>growth</w:t>
            </w:r>
            <w:proofErr w:type="gramEnd"/>
            <w:r>
              <w:rPr>
                <w:lang w:val="en-GB"/>
              </w:rPr>
              <w:t xml:space="preserve"> their level slightly overtook the level of the whole economy in education</w:t>
            </w:r>
            <w:r w:rsidRPr="00831240">
              <w:rPr>
                <w:lang w:val="en-GB"/>
              </w:rPr>
              <w:t>.</w:t>
            </w:r>
          </w:p>
          <w:p w14:paraId="52BC7FDE" w14:textId="77777777" w:rsidR="009732DF" w:rsidRPr="00831240" w:rsidRDefault="009732DF" w:rsidP="001144FB">
            <w:pPr>
              <w:pStyle w:val="Marginlie"/>
              <w:spacing w:after="120"/>
              <w:rPr>
                <w:lang w:val="en-GB"/>
              </w:rPr>
            </w:pPr>
          </w:p>
          <w:p w14:paraId="248240BD" w14:textId="77777777" w:rsidR="009732DF" w:rsidRPr="00831240" w:rsidRDefault="009732DF" w:rsidP="001144FB">
            <w:pPr>
              <w:pStyle w:val="Marginlie"/>
              <w:spacing w:after="120"/>
              <w:rPr>
                <w:lang w:val="en-GB"/>
              </w:rPr>
            </w:pPr>
          </w:p>
          <w:p w14:paraId="33FA6B60" w14:textId="77777777" w:rsidR="009732DF" w:rsidRPr="00831240" w:rsidRDefault="009732DF" w:rsidP="001144FB">
            <w:pPr>
              <w:pStyle w:val="Marginlie"/>
              <w:spacing w:after="120"/>
              <w:rPr>
                <w:lang w:val="en-GB"/>
              </w:rPr>
            </w:pPr>
            <w:r>
              <w:rPr>
                <w:lang w:val="en-GB"/>
              </w:rPr>
              <w:t xml:space="preserve">Growth of average wages in industry, construction, transportation and warehousing was moderate in total for the last two years. </w:t>
            </w:r>
          </w:p>
        </w:tc>
        <w:tc>
          <w:tcPr>
            <w:tcW w:w="216" w:type="dxa"/>
            <w:shd w:val="clear" w:color="auto" w:fill="auto"/>
            <w:tcMar>
              <w:left w:w="0" w:type="dxa"/>
            </w:tcMar>
          </w:tcPr>
          <w:p w14:paraId="28F61E1D" w14:textId="77777777" w:rsidR="009732DF" w:rsidRPr="00831240" w:rsidRDefault="009732DF" w:rsidP="001144FB">
            <w:pPr>
              <w:pStyle w:val="Textpoznpodarou"/>
              <w:spacing w:after="120"/>
              <w:jc w:val="both"/>
              <w:rPr>
                <w:spacing w:val="-4"/>
                <w:lang w:val="en-GB"/>
              </w:rPr>
            </w:pPr>
          </w:p>
        </w:tc>
        <w:tc>
          <w:tcPr>
            <w:tcW w:w="7656" w:type="dxa"/>
            <w:shd w:val="clear" w:color="auto" w:fill="auto"/>
            <w:tcMar>
              <w:left w:w="0" w:type="dxa"/>
            </w:tcMar>
          </w:tcPr>
          <w:p w14:paraId="04EE0905" w14:textId="77777777" w:rsidR="009732DF" w:rsidRPr="00831240" w:rsidRDefault="009732DF" w:rsidP="001144FB">
            <w:pPr>
              <w:rPr>
                <w:bCs/>
                <w:spacing w:val="-4"/>
                <w:lang w:val="en-GB"/>
              </w:rPr>
            </w:pPr>
            <w:r>
              <w:rPr>
                <w:bCs/>
                <w:spacing w:val="-4"/>
                <w:lang w:val="en-GB"/>
              </w:rPr>
              <w:t xml:space="preserve">The growth of wage tariffs from the last years continued in education. The average wage rose by one tenth here year-on-year and tightly exceeded the level of earnings in the whole economy. On the contrary, the wage growth </w:t>
            </w:r>
            <w:r w:rsidRPr="009922EC">
              <w:rPr>
                <w:bCs/>
                <w:spacing w:val="-4"/>
                <w:lang w:val="en-GB"/>
              </w:rPr>
              <w:t>practically ceased in p</w:t>
            </w:r>
            <w:r w:rsidRPr="009922EC">
              <w:rPr>
                <w:rFonts w:cs="Arial"/>
                <w:szCs w:val="20"/>
                <w:lang w:val="en-GB"/>
              </w:rPr>
              <w:t xml:space="preserve">ublic administration, education, health and social work. </w:t>
            </w:r>
            <w:r>
              <w:rPr>
                <w:rFonts w:cs="Arial"/>
                <w:szCs w:val="20"/>
                <w:lang w:val="en-GB"/>
              </w:rPr>
              <w:t xml:space="preserve">While the economic revival </w:t>
            </w:r>
            <w:proofErr w:type="gramStart"/>
            <w:r>
              <w:rPr>
                <w:rFonts w:cs="Arial"/>
                <w:szCs w:val="20"/>
                <w:lang w:val="en-GB"/>
              </w:rPr>
              <w:t>was reflected</w:t>
            </w:r>
            <w:proofErr w:type="gramEnd"/>
            <w:r>
              <w:rPr>
                <w:rFonts w:cs="Arial"/>
                <w:szCs w:val="20"/>
                <w:lang w:val="en-GB"/>
              </w:rPr>
              <w:t xml:space="preserve"> in the wage area </w:t>
            </w:r>
            <w:r w:rsidRPr="009922EC">
              <w:rPr>
                <w:bCs/>
                <w:spacing w:val="-4"/>
                <w:lang w:val="en-GB"/>
              </w:rPr>
              <w:t>(+9</w:t>
            </w:r>
            <w:r>
              <w:rPr>
                <w:bCs/>
                <w:spacing w:val="-4"/>
                <w:lang w:val="en-GB"/>
              </w:rPr>
              <w:t>.</w:t>
            </w:r>
            <w:r w:rsidRPr="009922EC">
              <w:rPr>
                <w:bCs/>
                <w:spacing w:val="-4"/>
                <w:lang w:val="en-GB"/>
              </w:rPr>
              <w:t xml:space="preserve">4%) </w:t>
            </w:r>
            <w:r>
              <w:rPr>
                <w:bCs/>
                <w:spacing w:val="-4"/>
                <w:lang w:val="en-GB"/>
              </w:rPr>
              <w:t xml:space="preserve">as well as employment </w:t>
            </w:r>
            <w:r w:rsidRPr="009922EC">
              <w:rPr>
                <w:bCs/>
                <w:spacing w:val="-4"/>
                <w:lang w:val="en-GB"/>
              </w:rPr>
              <w:t>(+1</w:t>
            </w:r>
            <w:r>
              <w:rPr>
                <w:bCs/>
                <w:spacing w:val="-4"/>
                <w:lang w:val="en-GB"/>
              </w:rPr>
              <w:t>.</w:t>
            </w:r>
            <w:r w:rsidRPr="009922EC">
              <w:rPr>
                <w:bCs/>
                <w:spacing w:val="-4"/>
                <w:lang w:val="en-GB"/>
              </w:rPr>
              <w:t>5%)</w:t>
            </w:r>
            <w:r>
              <w:rPr>
                <w:bCs/>
                <w:spacing w:val="-4"/>
                <w:lang w:val="en-GB"/>
              </w:rPr>
              <w:t xml:space="preserve"> </w:t>
            </w:r>
            <w:r>
              <w:rPr>
                <w:rFonts w:cs="Arial"/>
                <w:szCs w:val="20"/>
                <w:lang w:val="en-GB"/>
              </w:rPr>
              <w:t>in trade in Q</w:t>
            </w:r>
            <w:r w:rsidRPr="009922EC">
              <w:rPr>
                <w:bCs/>
                <w:spacing w:val="-4"/>
                <w:lang w:val="en-GB"/>
              </w:rPr>
              <w:t xml:space="preserve">2, </w:t>
            </w:r>
            <w:r>
              <w:rPr>
                <w:bCs/>
                <w:spacing w:val="-4"/>
                <w:lang w:val="en-GB"/>
              </w:rPr>
              <w:t xml:space="preserve">only average wages increased in transportation and warehousing </w:t>
            </w:r>
            <w:r w:rsidRPr="009922EC">
              <w:rPr>
                <w:bCs/>
                <w:spacing w:val="-4"/>
                <w:lang w:val="en-GB"/>
              </w:rPr>
              <w:t>(+7</w:t>
            </w:r>
            <w:r>
              <w:rPr>
                <w:bCs/>
                <w:spacing w:val="-4"/>
                <w:lang w:val="en-GB"/>
              </w:rPr>
              <w:t>.</w:t>
            </w:r>
            <w:r w:rsidRPr="009922EC">
              <w:rPr>
                <w:bCs/>
                <w:spacing w:val="-4"/>
                <w:lang w:val="en-GB"/>
              </w:rPr>
              <w:t xml:space="preserve">6%). </w:t>
            </w:r>
            <w:r>
              <w:rPr>
                <w:bCs/>
                <w:spacing w:val="-4"/>
                <w:lang w:val="en-GB"/>
              </w:rPr>
              <w:t xml:space="preserve">Financial and insurance activities on the other hand recorded small decrease in both </w:t>
            </w:r>
            <w:proofErr w:type="gramStart"/>
            <w:r>
              <w:rPr>
                <w:bCs/>
                <w:spacing w:val="-4"/>
                <w:lang w:val="en-GB"/>
              </w:rPr>
              <w:t>areas,</w:t>
            </w:r>
            <w:proofErr w:type="gramEnd"/>
            <w:r>
              <w:rPr>
                <w:bCs/>
                <w:spacing w:val="-4"/>
                <w:lang w:val="en-GB"/>
              </w:rPr>
              <w:t xml:space="preserve"> still it with the size of the average monthly wages </w:t>
            </w:r>
            <w:r w:rsidRPr="009922EC">
              <w:rPr>
                <w:bCs/>
                <w:spacing w:val="-4"/>
                <w:lang w:val="en-GB"/>
              </w:rPr>
              <w:t>(63</w:t>
            </w:r>
            <w:r>
              <w:rPr>
                <w:bCs/>
                <w:spacing w:val="-4"/>
                <w:lang w:val="en-GB"/>
              </w:rPr>
              <w:t>.</w:t>
            </w:r>
            <w:r w:rsidRPr="009922EC">
              <w:rPr>
                <w:bCs/>
                <w:spacing w:val="-4"/>
                <w:lang w:val="en-GB"/>
              </w:rPr>
              <w:t>5</w:t>
            </w:r>
            <w:r>
              <w:rPr>
                <w:bCs/>
                <w:spacing w:val="-4"/>
                <w:lang w:val="en-GB"/>
              </w:rPr>
              <w:t xml:space="preserve"> CZK thousand</w:t>
            </w:r>
            <w:r w:rsidRPr="009922EC">
              <w:rPr>
                <w:bCs/>
                <w:spacing w:val="-4"/>
                <w:lang w:val="en-GB"/>
              </w:rPr>
              <w:t xml:space="preserve">) </w:t>
            </w:r>
            <w:r>
              <w:rPr>
                <w:bCs/>
                <w:spacing w:val="-4"/>
                <w:lang w:val="en-GB"/>
              </w:rPr>
              <w:t xml:space="preserve">overtook all main branches of the economy. Information and communication followed in short distance </w:t>
            </w:r>
            <w:r w:rsidRPr="00831240">
              <w:rPr>
                <w:bCs/>
                <w:spacing w:val="-4"/>
                <w:lang w:val="en-GB"/>
              </w:rPr>
              <w:t>(62</w:t>
            </w:r>
            <w:r>
              <w:rPr>
                <w:bCs/>
                <w:spacing w:val="-4"/>
                <w:lang w:val="en-GB"/>
              </w:rPr>
              <w:t>.</w:t>
            </w:r>
            <w:r w:rsidRPr="00831240">
              <w:rPr>
                <w:bCs/>
                <w:spacing w:val="-4"/>
                <w:lang w:val="en-GB"/>
              </w:rPr>
              <w:t>7 </w:t>
            </w:r>
            <w:r>
              <w:rPr>
                <w:bCs/>
                <w:spacing w:val="-4"/>
                <w:lang w:val="en-GB"/>
              </w:rPr>
              <w:t>CZK thousand</w:t>
            </w:r>
            <w:r w:rsidRPr="00831240">
              <w:rPr>
                <w:bCs/>
                <w:spacing w:val="-4"/>
                <w:lang w:val="en-GB"/>
              </w:rPr>
              <w:t xml:space="preserve">), </w:t>
            </w:r>
            <w:r>
              <w:rPr>
                <w:bCs/>
                <w:spacing w:val="-4"/>
                <w:lang w:val="en-GB"/>
              </w:rPr>
              <w:t xml:space="preserve">being among the busiest branches during the pandemics, which </w:t>
            </w:r>
            <w:proofErr w:type="gramStart"/>
            <w:r>
              <w:rPr>
                <w:bCs/>
                <w:spacing w:val="-4"/>
                <w:lang w:val="en-GB"/>
              </w:rPr>
              <w:t>is also reflected</w:t>
            </w:r>
            <w:proofErr w:type="gramEnd"/>
            <w:r>
              <w:rPr>
                <w:bCs/>
                <w:spacing w:val="-4"/>
                <w:lang w:val="en-GB"/>
              </w:rPr>
              <w:t xml:space="preserve"> in the ceaseless employment growth. Neither construction suffers from inadequate demand. The growth of average wages was however rather mild for the </w:t>
            </w:r>
            <w:proofErr w:type="gramStart"/>
            <w:r>
              <w:rPr>
                <w:bCs/>
                <w:spacing w:val="-4"/>
                <w:lang w:val="en-GB"/>
              </w:rPr>
              <w:t>whole</w:t>
            </w:r>
            <w:proofErr w:type="gramEnd"/>
            <w:r>
              <w:rPr>
                <w:bCs/>
                <w:spacing w:val="-4"/>
                <w:lang w:val="en-GB"/>
              </w:rPr>
              <w:t xml:space="preserve"> pandemic period here</w:t>
            </w:r>
            <w:r w:rsidRPr="00831240">
              <w:rPr>
                <w:bCs/>
                <w:spacing w:val="-4"/>
                <w:lang w:val="en-GB"/>
              </w:rPr>
              <w:t>, s</w:t>
            </w:r>
            <w:r>
              <w:rPr>
                <w:bCs/>
                <w:spacing w:val="-4"/>
                <w:lang w:val="en-GB"/>
              </w:rPr>
              <w:t>imilarly to industry, transportation as well as storage.</w:t>
            </w:r>
          </w:p>
        </w:tc>
      </w:tr>
      <w:bookmarkEnd w:id="23"/>
      <w:bookmarkEnd w:id="24"/>
      <w:tr w:rsidR="009732DF" w:rsidRPr="00191C35" w14:paraId="3F0B720F" w14:textId="77777777" w:rsidTr="001144FB">
        <w:trPr>
          <w:trHeight w:val="145"/>
        </w:trPr>
        <w:tc>
          <w:tcPr>
            <w:tcW w:w="1792" w:type="dxa"/>
            <w:shd w:val="clear" w:color="auto" w:fill="auto"/>
            <w:tcMar>
              <w:left w:w="0" w:type="dxa"/>
            </w:tcMar>
          </w:tcPr>
          <w:p w14:paraId="3E01C4AA" w14:textId="77777777" w:rsidR="009732DF" w:rsidRDefault="009732DF" w:rsidP="001144FB">
            <w:pPr>
              <w:pStyle w:val="Marginlie"/>
              <w:spacing w:after="120"/>
              <w:rPr>
                <w:lang w:val="en-GB"/>
              </w:rPr>
            </w:pPr>
            <w:r w:rsidRPr="00882EC3">
              <w:rPr>
                <w:lang w:val="en-GB"/>
              </w:rPr>
              <w:t>Pr</w:t>
            </w:r>
            <w:r>
              <w:rPr>
                <w:lang w:val="en-GB"/>
              </w:rPr>
              <w:t xml:space="preserve">ague labour market still features lower percentage growth of average wages in combination with higher creation of new job positions. </w:t>
            </w:r>
          </w:p>
        </w:tc>
        <w:tc>
          <w:tcPr>
            <w:tcW w:w="216" w:type="dxa"/>
            <w:shd w:val="clear" w:color="auto" w:fill="auto"/>
            <w:tcMar>
              <w:left w:w="0" w:type="dxa"/>
            </w:tcMar>
          </w:tcPr>
          <w:p w14:paraId="64E27BE8" w14:textId="77777777" w:rsidR="009732DF" w:rsidRPr="00831240" w:rsidRDefault="009732DF" w:rsidP="001144FB">
            <w:pPr>
              <w:pStyle w:val="Textpoznpodarou"/>
              <w:spacing w:after="120"/>
              <w:jc w:val="both"/>
              <w:rPr>
                <w:spacing w:val="-4"/>
                <w:lang w:val="en-GB"/>
              </w:rPr>
            </w:pPr>
          </w:p>
        </w:tc>
        <w:tc>
          <w:tcPr>
            <w:tcW w:w="7656" w:type="dxa"/>
            <w:shd w:val="clear" w:color="auto" w:fill="auto"/>
            <w:tcMar>
              <w:left w:w="0" w:type="dxa"/>
            </w:tcMar>
          </w:tcPr>
          <w:p w14:paraId="5FB85E6D" w14:textId="77777777" w:rsidR="009732DF" w:rsidRDefault="009732DF" w:rsidP="001144FB">
            <w:pPr>
              <w:rPr>
                <w:bCs/>
                <w:spacing w:val="-4"/>
                <w:lang w:val="en-GB"/>
              </w:rPr>
            </w:pPr>
            <w:r>
              <w:rPr>
                <w:bCs/>
                <w:szCs w:val="20"/>
                <w:lang w:val="en-GB"/>
              </w:rPr>
              <w:t xml:space="preserve">The average wages grew the most in </w:t>
            </w:r>
            <w:proofErr w:type="spellStart"/>
            <w:r w:rsidRPr="00882EC3">
              <w:rPr>
                <w:bCs/>
                <w:szCs w:val="20"/>
                <w:lang w:val="en-GB"/>
              </w:rPr>
              <w:t>Karlovarsk</w:t>
            </w:r>
            <w:r>
              <w:rPr>
                <w:bCs/>
                <w:szCs w:val="20"/>
                <w:lang w:val="en-GB"/>
              </w:rPr>
              <w:t>y</w:t>
            </w:r>
            <w:proofErr w:type="spellEnd"/>
            <w:r>
              <w:rPr>
                <w:bCs/>
                <w:szCs w:val="20"/>
                <w:lang w:val="en-GB"/>
              </w:rPr>
              <w:t xml:space="preserve">, </w:t>
            </w:r>
            <w:proofErr w:type="spellStart"/>
            <w:r>
              <w:rPr>
                <w:bCs/>
                <w:szCs w:val="20"/>
                <w:lang w:val="en-GB"/>
              </w:rPr>
              <w:t>Liberecky</w:t>
            </w:r>
            <w:proofErr w:type="spellEnd"/>
            <w:r>
              <w:rPr>
                <w:bCs/>
                <w:szCs w:val="20"/>
                <w:lang w:val="en-GB"/>
              </w:rPr>
              <w:t xml:space="preserve"> and </w:t>
            </w:r>
            <w:proofErr w:type="spellStart"/>
            <w:r>
              <w:rPr>
                <w:bCs/>
                <w:szCs w:val="20"/>
                <w:lang w:val="en-GB"/>
              </w:rPr>
              <w:t>Kralovehradecky</w:t>
            </w:r>
            <w:proofErr w:type="spellEnd"/>
            <w:r>
              <w:rPr>
                <w:bCs/>
                <w:szCs w:val="20"/>
                <w:lang w:val="en-GB"/>
              </w:rPr>
              <w:t xml:space="preserve"> regions </w:t>
            </w:r>
            <w:r w:rsidRPr="00882EC3">
              <w:rPr>
                <w:bCs/>
                <w:szCs w:val="20"/>
                <w:lang w:val="en-GB"/>
              </w:rPr>
              <w:t>(</w:t>
            </w:r>
            <w:r>
              <w:rPr>
                <w:bCs/>
                <w:szCs w:val="20"/>
                <w:lang w:val="en-GB"/>
              </w:rPr>
              <w:t xml:space="preserve">always slightly above </w:t>
            </w:r>
            <w:r w:rsidRPr="00882EC3">
              <w:rPr>
                <w:bCs/>
                <w:szCs w:val="20"/>
                <w:lang w:val="en-GB"/>
              </w:rPr>
              <w:t>14%),</w:t>
            </w:r>
            <w:r>
              <w:rPr>
                <w:bCs/>
                <w:szCs w:val="20"/>
                <w:lang w:val="en-GB"/>
              </w:rPr>
              <w:t xml:space="preserve"> the least then in Prague </w:t>
            </w:r>
            <w:r w:rsidRPr="00882EC3">
              <w:rPr>
                <w:bCs/>
                <w:szCs w:val="20"/>
                <w:lang w:val="en-GB"/>
              </w:rPr>
              <w:t>(8</w:t>
            </w:r>
            <w:r>
              <w:rPr>
                <w:bCs/>
                <w:szCs w:val="20"/>
                <w:lang w:val="en-GB"/>
              </w:rPr>
              <w:t>.</w:t>
            </w:r>
            <w:r w:rsidRPr="00882EC3">
              <w:rPr>
                <w:bCs/>
                <w:szCs w:val="20"/>
                <w:lang w:val="en-GB"/>
              </w:rPr>
              <w:t>0%)</w:t>
            </w:r>
            <w:r>
              <w:rPr>
                <w:bCs/>
                <w:szCs w:val="20"/>
                <w:lang w:val="en-GB"/>
              </w:rPr>
              <w:t xml:space="preserve"> and central Bohemia </w:t>
            </w:r>
            <w:r w:rsidRPr="00882EC3">
              <w:rPr>
                <w:bCs/>
                <w:szCs w:val="20"/>
                <w:lang w:val="en-GB"/>
              </w:rPr>
              <w:t>(9</w:t>
            </w:r>
            <w:r>
              <w:rPr>
                <w:bCs/>
                <w:szCs w:val="20"/>
                <w:lang w:val="en-GB"/>
              </w:rPr>
              <w:t>.</w:t>
            </w:r>
            <w:r w:rsidRPr="00882EC3">
              <w:rPr>
                <w:bCs/>
                <w:szCs w:val="20"/>
                <w:lang w:val="en-GB"/>
              </w:rPr>
              <w:t>6%)</w:t>
            </w:r>
            <w:r>
              <w:rPr>
                <w:bCs/>
                <w:szCs w:val="20"/>
                <w:lang w:val="en-GB"/>
              </w:rPr>
              <w:t xml:space="preserve"> year-on-year in Q2</w:t>
            </w:r>
            <w:r w:rsidRPr="00882EC3">
              <w:rPr>
                <w:bCs/>
                <w:szCs w:val="20"/>
                <w:lang w:val="en-GB"/>
              </w:rPr>
              <w:t>,</w:t>
            </w:r>
            <w:r>
              <w:rPr>
                <w:bCs/>
                <w:szCs w:val="20"/>
                <w:lang w:val="en-GB"/>
              </w:rPr>
              <w:t xml:space="preserve"> i.e. in regions, which simultaneously experienced the relative highest increase of employees for the same time period. </w:t>
            </w:r>
            <w:r>
              <w:rPr>
                <w:bCs/>
                <w:szCs w:val="20"/>
                <w:lang w:val="en-US"/>
              </w:rPr>
              <w:t xml:space="preserve">Lower relative wage growth in Prague </w:t>
            </w:r>
            <w:r w:rsidRPr="006A5D24">
              <w:rPr>
                <w:bCs/>
                <w:szCs w:val="20"/>
                <w:lang w:val="en-GB"/>
              </w:rPr>
              <w:t xml:space="preserve">offset by higher creation of job positions was also typical in the boom period before the pandemics. </w:t>
            </w:r>
            <w:proofErr w:type="gramStart"/>
            <w:r w:rsidRPr="006A5D24">
              <w:rPr>
                <w:bCs/>
                <w:szCs w:val="20"/>
                <w:lang w:val="en-GB"/>
              </w:rPr>
              <w:t>Larger regional</w:t>
            </w:r>
            <w:r>
              <w:rPr>
                <w:bCs/>
                <w:szCs w:val="20"/>
                <w:lang w:val="en-GB"/>
              </w:rPr>
              <w:t xml:space="preserve"> inequalities </w:t>
            </w:r>
            <w:r w:rsidRPr="006A5D24">
              <w:rPr>
                <w:bCs/>
                <w:szCs w:val="20"/>
                <w:lang w:val="en-GB"/>
              </w:rPr>
              <w:t>in the w</w:t>
            </w:r>
            <w:r>
              <w:rPr>
                <w:bCs/>
                <w:szCs w:val="20"/>
                <w:lang w:val="en-GB"/>
              </w:rPr>
              <w:t>a</w:t>
            </w:r>
            <w:r w:rsidRPr="006A5D24">
              <w:rPr>
                <w:bCs/>
                <w:szCs w:val="20"/>
                <w:lang w:val="en-GB"/>
              </w:rPr>
              <w:t xml:space="preserve">ge rates of growth could have been affected </w:t>
            </w:r>
            <w:r>
              <w:rPr>
                <w:bCs/>
                <w:szCs w:val="20"/>
                <w:lang w:val="en-GB"/>
              </w:rPr>
              <w:t>by the layout of the health facilities (payment of extraordinary bonuses</w:t>
            </w:r>
            <w:r w:rsidRPr="006A5D24">
              <w:rPr>
                <w:bCs/>
                <w:szCs w:val="20"/>
                <w:lang w:val="en-GB"/>
              </w:rPr>
              <w:t>) this year,</w:t>
            </w:r>
            <w:r>
              <w:rPr>
                <w:bCs/>
                <w:szCs w:val="20"/>
                <w:lang w:val="en-GB"/>
              </w:rPr>
              <w:t xml:space="preserve"> variations in the employment dynamics and then by the representation of mining industry and associated fields of activity as well, which is </w:t>
            </w:r>
            <w:r>
              <w:rPr>
                <w:bCs/>
                <w:szCs w:val="20"/>
                <w:lang w:val="en-GB"/>
              </w:rPr>
              <w:lastRenderedPageBreak/>
              <w:t xml:space="preserve">signalled by the fact, that the number of employees decreased compared to Q2 </w:t>
            </w:r>
            <w:r w:rsidRPr="006A5D24">
              <w:rPr>
                <w:bCs/>
                <w:szCs w:val="20"/>
                <w:lang w:val="en-GB"/>
              </w:rPr>
              <w:t>2020</w:t>
            </w:r>
            <w:r>
              <w:rPr>
                <w:bCs/>
                <w:szCs w:val="20"/>
                <w:lang w:val="en-GB"/>
              </w:rPr>
              <w:t xml:space="preserve"> only in </w:t>
            </w:r>
            <w:proofErr w:type="spellStart"/>
            <w:r>
              <w:rPr>
                <w:bCs/>
                <w:szCs w:val="20"/>
                <w:lang w:val="en-GB"/>
              </w:rPr>
              <w:t>Karlovarsky</w:t>
            </w:r>
            <w:proofErr w:type="spellEnd"/>
            <w:r>
              <w:rPr>
                <w:bCs/>
                <w:szCs w:val="20"/>
                <w:lang w:val="en-GB"/>
              </w:rPr>
              <w:t xml:space="preserve">, </w:t>
            </w:r>
            <w:proofErr w:type="spellStart"/>
            <w:r>
              <w:rPr>
                <w:bCs/>
                <w:szCs w:val="20"/>
                <w:lang w:val="en-GB"/>
              </w:rPr>
              <w:t>Ustecky</w:t>
            </w:r>
            <w:proofErr w:type="spellEnd"/>
            <w:r>
              <w:rPr>
                <w:bCs/>
                <w:szCs w:val="20"/>
                <w:lang w:val="en-GB"/>
              </w:rPr>
              <w:t xml:space="preserve"> and Moravian-Silesian regions.</w:t>
            </w:r>
            <w:proofErr w:type="gramEnd"/>
            <w:r>
              <w:rPr>
                <w:bCs/>
                <w:szCs w:val="20"/>
                <w:lang w:val="en-GB"/>
              </w:rPr>
              <w:t xml:space="preserve"> </w:t>
            </w:r>
          </w:p>
        </w:tc>
      </w:tr>
      <w:tr w:rsidR="009732DF" w:rsidRPr="00191C35" w14:paraId="71F67E17" w14:textId="77777777" w:rsidTr="001144FB">
        <w:trPr>
          <w:trHeight w:val="145"/>
        </w:trPr>
        <w:tc>
          <w:tcPr>
            <w:tcW w:w="1792" w:type="dxa"/>
            <w:shd w:val="clear" w:color="auto" w:fill="auto"/>
            <w:tcMar>
              <w:left w:w="0" w:type="dxa"/>
            </w:tcMar>
          </w:tcPr>
          <w:p w14:paraId="352389F5" w14:textId="77777777" w:rsidR="009732DF" w:rsidRDefault="009732DF" w:rsidP="001144FB">
            <w:pPr>
              <w:pStyle w:val="Marginlie"/>
              <w:spacing w:after="120"/>
            </w:pPr>
          </w:p>
        </w:tc>
        <w:tc>
          <w:tcPr>
            <w:tcW w:w="216" w:type="dxa"/>
            <w:shd w:val="clear" w:color="auto" w:fill="auto"/>
            <w:tcMar>
              <w:left w:w="0" w:type="dxa"/>
            </w:tcMar>
          </w:tcPr>
          <w:p w14:paraId="2F70540C" w14:textId="77777777" w:rsidR="009732DF" w:rsidRPr="00B43216" w:rsidRDefault="009732DF" w:rsidP="001144FB">
            <w:pPr>
              <w:pStyle w:val="Textpoznpodarou"/>
              <w:spacing w:after="120"/>
              <w:jc w:val="both"/>
              <w:rPr>
                <w:spacing w:val="-4"/>
              </w:rPr>
            </w:pPr>
          </w:p>
        </w:tc>
        <w:tc>
          <w:tcPr>
            <w:tcW w:w="7656" w:type="dxa"/>
            <w:shd w:val="clear" w:color="auto" w:fill="auto"/>
            <w:tcMar>
              <w:left w:w="0" w:type="dxa"/>
            </w:tcMar>
          </w:tcPr>
          <w:p w14:paraId="03551440" w14:textId="77777777" w:rsidR="009732DF" w:rsidRPr="00716203" w:rsidRDefault="009732DF" w:rsidP="001144FB">
            <w:pPr>
              <w:spacing w:after="0"/>
              <w:rPr>
                <w:spacing w:val="-4"/>
              </w:rPr>
            </w:pPr>
            <w:r>
              <w:rPr>
                <w:b/>
                <w:spacing w:val="-4"/>
              </w:rPr>
              <w:t>Chart 14</w:t>
            </w:r>
            <w:r w:rsidRPr="003E01D3">
              <w:rPr>
                <w:b/>
                <w:spacing w:val="-4"/>
              </w:rPr>
              <w:t xml:space="preserve">  </w:t>
            </w:r>
            <w:r w:rsidRPr="002D7496">
              <w:rPr>
                <w:b/>
                <w:spacing w:val="-2"/>
                <w:lang w:val="en-GB"/>
              </w:rPr>
              <w:t>Average nominal and real wage</w:t>
            </w:r>
            <w:r>
              <w:rPr>
                <w:b/>
                <w:spacing w:val="-2"/>
                <w:lang w:val="en-GB"/>
              </w:rPr>
              <w:t xml:space="preserve"> and wage median </w:t>
            </w:r>
            <w:r w:rsidRPr="002D7496">
              <w:rPr>
                <w:spacing w:val="-2"/>
                <w:lang w:val="en-GB"/>
              </w:rPr>
              <w:t>(year-on-year, in %)</w:t>
            </w:r>
          </w:p>
        </w:tc>
      </w:tr>
      <w:tr w:rsidR="009732DF" w:rsidRPr="00191C35" w14:paraId="6F884CF4" w14:textId="77777777" w:rsidTr="001144FB">
        <w:tblPrEx>
          <w:tblCellMar>
            <w:left w:w="70" w:type="dxa"/>
            <w:right w:w="70" w:type="dxa"/>
          </w:tblCellMar>
        </w:tblPrEx>
        <w:trPr>
          <w:trHeight w:val="145"/>
        </w:trPr>
        <w:tc>
          <w:tcPr>
            <w:tcW w:w="1792" w:type="dxa"/>
            <w:shd w:val="clear" w:color="auto" w:fill="auto"/>
          </w:tcPr>
          <w:p w14:paraId="185023F5" w14:textId="77777777" w:rsidR="009732DF" w:rsidRDefault="009732DF" w:rsidP="001144FB">
            <w:pPr>
              <w:pStyle w:val="Marginlie"/>
              <w:spacing w:after="120"/>
            </w:pPr>
          </w:p>
        </w:tc>
        <w:tc>
          <w:tcPr>
            <w:tcW w:w="216" w:type="dxa"/>
            <w:shd w:val="clear" w:color="auto" w:fill="auto"/>
          </w:tcPr>
          <w:p w14:paraId="55803243" w14:textId="77777777" w:rsidR="009732DF" w:rsidRPr="00B43216" w:rsidRDefault="009732DF" w:rsidP="001144FB">
            <w:pPr>
              <w:pStyle w:val="Textpoznpodarou"/>
              <w:spacing w:after="120"/>
              <w:jc w:val="both"/>
              <w:rPr>
                <w:spacing w:val="-4"/>
              </w:rPr>
            </w:pPr>
          </w:p>
        </w:tc>
        <w:tc>
          <w:tcPr>
            <w:tcW w:w="7656" w:type="dxa"/>
            <w:shd w:val="clear" w:color="auto" w:fill="auto"/>
          </w:tcPr>
          <w:p w14:paraId="32152063" w14:textId="77777777" w:rsidR="009732DF" w:rsidRPr="003E01D3" w:rsidRDefault="009732DF" w:rsidP="001144FB">
            <w:pPr>
              <w:spacing w:after="0"/>
              <w:rPr>
                <w:b/>
                <w:spacing w:val="-4"/>
              </w:rPr>
            </w:pPr>
            <w:r>
              <w:rPr>
                <w:noProof/>
              </w:rPr>
              <w:drawing>
                <wp:inline distT="0" distB="0" distL="0" distR="0" wp14:anchorId="59AC02C3" wp14:editId="36F2DC7D">
                  <wp:extent cx="4737600" cy="3566100"/>
                  <wp:effectExtent l="0" t="0" r="635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9732DF" w:rsidRPr="00191C35" w14:paraId="05FF305A" w14:textId="77777777" w:rsidTr="001144FB">
        <w:trPr>
          <w:trHeight w:val="145"/>
        </w:trPr>
        <w:tc>
          <w:tcPr>
            <w:tcW w:w="1792" w:type="dxa"/>
            <w:shd w:val="clear" w:color="auto" w:fill="auto"/>
            <w:tcMar>
              <w:left w:w="0" w:type="dxa"/>
            </w:tcMar>
          </w:tcPr>
          <w:p w14:paraId="5AFD286C" w14:textId="77777777" w:rsidR="009732DF" w:rsidRDefault="009732DF" w:rsidP="001144FB">
            <w:pPr>
              <w:pStyle w:val="Marginlie"/>
              <w:spacing w:after="120"/>
            </w:pPr>
          </w:p>
        </w:tc>
        <w:tc>
          <w:tcPr>
            <w:tcW w:w="216" w:type="dxa"/>
            <w:shd w:val="clear" w:color="auto" w:fill="auto"/>
            <w:tcMar>
              <w:left w:w="0" w:type="dxa"/>
            </w:tcMar>
          </w:tcPr>
          <w:p w14:paraId="3D0493C5" w14:textId="77777777" w:rsidR="009732DF" w:rsidRPr="00B43216" w:rsidRDefault="009732DF" w:rsidP="001144FB">
            <w:pPr>
              <w:pStyle w:val="Textpoznpodarou"/>
              <w:spacing w:after="120"/>
              <w:jc w:val="both"/>
              <w:rPr>
                <w:spacing w:val="-4"/>
              </w:rPr>
            </w:pPr>
          </w:p>
        </w:tc>
        <w:tc>
          <w:tcPr>
            <w:tcW w:w="7656" w:type="dxa"/>
            <w:shd w:val="clear" w:color="auto" w:fill="auto"/>
            <w:tcMar>
              <w:left w:w="0" w:type="dxa"/>
            </w:tcMar>
          </w:tcPr>
          <w:p w14:paraId="73A5D2EA" w14:textId="77777777" w:rsidR="009732DF" w:rsidRDefault="009732DF" w:rsidP="001144FB">
            <w:pPr>
              <w:tabs>
                <w:tab w:val="right" w:pos="7683"/>
              </w:tabs>
              <w:spacing w:after="0"/>
              <w:rPr>
                <w:bCs/>
                <w:sz w:val="14"/>
                <w:szCs w:val="14"/>
              </w:rPr>
            </w:pPr>
            <w:r w:rsidRPr="00F6560A">
              <w:rPr>
                <w:bCs/>
                <w:sz w:val="14"/>
                <w:szCs w:val="14"/>
              </w:rPr>
              <w:t>*</w:t>
            </w:r>
            <w:r>
              <w:rPr>
                <w:spacing w:val="-3"/>
                <w:sz w:val="14"/>
                <w:szCs w:val="14"/>
              </w:rPr>
              <w:t>*</w:t>
            </w:r>
            <w:r w:rsidRPr="00AB5C0C">
              <w:rPr>
                <w:rFonts w:cs="Arial"/>
                <w:spacing w:val="-3"/>
                <w:sz w:val="14"/>
                <w:szCs w:val="14"/>
              </w:rPr>
              <w:t xml:space="preserve"> </w:t>
            </w:r>
            <w:r w:rsidRPr="002D7496">
              <w:rPr>
                <w:rFonts w:cs="Arial"/>
                <w:spacing w:val="-3"/>
                <w:sz w:val="14"/>
                <w:szCs w:val="14"/>
                <w:lang w:val="en-GB"/>
              </w:rPr>
              <w:t>Includes branches</w:t>
            </w:r>
            <w:r>
              <w:rPr>
                <w:rFonts w:cs="Arial"/>
                <w:spacing w:val="-3"/>
                <w:sz w:val="14"/>
                <w:szCs w:val="14"/>
                <w:lang w:val="en-GB"/>
              </w:rPr>
              <w:t xml:space="preserve"> with a significant state involvement</w:t>
            </w:r>
            <w:r w:rsidRPr="002D7496">
              <w:rPr>
                <w:rFonts w:cs="Arial"/>
                <w:spacing w:val="-3"/>
                <w:sz w:val="14"/>
                <w:szCs w:val="14"/>
                <w:lang w:val="en-GB"/>
              </w:rPr>
              <w:t>: Public administration, defence, social security; Education Hu</w:t>
            </w:r>
            <w:r>
              <w:rPr>
                <w:rFonts w:cs="Arial"/>
                <w:spacing w:val="-3"/>
                <w:sz w:val="14"/>
                <w:szCs w:val="14"/>
                <w:lang w:val="en-GB"/>
              </w:rPr>
              <w:t>m</w:t>
            </w:r>
            <w:r w:rsidRPr="002D7496">
              <w:rPr>
                <w:rFonts w:cs="Arial"/>
                <w:spacing w:val="-3"/>
                <w:sz w:val="14"/>
                <w:szCs w:val="14"/>
                <w:lang w:val="en-GB"/>
              </w:rPr>
              <w:t>an health and social work activities</w:t>
            </w:r>
            <w:r>
              <w:rPr>
                <w:rFonts w:cs="Arial"/>
                <w:spacing w:val="-3"/>
                <w:sz w:val="14"/>
                <w:szCs w:val="14"/>
                <w:lang w:val="en-GB"/>
              </w:rPr>
              <w:t>; Cultural, amusement and recreational activities</w:t>
            </w:r>
            <w:r>
              <w:rPr>
                <w:bCs/>
                <w:sz w:val="14"/>
                <w:szCs w:val="14"/>
              </w:rPr>
              <w:t xml:space="preserve"> (NACE O, P, Q, ,R)</w:t>
            </w:r>
          </w:p>
          <w:p w14:paraId="3B995FDB" w14:textId="77777777" w:rsidR="009732DF" w:rsidRPr="00BF1F3E" w:rsidRDefault="009732DF" w:rsidP="001144FB">
            <w:pPr>
              <w:tabs>
                <w:tab w:val="right" w:pos="7683"/>
              </w:tabs>
              <w:rPr>
                <w:rFonts w:cs="Arial"/>
                <w:color w:val="0D0D0D" w:themeColor="text1" w:themeTint="F2"/>
                <w:spacing w:val="-2"/>
                <w:sz w:val="14"/>
                <w:szCs w:val="14"/>
              </w:rPr>
            </w:pPr>
            <w:r>
              <w:rPr>
                <w:bCs/>
                <w:sz w:val="14"/>
                <w:szCs w:val="14"/>
              </w:rPr>
              <w:t>Source</w:t>
            </w:r>
            <w:r w:rsidRPr="00F6560A">
              <w:rPr>
                <w:rFonts w:cs="Arial"/>
                <w:color w:val="0D0D0D" w:themeColor="text1" w:themeTint="F2"/>
                <w:spacing w:val="-2"/>
                <w:sz w:val="14"/>
                <w:szCs w:val="14"/>
              </w:rPr>
              <w:t>:</w:t>
            </w:r>
            <w:r>
              <w:rPr>
                <w:rFonts w:cs="Arial"/>
                <w:color w:val="0D0D0D" w:themeColor="text1" w:themeTint="F2"/>
                <w:spacing w:val="-2"/>
                <w:sz w:val="14"/>
                <w:szCs w:val="14"/>
              </w:rPr>
              <w:t xml:space="preserve"> CZSO</w:t>
            </w:r>
          </w:p>
        </w:tc>
      </w:tr>
      <w:tr w:rsidR="009732DF" w:rsidRPr="00376E4D" w14:paraId="6D6A1990" w14:textId="77777777" w:rsidTr="001144FB">
        <w:trPr>
          <w:trHeight w:val="145"/>
        </w:trPr>
        <w:tc>
          <w:tcPr>
            <w:tcW w:w="1792" w:type="dxa"/>
            <w:shd w:val="clear" w:color="auto" w:fill="auto"/>
            <w:tcMar>
              <w:left w:w="0" w:type="dxa"/>
            </w:tcMar>
          </w:tcPr>
          <w:p w14:paraId="29EE8D5E" w14:textId="77777777" w:rsidR="009732DF" w:rsidRPr="00882EC3" w:rsidRDefault="009732DF" w:rsidP="001144FB">
            <w:pPr>
              <w:pStyle w:val="Marginlie"/>
              <w:spacing w:after="120"/>
              <w:rPr>
                <w:lang w:val="en-GB"/>
              </w:rPr>
            </w:pPr>
            <w:r>
              <w:rPr>
                <w:lang w:val="en-GB"/>
              </w:rPr>
              <w:t xml:space="preserve">Wages of females continued rising faster than wages of males. </w:t>
            </w:r>
          </w:p>
        </w:tc>
        <w:tc>
          <w:tcPr>
            <w:tcW w:w="216" w:type="dxa"/>
            <w:shd w:val="clear" w:color="auto" w:fill="auto"/>
            <w:tcMar>
              <w:left w:w="0" w:type="dxa"/>
            </w:tcMar>
          </w:tcPr>
          <w:p w14:paraId="3FB20A1E" w14:textId="77777777" w:rsidR="009732DF" w:rsidRPr="00882EC3" w:rsidRDefault="009732DF" w:rsidP="001144FB">
            <w:pPr>
              <w:pStyle w:val="Textpoznpodarou"/>
              <w:spacing w:after="120"/>
              <w:jc w:val="both"/>
              <w:rPr>
                <w:spacing w:val="-4"/>
                <w:lang w:val="en-GB"/>
              </w:rPr>
            </w:pPr>
          </w:p>
        </w:tc>
        <w:tc>
          <w:tcPr>
            <w:tcW w:w="7656" w:type="dxa"/>
            <w:shd w:val="clear" w:color="auto" w:fill="auto"/>
            <w:tcMar>
              <w:left w:w="0" w:type="dxa"/>
            </w:tcMar>
          </w:tcPr>
          <w:p w14:paraId="2C3AF8DE" w14:textId="77777777" w:rsidR="009732DF" w:rsidRPr="00882EC3" w:rsidRDefault="009732DF" w:rsidP="001144FB">
            <w:pPr>
              <w:tabs>
                <w:tab w:val="right" w:pos="7683"/>
              </w:tabs>
              <w:spacing w:after="0"/>
              <w:rPr>
                <w:bCs/>
                <w:szCs w:val="20"/>
                <w:lang w:val="en-GB"/>
              </w:rPr>
            </w:pPr>
            <w:r>
              <w:rPr>
                <w:bCs/>
                <w:szCs w:val="20"/>
                <w:lang w:val="en-GB"/>
              </w:rPr>
              <w:t xml:space="preserve">Wage median comprised of </w:t>
            </w:r>
            <w:r w:rsidRPr="00882EC3">
              <w:rPr>
                <w:bCs/>
                <w:szCs w:val="20"/>
                <w:lang w:val="en-GB"/>
              </w:rPr>
              <w:t>34</w:t>
            </w:r>
            <w:r>
              <w:rPr>
                <w:bCs/>
                <w:szCs w:val="20"/>
                <w:lang w:val="en-GB"/>
              </w:rPr>
              <w:t>.</w:t>
            </w:r>
            <w:r w:rsidRPr="00882EC3">
              <w:rPr>
                <w:bCs/>
                <w:szCs w:val="20"/>
                <w:lang w:val="en-GB"/>
              </w:rPr>
              <w:t>5 </w:t>
            </w:r>
            <w:r>
              <w:rPr>
                <w:bCs/>
                <w:szCs w:val="20"/>
                <w:lang w:val="en-GB"/>
              </w:rPr>
              <w:t>CZK thousand for males</w:t>
            </w:r>
            <w:r w:rsidRPr="00882EC3">
              <w:rPr>
                <w:bCs/>
                <w:szCs w:val="20"/>
                <w:lang w:val="en-GB"/>
              </w:rPr>
              <w:t>, 30</w:t>
            </w:r>
            <w:r>
              <w:rPr>
                <w:bCs/>
                <w:szCs w:val="20"/>
                <w:lang w:val="en-GB"/>
              </w:rPr>
              <w:t>.</w:t>
            </w:r>
            <w:r w:rsidRPr="00882EC3">
              <w:rPr>
                <w:bCs/>
                <w:szCs w:val="20"/>
                <w:lang w:val="en-GB"/>
              </w:rPr>
              <w:t>0</w:t>
            </w:r>
            <w:r>
              <w:rPr>
                <w:bCs/>
                <w:szCs w:val="20"/>
                <w:lang w:val="en-GB"/>
              </w:rPr>
              <w:t xml:space="preserve"> CZK thousand for females in Q2</w:t>
            </w:r>
            <w:r w:rsidRPr="00882EC3">
              <w:rPr>
                <w:bCs/>
                <w:szCs w:val="20"/>
                <w:lang w:val="en-GB"/>
              </w:rPr>
              <w:t xml:space="preserve">. </w:t>
            </w:r>
            <w:r>
              <w:rPr>
                <w:bCs/>
                <w:szCs w:val="20"/>
                <w:lang w:val="en-GB"/>
              </w:rPr>
              <w:t xml:space="preserve">Earnings of females were strengthening more year-on-year </w:t>
            </w:r>
            <w:r w:rsidRPr="00882EC3">
              <w:rPr>
                <w:bCs/>
                <w:szCs w:val="20"/>
                <w:lang w:val="en-GB"/>
              </w:rPr>
              <w:t>(13</w:t>
            </w:r>
            <w:r>
              <w:rPr>
                <w:bCs/>
                <w:szCs w:val="20"/>
                <w:lang w:val="en-GB"/>
              </w:rPr>
              <w:t>.</w:t>
            </w:r>
            <w:r w:rsidRPr="00882EC3">
              <w:rPr>
                <w:bCs/>
                <w:szCs w:val="20"/>
                <w:lang w:val="en-GB"/>
              </w:rPr>
              <w:t>2%)</w:t>
            </w:r>
            <w:r>
              <w:rPr>
                <w:bCs/>
                <w:szCs w:val="20"/>
                <w:lang w:val="en-GB"/>
              </w:rPr>
              <w:t xml:space="preserve"> than earnings of males </w:t>
            </w:r>
            <w:r w:rsidRPr="00882EC3">
              <w:rPr>
                <w:bCs/>
                <w:szCs w:val="20"/>
                <w:lang w:val="en-GB"/>
              </w:rPr>
              <w:t>(10</w:t>
            </w:r>
            <w:r>
              <w:rPr>
                <w:bCs/>
                <w:szCs w:val="20"/>
                <w:lang w:val="en-GB"/>
              </w:rPr>
              <w:t>.</w:t>
            </w:r>
            <w:r w:rsidRPr="00882EC3">
              <w:rPr>
                <w:bCs/>
                <w:szCs w:val="20"/>
                <w:lang w:val="en-GB"/>
              </w:rPr>
              <w:t>1%),</w:t>
            </w:r>
            <w:r>
              <w:rPr>
                <w:bCs/>
                <w:szCs w:val="20"/>
                <w:lang w:val="en-GB"/>
              </w:rPr>
              <w:t xml:space="preserve"> mainly due to the fast growth in the area of education, health and social care. Earnings of </w:t>
            </w:r>
            <w:proofErr w:type="gramStart"/>
            <w:r>
              <w:rPr>
                <w:bCs/>
                <w:szCs w:val="20"/>
                <w:lang w:val="en-GB"/>
              </w:rPr>
              <w:t>high income</w:t>
            </w:r>
            <w:proofErr w:type="gramEnd"/>
            <w:r>
              <w:rPr>
                <w:bCs/>
                <w:szCs w:val="20"/>
                <w:lang w:val="en-GB"/>
              </w:rPr>
              <w:t xml:space="preserve"> employees grew relatively faster than incomes of low income employees similarly to the preceding two quarters. Total wage differentiation thus somewhat further deepened. </w:t>
            </w:r>
          </w:p>
        </w:tc>
      </w:tr>
    </w:tbl>
    <w:p w14:paraId="7CC9ABF7" w14:textId="1A639D01" w:rsidR="00A9532C" w:rsidRPr="00FB77F5" w:rsidRDefault="009732DF" w:rsidP="0070658E">
      <w:pPr>
        <w:pStyle w:val="Nadpis11"/>
        <w:spacing w:after="120"/>
        <w:rPr>
          <w:lang w:val="en-GB"/>
        </w:rPr>
      </w:pPr>
      <w:r>
        <w:br w:type="page"/>
      </w:r>
      <w:bookmarkStart w:id="26" w:name="_Toc85106900"/>
      <w:r w:rsidR="00A9532C">
        <w:lastRenderedPageBreak/>
        <w:t>7. </w:t>
      </w:r>
      <w:r w:rsidR="00A9532C" w:rsidRPr="00FB77F5">
        <w:rPr>
          <w:lang w:val="en-GB"/>
        </w:rPr>
        <w:t>M</w:t>
      </w:r>
      <w:r w:rsidR="00FB77F5" w:rsidRPr="00FB77F5">
        <w:rPr>
          <w:lang w:val="en-GB"/>
        </w:rPr>
        <w:t>onetary Conditions</w:t>
      </w:r>
      <w:bookmarkEnd w:id="26"/>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A9532C" w:rsidRPr="00FB77F5" w14:paraId="77E55036" w14:textId="77777777" w:rsidTr="00AF7277">
        <w:trPr>
          <w:trHeight w:val="145"/>
        </w:trPr>
        <w:tc>
          <w:tcPr>
            <w:tcW w:w="1802" w:type="dxa"/>
          </w:tcPr>
          <w:p w14:paraId="5FD7246E" w14:textId="0C596F65" w:rsidR="00A9532C" w:rsidRPr="00FB77F5" w:rsidRDefault="00070F11" w:rsidP="00AF7277">
            <w:pPr>
              <w:pStyle w:val="Marginlie"/>
              <w:rPr>
                <w:lang w:val="en-GB" w:eastAsia="en-US"/>
              </w:rPr>
            </w:pPr>
            <w:r>
              <w:rPr>
                <w:lang w:val="en-GB" w:eastAsia="en-US"/>
              </w:rPr>
              <w:t xml:space="preserve">Basic monetary policy-relevant rates </w:t>
            </w:r>
            <w:proofErr w:type="gramStart"/>
            <w:r>
              <w:rPr>
                <w:lang w:val="en-GB" w:eastAsia="en-US"/>
              </w:rPr>
              <w:t>were increased</w:t>
            </w:r>
            <w:proofErr w:type="gramEnd"/>
            <w:r>
              <w:rPr>
                <w:lang w:val="en-GB" w:eastAsia="en-US"/>
              </w:rPr>
              <w:t xml:space="preserve"> at the end of Q</w:t>
            </w:r>
            <w:r w:rsidR="00A9532C" w:rsidRPr="00FB77F5">
              <w:rPr>
                <w:lang w:val="en-GB" w:eastAsia="en-US"/>
              </w:rPr>
              <w:t>2.</w:t>
            </w:r>
          </w:p>
        </w:tc>
        <w:tc>
          <w:tcPr>
            <w:tcW w:w="229" w:type="dxa"/>
          </w:tcPr>
          <w:p w14:paraId="5B9D79FC" w14:textId="77777777" w:rsidR="00A9532C" w:rsidRPr="00FB77F5" w:rsidRDefault="00A9532C" w:rsidP="00AF7277">
            <w:pPr>
              <w:pStyle w:val="Textpoznpodarou"/>
              <w:jc w:val="both"/>
              <w:rPr>
                <w:spacing w:val="-4"/>
                <w:lang w:val="en-GB" w:eastAsia="en-US"/>
              </w:rPr>
            </w:pPr>
          </w:p>
        </w:tc>
        <w:tc>
          <w:tcPr>
            <w:tcW w:w="7610" w:type="dxa"/>
          </w:tcPr>
          <w:p w14:paraId="435D9336" w14:textId="25DD8F02" w:rsidR="00A9532C" w:rsidRPr="00FB77F5" w:rsidRDefault="00070F11" w:rsidP="00AF7277">
            <w:pPr>
              <w:rPr>
                <w:spacing w:val="-2"/>
                <w:lang w:val="en-GB" w:eastAsia="en-US"/>
              </w:rPr>
            </w:pPr>
            <w:r>
              <w:rPr>
                <w:spacing w:val="-2"/>
                <w:lang w:val="en-GB" w:eastAsia="en-US"/>
              </w:rPr>
              <w:t xml:space="preserve">Growing inflationary pressures as well as the progressing recovery of the Czech economy compelled the CNB to the new increase of basic monetary policy-relevant rates, which </w:t>
            </w:r>
            <w:r w:rsidR="00EF042A">
              <w:rPr>
                <w:spacing w:val="-2"/>
                <w:lang w:val="en-GB" w:eastAsia="en-US"/>
              </w:rPr>
              <w:t xml:space="preserve">eventuated </w:t>
            </w:r>
            <w:r w:rsidR="00EF042A" w:rsidRPr="00EF042A">
              <w:rPr>
                <w:spacing w:val="-2"/>
                <w:lang w:val="en-GB" w:eastAsia="en-US"/>
              </w:rPr>
              <w:t xml:space="preserve">at the end of June and it was the first since last year’s February. Two-week repo rate was from </w:t>
            </w:r>
            <w:r w:rsidR="00A9532C" w:rsidRPr="00EF042A">
              <w:rPr>
                <w:spacing w:val="-2"/>
                <w:lang w:val="en-GB" w:eastAsia="en-US"/>
              </w:rPr>
              <w:t>0</w:t>
            </w:r>
            <w:r w:rsidR="00EF042A" w:rsidRPr="00EF042A">
              <w:rPr>
                <w:spacing w:val="-2"/>
                <w:lang w:val="en-GB" w:eastAsia="en-US"/>
              </w:rPr>
              <w:t>.</w:t>
            </w:r>
            <w:r w:rsidR="00A9532C" w:rsidRPr="00EF042A">
              <w:rPr>
                <w:spacing w:val="-2"/>
                <w:lang w:val="en-GB" w:eastAsia="en-US"/>
              </w:rPr>
              <w:t>25%</w:t>
            </w:r>
            <w:r w:rsidR="00EF042A" w:rsidRPr="00EF042A">
              <w:rPr>
                <w:spacing w:val="-2"/>
                <w:lang w:val="en-GB" w:eastAsia="en-US"/>
              </w:rPr>
              <w:t xml:space="preserve"> raised to </w:t>
            </w:r>
            <w:r w:rsidR="00A9532C" w:rsidRPr="00EF042A">
              <w:rPr>
                <w:spacing w:val="-2"/>
                <w:lang w:val="en-GB" w:eastAsia="en-US"/>
              </w:rPr>
              <w:t>0</w:t>
            </w:r>
            <w:r w:rsidR="00EF042A" w:rsidRPr="00EF042A">
              <w:rPr>
                <w:spacing w:val="-2"/>
                <w:lang w:val="en-GB" w:eastAsia="en-US"/>
              </w:rPr>
              <w:t>.</w:t>
            </w:r>
            <w:r w:rsidR="00A9532C" w:rsidRPr="00EF042A">
              <w:rPr>
                <w:spacing w:val="-2"/>
                <w:lang w:val="en-GB" w:eastAsia="en-US"/>
              </w:rPr>
              <w:t>5% a</w:t>
            </w:r>
            <w:r w:rsidR="00EF042A" w:rsidRPr="00EF042A">
              <w:rPr>
                <w:spacing w:val="-2"/>
                <w:lang w:val="en-GB" w:eastAsia="en-US"/>
              </w:rPr>
              <w:t xml:space="preserve">nd Lombard rate from </w:t>
            </w:r>
            <w:r w:rsidR="00A9532C" w:rsidRPr="00EF042A">
              <w:rPr>
                <w:spacing w:val="-2"/>
                <w:lang w:val="en-GB" w:eastAsia="en-US"/>
              </w:rPr>
              <w:t>1</w:t>
            </w:r>
            <w:r w:rsidR="00EF042A" w:rsidRPr="00EF042A">
              <w:rPr>
                <w:spacing w:val="-2"/>
                <w:lang w:val="en-GB" w:eastAsia="en-US"/>
              </w:rPr>
              <w:t>.</w:t>
            </w:r>
            <w:r w:rsidR="00A9532C" w:rsidRPr="00EF042A">
              <w:rPr>
                <w:spacing w:val="-2"/>
                <w:lang w:val="en-GB" w:eastAsia="en-US"/>
              </w:rPr>
              <w:t xml:space="preserve">00% </w:t>
            </w:r>
            <w:r w:rsidR="00EF042A" w:rsidRPr="00EF042A">
              <w:rPr>
                <w:spacing w:val="-2"/>
                <w:lang w:val="en-GB" w:eastAsia="en-US"/>
              </w:rPr>
              <w:t xml:space="preserve">to </w:t>
            </w:r>
            <w:r w:rsidR="00A9532C" w:rsidRPr="00EF042A">
              <w:rPr>
                <w:spacing w:val="-2"/>
                <w:lang w:val="en-GB" w:eastAsia="en-US"/>
              </w:rPr>
              <w:t>1</w:t>
            </w:r>
            <w:r w:rsidR="00EF042A" w:rsidRPr="00EF042A">
              <w:rPr>
                <w:spacing w:val="-2"/>
                <w:lang w:val="en-GB" w:eastAsia="en-US"/>
              </w:rPr>
              <w:t>.</w:t>
            </w:r>
            <w:r w:rsidR="00A9532C" w:rsidRPr="00EF042A">
              <w:rPr>
                <w:spacing w:val="-2"/>
                <w:lang w:val="en-GB" w:eastAsia="en-US"/>
              </w:rPr>
              <w:t>25%. K</w:t>
            </w:r>
            <w:r w:rsidR="00AC11EB">
              <w:rPr>
                <w:spacing w:val="-2"/>
                <w:lang w:val="en-GB" w:eastAsia="en-US"/>
              </w:rPr>
              <w:t xml:space="preserve">oruna foreign exchange per euro gradually depreciated in the course of the whole quarter and moved below the level of </w:t>
            </w:r>
            <w:r w:rsidR="00A9532C" w:rsidRPr="00EF042A">
              <w:rPr>
                <w:spacing w:val="-2"/>
                <w:lang w:val="en-GB" w:eastAsia="en-US"/>
              </w:rPr>
              <w:t>26 CZK/EUR</w:t>
            </w:r>
            <w:r w:rsidR="00A9532C" w:rsidRPr="00EF042A">
              <w:rPr>
                <w:rStyle w:val="Znakapoznpodarou"/>
                <w:spacing w:val="-2"/>
                <w:lang w:val="en-GB" w:eastAsia="en-US"/>
              </w:rPr>
              <w:footnoteReference w:id="69"/>
            </w:r>
            <w:r w:rsidR="00A9532C" w:rsidRPr="00EF042A">
              <w:rPr>
                <w:spacing w:val="-2"/>
                <w:lang w:val="en-GB" w:eastAsia="en-US"/>
              </w:rPr>
              <w:t xml:space="preserve">. </w:t>
            </w:r>
            <w:r w:rsidR="00A112A6">
              <w:rPr>
                <w:spacing w:val="-2"/>
                <w:lang w:val="en-GB" w:eastAsia="en-US"/>
              </w:rPr>
              <w:t xml:space="preserve">July koruna foreign exchange ended on the value of </w:t>
            </w:r>
            <w:r w:rsidR="00A9532C" w:rsidRPr="00EF042A">
              <w:rPr>
                <w:spacing w:val="-2"/>
                <w:lang w:val="en-GB" w:eastAsia="en-US"/>
              </w:rPr>
              <w:t>25</w:t>
            </w:r>
            <w:r w:rsidR="00A112A6">
              <w:rPr>
                <w:spacing w:val="-2"/>
                <w:lang w:val="en-GB" w:eastAsia="en-US"/>
              </w:rPr>
              <w:t>.</w:t>
            </w:r>
            <w:r w:rsidR="00A9532C" w:rsidRPr="00EF042A">
              <w:rPr>
                <w:spacing w:val="-2"/>
                <w:lang w:val="en-GB" w:eastAsia="en-US"/>
              </w:rPr>
              <w:t>485 CZK/EUR a</w:t>
            </w:r>
            <w:r w:rsidR="00A112A6">
              <w:rPr>
                <w:spacing w:val="-2"/>
                <w:lang w:val="en-GB" w:eastAsia="en-US"/>
              </w:rPr>
              <w:t xml:space="preserve">nd the average for the whole quarter </w:t>
            </w:r>
            <w:r w:rsidR="00A9532C" w:rsidRPr="00EF042A">
              <w:rPr>
                <w:spacing w:val="-2"/>
                <w:lang w:val="en-GB" w:eastAsia="en-US"/>
              </w:rPr>
              <w:t>(25</w:t>
            </w:r>
            <w:r w:rsidR="00A112A6">
              <w:rPr>
                <w:spacing w:val="-2"/>
                <w:lang w:val="en-GB" w:eastAsia="en-US"/>
              </w:rPr>
              <w:t>.</w:t>
            </w:r>
            <w:r w:rsidR="00A9532C" w:rsidRPr="00EF042A">
              <w:rPr>
                <w:spacing w:val="-2"/>
                <w:lang w:val="en-GB" w:eastAsia="en-US"/>
              </w:rPr>
              <w:t xml:space="preserve">638 CZK/EUR) </w:t>
            </w:r>
            <w:r w:rsidR="00A112A6">
              <w:rPr>
                <w:spacing w:val="-2"/>
                <w:lang w:val="en-GB" w:eastAsia="en-US"/>
              </w:rPr>
              <w:t xml:space="preserve">was already slightly stronger than the average of year </w:t>
            </w:r>
            <w:r w:rsidR="00A9532C" w:rsidRPr="00EF042A">
              <w:rPr>
                <w:spacing w:val="-2"/>
                <w:lang w:val="en-GB" w:eastAsia="en-US"/>
              </w:rPr>
              <w:t>2019 (25</w:t>
            </w:r>
            <w:r w:rsidR="00A112A6">
              <w:rPr>
                <w:spacing w:val="-2"/>
                <w:lang w:val="en-GB" w:eastAsia="en-US"/>
              </w:rPr>
              <w:t>.</w:t>
            </w:r>
            <w:r w:rsidR="00A9532C" w:rsidRPr="00EF042A">
              <w:rPr>
                <w:spacing w:val="-2"/>
                <w:lang w:val="en-GB" w:eastAsia="en-US"/>
              </w:rPr>
              <w:t xml:space="preserve">672 CZK/EUR). </w:t>
            </w:r>
            <w:r w:rsidR="00A112A6">
              <w:rPr>
                <w:spacing w:val="-2"/>
                <w:lang w:val="en-GB" w:eastAsia="en-US"/>
              </w:rPr>
              <w:t xml:space="preserve">The koruna foreign exchange was stronger by </w:t>
            </w:r>
            <w:r w:rsidR="00A9532C" w:rsidRPr="00EF042A">
              <w:rPr>
                <w:spacing w:val="-2"/>
                <w:lang w:val="en-GB" w:eastAsia="en-US"/>
              </w:rPr>
              <w:t>5</w:t>
            </w:r>
            <w:r w:rsidR="00A112A6">
              <w:rPr>
                <w:spacing w:val="-2"/>
                <w:lang w:val="en-GB" w:eastAsia="en-US"/>
              </w:rPr>
              <w:t>.</w:t>
            </w:r>
            <w:r w:rsidR="00A9532C" w:rsidRPr="00EF042A">
              <w:rPr>
                <w:spacing w:val="-2"/>
                <w:lang w:val="en-GB" w:eastAsia="en-US"/>
              </w:rPr>
              <w:t>2%</w:t>
            </w:r>
            <w:r w:rsidR="00A112A6">
              <w:rPr>
                <w:spacing w:val="-2"/>
                <w:lang w:val="en-GB" w:eastAsia="en-US"/>
              </w:rPr>
              <w:t xml:space="preserve"> year-on-year</w:t>
            </w:r>
            <w:r w:rsidR="00A9532C" w:rsidRPr="00EF042A">
              <w:rPr>
                <w:spacing w:val="-2"/>
                <w:lang w:val="en-GB" w:eastAsia="en-US"/>
              </w:rPr>
              <w:t xml:space="preserve">. </w:t>
            </w:r>
            <w:r w:rsidR="00A112A6">
              <w:rPr>
                <w:spacing w:val="-2"/>
                <w:lang w:val="en-GB" w:eastAsia="en-US"/>
              </w:rPr>
              <w:t xml:space="preserve">Koruna foreign exchange per dollar also featured a strengthening </w:t>
            </w:r>
            <w:proofErr w:type="gramStart"/>
            <w:r w:rsidR="00A112A6">
              <w:rPr>
                <w:spacing w:val="-2"/>
                <w:lang w:val="en-GB" w:eastAsia="en-US"/>
              </w:rPr>
              <w:t>trend,</w:t>
            </w:r>
            <w:proofErr w:type="gramEnd"/>
            <w:r w:rsidR="00A112A6">
              <w:rPr>
                <w:spacing w:val="-2"/>
                <w:lang w:val="en-GB" w:eastAsia="en-US"/>
              </w:rPr>
              <w:t xml:space="preserve"> </w:t>
            </w:r>
            <w:r w:rsidR="00A20CF9">
              <w:rPr>
                <w:spacing w:val="-2"/>
                <w:lang w:val="en-GB" w:eastAsia="en-US"/>
              </w:rPr>
              <w:t xml:space="preserve">the end of quarter however saw a mild weakening and the foreign exchange reached </w:t>
            </w:r>
            <w:r w:rsidR="00A9532C" w:rsidRPr="00EF042A">
              <w:rPr>
                <w:spacing w:val="-2"/>
                <w:lang w:val="en-GB" w:eastAsia="en-US"/>
              </w:rPr>
              <w:t>21</w:t>
            </w:r>
            <w:r w:rsidR="00A20CF9">
              <w:rPr>
                <w:spacing w:val="-2"/>
                <w:lang w:val="en-GB" w:eastAsia="en-US"/>
              </w:rPr>
              <w:t>.</w:t>
            </w:r>
            <w:r w:rsidR="00A9532C" w:rsidRPr="00EF042A">
              <w:rPr>
                <w:spacing w:val="-2"/>
                <w:lang w:val="en-GB" w:eastAsia="en-US"/>
              </w:rPr>
              <w:t>439 CZK/USD.</w:t>
            </w:r>
            <w:r w:rsidR="00A20CF9">
              <w:rPr>
                <w:spacing w:val="-2"/>
                <w:lang w:val="en-GB" w:eastAsia="en-US"/>
              </w:rPr>
              <w:t xml:space="preserve"> The average for the whole Q</w:t>
            </w:r>
            <w:r w:rsidR="00A9532C" w:rsidRPr="00EF042A">
              <w:rPr>
                <w:spacing w:val="-2"/>
                <w:lang w:val="en-GB" w:eastAsia="en-US"/>
              </w:rPr>
              <w:t>2</w:t>
            </w:r>
            <w:r w:rsidR="00A20CF9">
              <w:rPr>
                <w:spacing w:val="-2"/>
                <w:lang w:val="en-GB" w:eastAsia="en-US"/>
              </w:rPr>
              <w:t xml:space="preserve"> </w:t>
            </w:r>
            <w:r w:rsidR="00A9532C" w:rsidRPr="00EF042A">
              <w:rPr>
                <w:spacing w:val="-2"/>
                <w:lang w:val="en-GB" w:eastAsia="en-US"/>
              </w:rPr>
              <w:t>2021</w:t>
            </w:r>
            <w:r w:rsidR="009C3E65">
              <w:rPr>
                <w:spacing w:val="-2"/>
                <w:lang w:val="en-GB" w:eastAsia="en-US"/>
              </w:rPr>
              <w:t xml:space="preserve"> was </w:t>
            </w:r>
            <w:r w:rsidR="00A9532C" w:rsidRPr="00EF042A">
              <w:rPr>
                <w:spacing w:val="-2"/>
                <w:lang w:val="en-GB" w:eastAsia="en-US"/>
              </w:rPr>
              <w:t>21</w:t>
            </w:r>
            <w:r w:rsidR="009C3E65">
              <w:rPr>
                <w:spacing w:val="-2"/>
                <w:lang w:val="en-GB" w:eastAsia="en-US"/>
              </w:rPr>
              <w:t>.</w:t>
            </w:r>
            <w:r w:rsidR="00A9532C" w:rsidRPr="00EF042A">
              <w:rPr>
                <w:spacing w:val="-2"/>
                <w:lang w:val="en-GB" w:eastAsia="en-US"/>
              </w:rPr>
              <w:t xml:space="preserve">3 CZK/USD, </w:t>
            </w:r>
            <w:r w:rsidR="009C3E65">
              <w:rPr>
                <w:spacing w:val="-2"/>
                <w:lang w:val="en-GB" w:eastAsia="en-US"/>
              </w:rPr>
              <w:t xml:space="preserve">which is by </w:t>
            </w:r>
            <w:r w:rsidR="00A9532C" w:rsidRPr="00EF042A">
              <w:rPr>
                <w:spacing w:val="-2"/>
                <w:lang w:val="en-GB" w:eastAsia="en-US"/>
              </w:rPr>
              <w:t>13</w:t>
            </w:r>
            <w:r w:rsidR="009C3E65">
              <w:rPr>
                <w:spacing w:val="-2"/>
                <w:lang w:val="en-GB" w:eastAsia="en-US"/>
              </w:rPr>
              <w:t>.</w:t>
            </w:r>
            <w:r w:rsidR="00A9532C" w:rsidRPr="00EF042A">
              <w:rPr>
                <w:spacing w:val="-2"/>
                <w:lang w:val="en-GB" w:eastAsia="en-US"/>
              </w:rPr>
              <w:t>4%</w:t>
            </w:r>
            <w:r w:rsidR="009C3E65">
              <w:rPr>
                <w:spacing w:val="-2"/>
                <w:lang w:val="en-GB" w:eastAsia="en-US"/>
              </w:rPr>
              <w:t xml:space="preserve"> stronger value than in the last year</w:t>
            </w:r>
            <w:r w:rsidR="009C3E65">
              <w:rPr>
                <w:spacing w:val="-2"/>
                <w:lang w:val="en-US" w:eastAsia="en-US"/>
              </w:rPr>
              <w:t>’</w:t>
            </w:r>
            <w:r w:rsidR="009C3E65">
              <w:rPr>
                <w:spacing w:val="-2"/>
                <w:lang w:eastAsia="en-US"/>
              </w:rPr>
              <w:t>s Q2</w:t>
            </w:r>
            <w:r w:rsidR="00A9532C" w:rsidRPr="00EF042A">
              <w:rPr>
                <w:spacing w:val="-2"/>
                <w:lang w:val="en-GB" w:eastAsia="en-US"/>
              </w:rPr>
              <w:t>.</w:t>
            </w:r>
          </w:p>
        </w:tc>
      </w:tr>
      <w:tr w:rsidR="00A9532C" w14:paraId="312C0EA1" w14:textId="77777777" w:rsidTr="00AF7277">
        <w:trPr>
          <w:trHeight w:val="145"/>
        </w:trPr>
        <w:tc>
          <w:tcPr>
            <w:tcW w:w="1802" w:type="dxa"/>
            <w:hideMark/>
          </w:tcPr>
          <w:p w14:paraId="33432067" w14:textId="0D7D4F24" w:rsidR="00A9532C" w:rsidRPr="009C3E65" w:rsidRDefault="00A20CF9" w:rsidP="00AF7277">
            <w:pPr>
              <w:pStyle w:val="Marginlie"/>
              <w:rPr>
                <w:lang w:val="en-GB" w:eastAsia="en-US"/>
              </w:rPr>
            </w:pPr>
            <w:r w:rsidRPr="009C3E65">
              <w:rPr>
                <w:lang w:val="en-GB" w:eastAsia="en-US"/>
              </w:rPr>
              <w:t>Yields of government bonds did not grow as fast as in Q</w:t>
            </w:r>
            <w:r w:rsidR="00A9532C" w:rsidRPr="009C3E65">
              <w:rPr>
                <w:lang w:val="en-GB" w:eastAsia="en-US"/>
              </w:rPr>
              <w:t>1</w:t>
            </w:r>
            <w:r w:rsidRPr="009C3E65">
              <w:rPr>
                <w:lang w:val="en-GB" w:eastAsia="en-US"/>
              </w:rPr>
              <w:t xml:space="preserve"> anymore.</w:t>
            </w:r>
          </w:p>
        </w:tc>
        <w:tc>
          <w:tcPr>
            <w:tcW w:w="229" w:type="dxa"/>
          </w:tcPr>
          <w:p w14:paraId="313EE1C4" w14:textId="77777777" w:rsidR="00A9532C" w:rsidRPr="009C3E65" w:rsidRDefault="00A9532C" w:rsidP="00AF7277">
            <w:pPr>
              <w:pStyle w:val="Textpoznpodarou"/>
              <w:jc w:val="both"/>
              <w:rPr>
                <w:spacing w:val="-4"/>
                <w:lang w:val="en-GB" w:eastAsia="en-US"/>
              </w:rPr>
            </w:pPr>
          </w:p>
        </w:tc>
        <w:tc>
          <w:tcPr>
            <w:tcW w:w="7610" w:type="dxa"/>
          </w:tcPr>
          <w:p w14:paraId="5467E794" w14:textId="674E11D6" w:rsidR="00A9532C" w:rsidRPr="009C3E65" w:rsidRDefault="00A25950" w:rsidP="00AF7277">
            <w:pPr>
              <w:rPr>
                <w:spacing w:val="-1"/>
                <w:lang w:val="en-GB" w:eastAsia="en-US"/>
              </w:rPr>
            </w:pPr>
            <w:r>
              <w:rPr>
                <w:spacing w:val="-1"/>
                <w:lang w:val="en-GB" w:eastAsia="en-US"/>
              </w:rPr>
              <w:t xml:space="preserve">Rates on the interbank market were falling together with the monetary policy-relevant interest rates last year, but subsequently remained nearly the same for nearly one year. Changes in the setup of the monetary policy affected them and the </w:t>
            </w:r>
            <w:proofErr w:type="gramStart"/>
            <w:r>
              <w:rPr>
                <w:spacing w:val="-1"/>
                <w:lang w:val="en-GB" w:eastAsia="en-US"/>
              </w:rPr>
              <w:t>three month</w:t>
            </w:r>
            <w:proofErr w:type="gramEnd"/>
            <w:r>
              <w:rPr>
                <w:spacing w:val="-1"/>
                <w:lang w:val="en-GB" w:eastAsia="en-US"/>
              </w:rPr>
              <w:t xml:space="preserve"> PRIBOR rate increased by </w:t>
            </w:r>
            <w:r w:rsidR="00A9532C" w:rsidRPr="009C3E65">
              <w:rPr>
                <w:spacing w:val="-1"/>
                <w:lang w:val="en-GB" w:eastAsia="en-US"/>
              </w:rPr>
              <w:t>0</w:t>
            </w:r>
            <w:r>
              <w:rPr>
                <w:spacing w:val="-1"/>
                <w:lang w:val="en-GB" w:eastAsia="en-US"/>
              </w:rPr>
              <w:t>.</w:t>
            </w:r>
            <w:r w:rsidR="00A9532C" w:rsidRPr="009C3E65">
              <w:rPr>
                <w:spacing w:val="-1"/>
                <w:lang w:val="en-GB" w:eastAsia="en-US"/>
              </w:rPr>
              <w:t>11 p.</w:t>
            </w:r>
            <w:r>
              <w:rPr>
                <w:spacing w:val="-1"/>
                <w:lang w:val="en-GB" w:eastAsia="en-US"/>
              </w:rPr>
              <w:t xml:space="preserve">p. to </w:t>
            </w:r>
            <w:r w:rsidR="00A9532C" w:rsidRPr="009C3E65">
              <w:rPr>
                <w:spacing w:val="-1"/>
                <w:lang w:val="en-GB" w:eastAsia="en-US"/>
              </w:rPr>
              <w:t>0</w:t>
            </w:r>
            <w:r>
              <w:rPr>
                <w:spacing w:val="-1"/>
                <w:lang w:val="en-GB" w:eastAsia="en-US"/>
              </w:rPr>
              <w:t>.</w:t>
            </w:r>
            <w:r w:rsidR="00A9532C" w:rsidRPr="009C3E65">
              <w:rPr>
                <w:spacing w:val="-1"/>
                <w:lang w:val="en-GB" w:eastAsia="en-US"/>
              </w:rPr>
              <w:t>48%</w:t>
            </w:r>
            <w:r>
              <w:rPr>
                <w:spacing w:val="-1"/>
                <w:lang w:val="en-GB" w:eastAsia="en-US"/>
              </w:rPr>
              <w:t xml:space="preserve"> in July</w:t>
            </w:r>
            <w:r w:rsidR="00A9532C" w:rsidRPr="009C3E65">
              <w:rPr>
                <w:spacing w:val="-1"/>
                <w:lang w:val="en-GB" w:eastAsia="en-US"/>
              </w:rPr>
              <w:t xml:space="preserve">. </w:t>
            </w:r>
            <w:r w:rsidR="0088477F">
              <w:rPr>
                <w:spacing w:val="-1"/>
                <w:lang w:val="en-GB" w:eastAsia="en-US"/>
              </w:rPr>
              <w:t xml:space="preserve">Interest rates on the government bonds experienced less dramatic development compared to the preceding months. </w:t>
            </w:r>
            <w:r w:rsidR="00173712">
              <w:rPr>
                <w:spacing w:val="-1"/>
                <w:lang w:val="en-GB" w:eastAsia="en-US"/>
              </w:rPr>
              <w:t>After the significant increase in Q</w:t>
            </w:r>
            <w:r w:rsidR="00A9532C" w:rsidRPr="009C3E65">
              <w:rPr>
                <w:spacing w:val="-1"/>
                <w:lang w:val="en-GB" w:eastAsia="en-US"/>
              </w:rPr>
              <w:t>1</w:t>
            </w:r>
            <w:r w:rsidR="00173712">
              <w:rPr>
                <w:spacing w:val="-1"/>
                <w:lang w:val="en-GB" w:eastAsia="en-US"/>
              </w:rPr>
              <w:t>, they changed only negligibly</w:t>
            </w:r>
            <w:r w:rsidR="00A9532C" w:rsidRPr="009C3E65">
              <w:rPr>
                <w:spacing w:val="-1"/>
                <w:lang w:val="en-GB" w:eastAsia="en-US"/>
              </w:rPr>
              <w:t xml:space="preserve">. </w:t>
            </w:r>
            <w:r w:rsidR="00173712">
              <w:rPr>
                <w:spacing w:val="-1"/>
                <w:lang w:val="en-GB" w:eastAsia="en-US"/>
              </w:rPr>
              <w:t xml:space="preserve">Rate for bonds with the shortest, </w:t>
            </w:r>
            <w:proofErr w:type="gramStart"/>
            <w:r w:rsidR="00173712">
              <w:rPr>
                <w:spacing w:val="-1"/>
                <w:lang w:val="en-GB" w:eastAsia="en-US"/>
              </w:rPr>
              <w:t>two year</w:t>
            </w:r>
            <w:proofErr w:type="gramEnd"/>
            <w:r w:rsidR="00173712">
              <w:rPr>
                <w:spacing w:val="-1"/>
                <w:lang w:val="en-GB" w:eastAsia="en-US"/>
              </w:rPr>
              <w:t xml:space="preserve"> maturity were at </w:t>
            </w:r>
            <w:r w:rsidR="00A9532C" w:rsidRPr="009C3E65">
              <w:rPr>
                <w:spacing w:val="-1"/>
                <w:lang w:val="en-GB" w:eastAsia="en-US"/>
              </w:rPr>
              <w:t>0</w:t>
            </w:r>
            <w:r w:rsidR="00173712">
              <w:rPr>
                <w:spacing w:val="-1"/>
                <w:lang w:val="en-GB" w:eastAsia="en-US"/>
              </w:rPr>
              <w:t>.</w:t>
            </w:r>
            <w:r w:rsidR="00A9532C" w:rsidRPr="009C3E65">
              <w:rPr>
                <w:spacing w:val="-1"/>
                <w:lang w:val="en-GB" w:eastAsia="en-US"/>
              </w:rPr>
              <w:t>69%</w:t>
            </w:r>
            <w:r w:rsidR="00173712">
              <w:rPr>
                <w:spacing w:val="-1"/>
                <w:lang w:val="en-GB" w:eastAsia="en-US"/>
              </w:rPr>
              <w:t xml:space="preserve"> at the end of June</w:t>
            </w:r>
            <w:r w:rsidR="00A9532C" w:rsidRPr="009C3E65">
              <w:rPr>
                <w:spacing w:val="-1"/>
                <w:lang w:val="en-GB" w:eastAsia="en-US"/>
              </w:rPr>
              <w:t>,</w:t>
            </w:r>
            <w:r w:rsidR="00173712">
              <w:rPr>
                <w:spacing w:val="-1"/>
                <w:lang w:val="en-GB" w:eastAsia="en-US"/>
              </w:rPr>
              <w:t xml:space="preserve"> for medium term bonds it went slightly up to </w:t>
            </w:r>
            <w:r w:rsidR="00A9532C" w:rsidRPr="009C3E65">
              <w:rPr>
                <w:spacing w:val="-1"/>
                <w:lang w:val="en-GB" w:eastAsia="en-US"/>
              </w:rPr>
              <w:t>1</w:t>
            </w:r>
            <w:r w:rsidR="00173712">
              <w:rPr>
                <w:spacing w:val="-1"/>
                <w:lang w:val="en-GB" w:eastAsia="en-US"/>
              </w:rPr>
              <w:t>.</w:t>
            </w:r>
            <w:r w:rsidR="00A9532C" w:rsidRPr="009C3E65">
              <w:rPr>
                <w:spacing w:val="-1"/>
                <w:lang w:val="en-GB" w:eastAsia="en-US"/>
              </w:rPr>
              <w:t>55% a</w:t>
            </w:r>
            <w:r w:rsidR="00173712">
              <w:rPr>
                <w:spacing w:val="-1"/>
                <w:lang w:val="en-GB" w:eastAsia="en-US"/>
              </w:rPr>
              <w:t xml:space="preserve">nd interest on bonds with long term maturity dropped to </w:t>
            </w:r>
            <w:r w:rsidR="00A9532C" w:rsidRPr="009C3E65">
              <w:rPr>
                <w:spacing w:val="-1"/>
                <w:lang w:val="en-GB" w:eastAsia="en-US"/>
              </w:rPr>
              <w:t>1</w:t>
            </w:r>
            <w:r w:rsidR="00173712">
              <w:rPr>
                <w:spacing w:val="-1"/>
                <w:lang w:val="en-GB" w:eastAsia="en-US"/>
              </w:rPr>
              <w:t>.</w:t>
            </w:r>
            <w:r w:rsidR="00A9532C" w:rsidRPr="009C3E65">
              <w:rPr>
                <w:spacing w:val="-1"/>
                <w:lang w:val="en-GB" w:eastAsia="en-US"/>
              </w:rPr>
              <w:t>67%.</w:t>
            </w:r>
          </w:p>
        </w:tc>
      </w:tr>
      <w:tr w:rsidR="00A9532C" w14:paraId="4BAC773D" w14:textId="77777777" w:rsidTr="00AF7277">
        <w:trPr>
          <w:trHeight w:val="145"/>
        </w:trPr>
        <w:tc>
          <w:tcPr>
            <w:tcW w:w="1802" w:type="dxa"/>
            <w:hideMark/>
          </w:tcPr>
          <w:p w14:paraId="023A059E" w14:textId="067D9F0A" w:rsidR="00A9532C" w:rsidRPr="00173712" w:rsidRDefault="001772C7" w:rsidP="00AF7277">
            <w:pPr>
              <w:pStyle w:val="Marginlie"/>
              <w:rPr>
                <w:lang w:val="en-GB" w:eastAsia="en-US"/>
              </w:rPr>
            </w:pPr>
            <w:r>
              <w:rPr>
                <w:lang w:val="en-GB" w:eastAsia="en-US"/>
              </w:rPr>
              <w:t>Low interest on the client term deposits still results in the outflow of fund</w:t>
            </w:r>
            <w:r w:rsidR="0018655E">
              <w:rPr>
                <w:lang w:val="en-GB" w:eastAsia="en-US"/>
              </w:rPr>
              <w:t>s</w:t>
            </w:r>
            <w:r>
              <w:rPr>
                <w:lang w:val="en-GB" w:eastAsia="en-US"/>
              </w:rPr>
              <w:t xml:space="preserve"> to current accounts. </w:t>
            </w:r>
          </w:p>
        </w:tc>
        <w:tc>
          <w:tcPr>
            <w:tcW w:w="229" w:type="dxa"/>
          </w:tcPr>
          <w:p w14:paraId="06F62AAF" w14:textId="77777777" w:rsidR="00A9532C" w:rsidRPr="00173712" w:rsidRDefault="00A9532C" w:rsidP="00AF7277">
            <w:pPr>
              <w:pStyle w:val="Textpoznpodarou"/>
              <w:jc w:val="both"/>
              <w:rPr>
                <w:spacing w:val="-4"/>
                <w:lang w:val="en-GB" w:eastAsia="en-US"/>
              </w:rPr>
            </w:pPr>
          </w:p>
        </w:tc>
        <w:tc>
          <w:tcPr>
            <w:tcW w:w="7610" w:type="dxa"/>
          </w:tcPr>
          <w:p w14:paraId="2CD03C77" w14:textId="1C4AEB52" w:rsidR="00A9532C" w:rsidRPr="00173712" w:rsidRDefault="00040E94" w:rsidP="00AF7277">
            <w:pPr>
              <w:rPr>
                <w:spacing w:val="-3"/>
                <w:lang w:val="en-GB" w:eastAsia="en-US"/>
              </w:rPr>
            </w:pPr>
            <w:r>
              <w:rPr>
                <w:spacing w:val="-3"/>
                <w:lang w:val="en-GB" w:eastAsia="en-US"/>
              </w:rPr>
              <w:t xml:space="preserve">Situation for rates on the client deposits remained practically unchanged. Current accounts of households held on average the interest of </w:t>
            </w:r>
            <w:r w:rsidR="00A9532C" w:rsidRPr="00173712">
              <w:rPr>
                <w:spacing w:val="-3"/>
                <w:lang w:val="en-GB" w:eastAsia="en-US"/>
              </w:rPr>
              <w:t>0</w:t>
            </w:r>
            <w:r>
              <w:rPr>
                <w:spacing w:val="-3"/>
                <w:lang w:val="en-GB" w:eastAsia="en-US"/>
              </w:rPr>
              <w:t>.</w:t>
            </w:r>
            <w:r w:rsidR="00A9532C" w:rsidRPr="00173712">
              <w:rPr>
                <w:spacing w:val="-3"/>
                <w:lang w:val="en-GB" w:eastAsia="en-US"/>
              </w:rPr>
              <w:t xml:space="preserve">04% </w:t>
            </w:r>
            <w:r>
              <w:rPr>
                <w:spacing w:val="-3"/>
                <w:lang w:val="en-GB" w:eastAsia="en-US"/>
              </w:rPr>
              <w:t xml:space="preserve">at the end of June and deposits with agreed maturity </w:t>
            </w:r>
            <w:r w:rsidR="00A9532C" w:rsidRPr="00173712">
              <w:rPr>
                <w:spacing w:val="-3"/>
                <w:lang w:val="en-GB" w:eastAsia="en-US"/>
              </w:rPr>
              <w:t>0</w:t>
            </w:r>
            <w:r>
              <w:rPr>
                <w:spacing w:val="-3"/>
                <w:lang w:val="en-GB" w:eastAsia="en-US"/>
              </w:rPr>
              <w:t>.</w:t>
            </w:r>
            <w:r w:rsidR="00A9532C" w:rsidRPr="00173712">
              <w:rPr>
                <w:spacing w:val="-3"/>
                <w:lang w:val="en-GB" w:eastAsia="en-US"/>
              </w:rPr>
              <w:t xml:space="preserve">55%, </w:t>
            </w:r>
            <w:r>
              <w:rPr>
                <w:spacing w:val="-3"/>
                <w:lang w:val="en-GB" w:eastAsia="en-US"/>
              </w:rPr>
              <w:t>which represents a quarter-on-quarter increase by</w:t>
            </w:r>
            <w:r w:rsidR="00A9532C" w:rsidRPr="00173712">
              <w:rPr>
                <w:spacing w:val="-3"/>
                <w:lang w:val="en-GB" w:eastAsia="en-US"/>
              </w:rPr>
              <w:t> 0</w:t>
            </w:r>
            <w:r>
              <w:rPr>
                <w:spacing w:val="-3"/>
                <w:lang w:val="en-GB" w:eastAsia="en-US"/>
              </w:rPr>
              <w:t>.</w:t>
            </w:r>
            <w:r w:rsidR="00A9532C" w:rsidRPr="00173712">
              <w:rPr>
                <w:spacing w:val="-3"/>
                <w:lang w:val="en-GB" w:eastAsia="en-US"/>
              </w:rPr>
              <w:t>1 p.</w:t>
            </w:r>
            <w:r>
              <w:rPr>
                <w:spacing w:val="-3"/>
                <w:lang w:val="en-GB" w:eastAsia="en-US"/>
              </w:rPr>
              <w:t xml:space="preserve">p. </w:t>
            </w:r>
            <w:r w:rsidR="001768F1">
              <w:rPr>
                <w:spacing w:val="-3"/>
                <w:lang w:val="en-GB" w:eastAsia="en-US"/>
              </w:rPr>
              <w:t>Especially interests on deposits with maturity above t</w:t>
            </w:r>
            <w:r w:rsidR="0018655E">
              <w:rPr>
                <w:spacing w:val="-3"/>
                <w:lang w:val="en-GB" w:eastAsia="en-US"/>
              </w:rPr>
              <w:t>w</w:t>
            </w:r>
            <w:r w:rsidR="001768F1">
              <w:rPr>
                <w:spacing w:val="-3"/>
                <w:lang w:val="en-GB" w:eastAsia="en-US"/>
              </w:rPr>
              <w:t xml:space="preserve">o years were rising. Current accounts of </w:t>
            </w:r>
            <w:proofErr w:type="gramStart"/>
            <w:r w:rsidR="001768F1">
              <w:rPr>
                <w:spacing w:val="-3"/>
                <w:lang w:val="en-GB" w:eastAsia="en-US"/>
              </w:rPr>
              <w:t>non—</w:t>
            </w:r>
            <w:proofErr w:type="gramEnd"/>
            <w:r w:rsidR="001768F1">
              <w:rPr>
                <w:spacing w:val="-3"/>
                <w:lang w:val="en-GB" w:eastAsia="en-US"/>
              </w:rPr>
              <w:t xml:space="preserve">financial businesses had also nearly zero interest </w:t>
            </w:r>
            <w:r w:rsidR="00A9532C" w:rsidRPr="00173712">
              <w:rPr>
                <w:spacing w:val="-3"/>
                <w:lang w:val="en-GB" w:eastAsia="en-US"/>
              </w:rPr>
              <w:t>(0</w:t>
            </w:r>
            <w:r w:rsidR="001768F1">
              <w:rPr>
                <w:spacing w:val="-3"/>
                <w:lang w:val="en-GB" w:eastAsia="en-US"/>
              </w:rPr>
              <w:t>.</w:t>
            </w:r>
            <w:r w:rsidR="00A9532C" w:rsidRPr="00173712">
              <w:rPr>
                <w:spacing w:val="-3"/>
                <w:lang w:val="en-GB" w:eastAsia="en-US"/>
              </w:rPr>
              <w:t>03%</w:t>
            </w:r>
            <w:r w:rsidR="001768F1">
              <w:rPr>
                <w:spacing w:val="-3"/>
                <w:lang w:val="en-GB" w:eastAsia="en-US"/>
              </w:rPr>
              <w:t xml:space="preserve"> at the end of June</w:t>
            </w:r>
            <w:r w:rsidR="00A9532C" w:rsidRPr="00173712">
              <w:rPr>
                <w:spacing w:val="-3"/>
                <w:lang w:val="en-GB" w:eastAsia="en-US"/>
              </w:rPr>
              <w:t>).</w:t>
            </w:r>
            <w:r w:rsidR="001768F1">
              <w:rPr>
                <w:spacing w:val="-3"/>
                <w:lang w:val="en-GB" w:eastAsia="en-US"/>
              </w:rPr>
              <w:t xml:space="preserve"> The average interest rate of their deposits with agreed maturity went up by </w:t>
            </w:r>
            <w:r w:rsidR="00A9532C" w:rsidRPr="00173712">
              <w:rPr>
                <w:spacing w:val="-3"/>
                <w:lang w:val="en-GB" w:eastAsia="en-US"/>
              </w:rPr>
              <w:t>0</w:t>
            </w:r>
            <w:r w:rsidR="001768F1">
              <w:rPr>
                <w:spacing w:val="-3"/>
                <w:lang w:val="en-GB" w:eastAsia="en-US"/>
              </w:rPr>
              <w:t>.</w:t>
            </w:r>
            <w:r w:rsidR="00A9532C" w:rsidRPr="00173712">
              <w:rPr>
                <w:spacing w:val="-3"/>
                <w:lang w:val="en-GB" w:eastAsia="en-US"/>
              </w:rPr>
              <w:t>09 p.</w:t>
            </w:r>
            <w:r w:rsidR="001768F1">
              <w:rPr>
                <w:spacing w:val="-3"/>
                <w:lang w:val="en-GB" w:eastAsia="en-US"/>
              </w:rPr>
              <w:t>p</w:t>
            </w:r>
            <w:r w:rsidR="00A9532C" w:rsidRPr="00173712">
              <w:rPr>
                <w:spacing w:val="-3"/>
                <w:lang w:val="en-GB" w:eastAsia="en-US"/>
              </w:rPr>
              <w:t>.</w:t>
            </w:r>
            <w:r w:rsidR="001768F1">
              <w:rPr>
                <w:spacing w:val="-3"/>
                <w:lang w:val="en-GB" w:eastAsia="en-US"/>
              </w:rPr>
              <w:t xml:space="preserve"> to </w:t>
            </w:r>
            <w:r w:rsidR="00A9532C" w:rsidRPr="00173712">
              <w:rPr>
                <w:spacing w:val="-3"/>
                <w:lang w:val="en-GB" w:eastAsia="en-US"/>
              </w:rPr>
              <w:t>0</w:t>
            </w:r>
            <w:r w:rsidR="001768F1">
              <w:rPr>
                <w:spacing w:val="-3"/>
                <w:lang w:val="en-GB" w:eastAsia="en-US"/>
              </w:rPr>
              <w:t>.</w:t>
            </w:r>
            <w:r w:rsidR="00A9532C" w:rsidRPr="00173712">
              <w:rPr>
                <w:spacing w:val="-3"/>
                <w:lang w:val="en-GB" w:eastAsia="en-US"/>
              </w:rPr>
              <w:t xml:space="preserve">21%. </w:t>
            </w:r>
            <w:proofErr w:type="gramStart"/>
            <w:r w:rsidR="001768F1">
              <w:rPr>
                <w:spacing w:val="-3"/>
                <w:lang w:val="en-GB" w:eastAsia="en-US"/>
              </w:rPr>
              <w:t>Generally</w:t>
            </w:r>
            <w:proofErr w:type="gramEnd"/>
            <w:r w:rsidR="001768F1">
              <w:rPr>
                <w:spacing w:val="-3"/>
                <w:lang w:val="en-GB" w:eastAsia="en-US"/>
              </w:rPr>
              <w:t xml:space="preserve"> low interest rates stood behind the continuation of trend, where the increase of the volume of deposits was still fuelled mainly by the non-term deposits. Their growth maintained strong year-on-year dynamics </w:t>
            </w:r>
            <w:r w:rsidR="00A9532C" w:rsidRPr="00173712">
              <w:rPr>
                <w:spacing w:val="-3"/>
                <w:lang w:val="en-GB" w:eastAsia="en-US"/>
              </w:rPr>
              <w:t>(13</w:t>
            </w:r>
            <w:r w:rsidR="001768F1">
              <w:rPr>
                <w:spacing w:val="-3"/>
                <w:lang w:val="en-GB" w:eastAsia="en-US"/>
              </w:rPr>
              <w:t>.</w:t>
            </w:r>
            <w:r w:rsidR="00A9532C" w:rsidRPr="00173712">
              <w:rPr>
                <w:spacing w:val="-3"/>
                <w:lang w:val="en-GB" w:eastAsia="en-US"/>
              </w:rPr>
              <w:t xml:space="preserve">9%), </w:t>
            </w:r>
            <w:r w:rsidR="001768F1">
              <w:rPr>
                <w:spacing w:val="-3"/>
                <w:lang w:val="en-GB" w:eastAsia="en-US"/>
              </w:rPr>
              <w:t>even though the increase already included the high basis of the last year</w:t>
            </w:r>
            <w:r w:rsidR="001768F1">
              <w:rPr>
                <w:spacing w:val="-3"/>
                <w:lang w:val="en-US" w:eastAsia="en-US"/>
              </w:rPr>
              <w:t>’</w:t>
            </w:r>
            <w:r w:rsidR="001768F1">
              <w:rPr>
                <w:spacing w:val="-3"/>
                <w:lang w:eastAsia="en-US"/>
              </w:rPr>
              <w:t xml:space="preserve">s </w:t>
            </w:r>
            <w:r w:rsidR="001768F1">
              <w:rPr>
                <w:spacing w:val="-3"/>
                <w:lang w:val="en-GB" w:eastAsia="en-US"/>
              </w:rPr>
              <w:t>Q2.</w:t>
            </w:r>
          </w:p>
        </w:tc>
      </w:tr>
      <w:tr w:rsidR="00A9532C" w14:paraId="45F5FD68" w14:textId="77777777" w:rsidTr="00AF7277">
        <w:trPr>
          <w:trHeight w:val="145"/>
        </w:trPr>
        <w:tc>
          <w:tcPr>
            <w:tcW w:w="1802" w:type="dxa"/>
          </w:tcPr>
          <w:p w14:paraId="4F5058BC" w14:textId="4AE1F9E8" w:rsidR="00A9532C" w:rsidRPr="001772C7" w:rsidRDefault="001772C7" w:rsidP="001772C7">
            <w:pPr>
              <w:pStyle w:val="Marginlie"/>
              <w:rPr>
                <w:lang w:val="en-GB" w:eastAsia="en-US"/>
              </w:rPr>
            </w:pPr>
            <w:r w:rsidRPr="001772C7">
              <w:rPr>
                <w:lang w:val="en-GB" w:eastAsia="en-US"/>
              </w:rPr>
              <w:t xml:space="preserve">Prices of credit for households went up. </w:t>
            </w:r>
          </w:p>
          <w:p w14:paraId="5A3D0841" w14:textId="77777777" w:rsidR="001772C7" w:rsidRPr="001772C7" w:rsidRDefault="001772C7" w:rsidP="001772C7">
            <w:pPr>
              <w:pStyle w:val="Marginlie"/>
              <w:rPr>
                <w:lang w:val="en-GB" w:eastAsia="en-US"/>
              </w:rPr>
            </w:pPr>
          </w:p>
          <w:p w14:paraId="5868F30C" w14:textId="77777777" w:rsidR="00A9532C" w:rsidRPr="001772C7" w:rsidRDefault="00A9532C" w:rsidP="00AF7277">
            <w:pPr>
              <w:pStyle w:val="Marginlie"/>
              <w:rPr>
                <w:lang w:val="en-GB" w:eastAsia="en-US"/>
              </w:rPr>
            </w:pPr>
          </w:p>
          <w:p w14:paraId="4D40E987" w14:textId="77777777" w:rsidR="00A9532C" w:rsidRPr="001772C7" w:rsidRDefault="00A9532C" w:rsidP="00AF7277">
            <w:pPr>
              <w:pStyle w:val="Marginlie"/>
              <w:rPr>
                <w:lang w:val="en-GB" w:eastAsia="en-US"/>
              </w:rPr>
            </w:pPr>
          </w:p>
          <w:p w14:paraId="4E4BB589" w14:textId="77777777" w:rsidR="00A9532C" w:rsidRPr="001772C7" w:rsidRDefault="00A9532C" w:rsidP="00AF7277">
            <w:pPr>
              <w:pStyle w:val="Marginlie"/>
              <w:rPr>
                <w:lang w:val="en-GB" w:eastAsia="en-US"/>
              </w:rPr>
            </w:pPr>
          </w:p>
          <w:p w14:paraId="49802C46" w14:textId="77777777" w:rsidR="00A9532C" w:rsidRPr="001772C7" w:rsidRDefault="00A9532C" w:rsidP="00AF7277">
            <w:pPr>
              <w:pStyle w:val="Marginlie"/>
              <w:rPr>
                <w:lang w:val="en-GB" w:eastAsia="en-US"/>
              </w:rPr>
            </w:pPr>
          </w:p>
          <w:p w14:paraId="552F5BA9" w14:textId="77777777" w:rsidR="00A9532C" w:rsidRPr="001772C7" w:rsidRDefault="00A9532C" w:rsidP="00AF7277">
            <w:pPr>
              <w:pStyle w:val="Marginlie"/>
              <w:rPr>
                <w:lang w:val="en-GB" w:eastAsia="en-US"/>
              </w:rPr>
            </w:pPr>
          </w:p>
          <w:p w14:paraId="14DC4142" w14:textId="77777777" w:rsidR="00A9532C" w:rsidRPr="001772C7" w:rsidRDefault="00A9532C" w:rsidP="00AF7277">
            <w:pPr>
              <w:pStyle w:val="Marginlie"/>
              <w:rPr>
                <w:lang w:val="en-GB" w:eastAsia="en-US"/>
              </w:rPr>
            </w:pPr>
          </w:p>
          <w:p w14:paraId="60C032CD" w14:textId="4E5BCE02" w:rsidR="00A9532C" w:rsidRDefault="001772C7" w:rsidP="00AF7277">
            <w:pPr>
              <w:pStyle w:val="Marginlie"/>
              <w:rPr>
                <w:lang w:eastAsia="en-US"/>
              </w:rPr>
            </w:pPr>
            <w:r w:rsidRPr="001772C7">
              <w:rPr>
                <w:lang w:val="en-GB" w:eastAsia="en-US"/>
              </w:rPr>
              <w:t>Growth of volume of mortgages markedly accelerated.</w:t>
            </w:r>
            <w:r>
              <w:rPr>
                <w:lang w:eastAsia="en-US"/>
              </w:rPr>
              <w:t xml:space="preserve"> </w:t>
            </w:r>
          </w:p>
        </w:tc>
        <w:tc>
          <w:tcPr>
            <w:tcW w:w="229" w:type="dxa"/>
          </w:tcPr>
          <w:p w14:paraId="4869DAA8" w14:textId="77777777" w:rsidR="00A9532C" w:rsidRDefault="00A9532C" w:rsidP="00AF7277">
            <w:pPr>
              <w:pStyle w:val="Textpoznpodarou"/>
              <w:jc w:val="both"/>
              <w:rPr>
                <w:spacing w:val="-4"/>
                <w:lang w:eastAsia="en-US"/>
              </w:rPr>
            </w:pPr>
          </w:p>
        </w:tc>
        <w:tc>
          <w:tcPr>
            <w:tcW w:w="7610" w:type="dxa"/>
          </w:tcPr>
          <w:p w14:paraId="1FF6465C" w14:textId="70B53B68" w:rsidR="00A9532C" w:rsidRPr="00ED451F" w:rsidRDefault="005F666F" w:rsidP="00AF7277">
            <w:pPr>
              <w:rPr>
                <w:lang w:val="en-GB" w:eastAsia="en-US"/>
              </w:rPr>
            </w:pPr>
            <w:r w:rsidRPr="00ED451F">
              <w:rPr>
                <w:lang w:val="en-GB" w:eastAsia="en-US"/>
              </w:rPr>
              <w:t>Interest rates of credit for households grew in Q2</w:t>
            </w:r>
            <w:r w:rsidR="00A9532C" w:rsidRPr="00ED451F">
              <w:rPr>
                <w:lang w:val="en-GB" w:eastAsia="en-US"/>
              </w:rPr>
              <w:t>.</w:t>
            </w:r>
            <w:r w:rsidRPr="00ED451F">
              <w:rPr>
                <w:lang w:val="en-GB" w:eastAsia="en-US"/>
              </w:rPr>
              <w:t xml:space="preserve"> </w:t>
            </w:r>
            <w:r w:rsidR="00081B83" w:rsidRPr="00ED451F">
              <w:rPr>
                <w:lang w:val="en-GB" w:eastAsia="en-US"/>
              </w:rPr>
              <w:t xml:space="preserve">By </w:t>
            </w:r>
            <w:r w:rsidR="00A9532C" w:rsidRPr="00ED451F">
              <w:rPr>
                <w:lang w:val="en-GB" w:eastAsia="en-US"/>
              </w:rPr>
              <w:t>0</w:t>
            </w:r>
            <w:r w:rsidR="00081B83" w:rsidRPr="00ED451F">
              <w:rPr>
                <w:lang w:val="en-GB" w:eastAsia="en-US"/>
              </w:rPr>
              <w:t>.</w:t>
            </w:r>
            <w:r w:rsidR="00A9532C" w:rsidRPr="00ED451F">
              <w:rPr>
                <w:lang w:val="en-GB" w:eastAsia="en-US"/>
              </w:rPr>
              <w:t>34 p.</w:t>
            </w:r>
            <w:r w:rsidR="00081B83" w:rsidRPr="00ED451F">
              <w:rPr>
                <w:lang w:val="en-GB" w:eastAsia="en-US"/>
              </w:rPr>
              <w:t xml:space="preserve">p. to </w:t>
            </w:r>
            <w:r w:rsidR="00A9532C" w:rsidRPr="00ED451F">
              <w:rPr>
                <w:lang w:val="en-GB" w:eastAsia="en-US"/>
              </w:rPr>
              <w:t>7</w:t>
            </w:r>
            <w:r w:rsidR="00081B83" w:rsidRPr="00ED451F">
              <w:rPr>
                <w:lang w:val="en-GB" w:eastAsia="en-US"/>
              </w:rPr>
              <w:t>.</w:t>
            </w:r>
            <w:r w:rsidR="00A9532C" w:rsidRPr="00ED451F">
              <w:rPr>
                <w:lang w:val="en-GB" w:eastAsia="en-US"/>
              </w:rPr>
              <w:t>31%</w:t>
            </w:r>
            <w:r w:rsidR="00081B83" w:rsidRPr="00ED451F">
              <w:rPr>
                <w:lang w:val="en-GB" w:eastAsia="en-US"/>
              </w:rPr>
              <w:t>, the average interest on consumer credit also grew quarter-on-quarter, which comprised the first rise since the end of year and the highest since Q</w:t>
            </w:r>
            <w:r w:rsidR="00A9532C" w:rsidRPr="00ED451F">
              <w:rPr>
                <w:lang w:val="en-GB" w:eastAsia="en-US"/>
              </w:rPr>
              <w:t>4</w:t>
            </w:r>
            <w:r w:rsidR="00081B83" w:rsidRPr="00ED451F">
              <w:rPr>
                <w:lang w:val="en-GB" w:eastAsia="en-US"/>
              </w:rPr>
              <w:t xml:space="preserve"> </w:t>
            </w:r>
            <w:r w:rsidR="00A9532C" w:rsidRPr="00ED451F">
              <w:rPr>
                <w:lang w:val="en-GB" w:eastAsia="en-US"/>
              </w:rPr>
              <w:t>2012.</w:t>
            </w:r>
            <w:r w:rsidR="00081B83" w:rsidRPr="00ED451F">
              <w:rPr>
                <w:lang w:val="en-GB" w:eastAsia="en-US"/>
              </w:rPr>
              <w:t xml:space="preserve"> In case of mortgages, the interest rates </w:t>
            </w:r>
            <w:proofErr w:type="gramStart"/>
            <w:r w:rsidR="00081B83" w:rsidRPr="00ED451F">
              <w:rPr>
                <w:lang w:val="en-GB" w:eastAsia="en-US"/>
              </w:rPr>
              <w:t>were also raised</w:t>
            </w:r>
            <w:proofErr w:type="gramEnd"/>
            <w:r w:rsidR="00081B83" w:rsidRPr="00ED451F">
              <w:rPr>
                <w:lang w:val="en-GB" w:eastAsia="en-US"/>
              </w:rPr>
              <w:t>.</w:t>
            </w:r>
            <w:r w:rsidR="00A57AC9" w:rsidRPr="00ED451F">
              <w:rPr>
                <w:lang w:val="en-GB" w:eastAsia="en-US"/>
              </w:rPr>
              <w:t xml:space="preserve"> Interest on mortgages was on average </w:t>
            </w:r>
            <w:r w:rsidR="00A9532C" w:rsidRPr="00ED451F">
              <w:rPr>
                <w:lang w:val="en-GB" w:eastAsia="en-US"/>
              </w:rPr>
              <w:t>2</w:t>
            </w:r>
            <w:r w:rsidR="00A57AC9" w:rsidRPr="00ED451F">
              <w:rPr>
                <w:lang w:val="en-GB" w:eastAsia="en-US"/>
              </w:rPr>
              <w:t>.</w:t>
            </w:r>
            <w:r w:rsidR="00A9532C" w:rsidRPr="00ED451F">
              <w:rPr>
                <w:lang w:val="en-GB" w:eastAsia="en-US"/>
              </w:rPr>
              <w:t>2%</w:t>
            </w:r>
            <w:r w:rsidR="00A57AC9" w:rsidRPr="00ED451F">
              <w:rPr>
                <w:lang w:val="en-GB" w:eastAsia="en-US"/>
              </w:rPr>
              <w:t xml:space="preserve"> at the end of June, which is </w:t>
            </w:r>
            <w:r w:rsidR="00A9532C" w:rsidRPr="00ED451F">
              <w:rPr>
                <w:lang w:val="en-GB" w:eastAsia="en-US"/>
              </w:rPr>
              <w:t>0</w:t>
            </w:r>
            <w:r w:rsidR="00A57AC9" w:rsidRPr="00ED451F">
              <w:rPr>
                <w:lang w:val="en-GB" w:eastAsia="en-US"/>
              </w:rPr>
              <w:t>.</w:t>
            </w:r>
            <w:r w:rsidR="00A9532C" w:rsidRPr="00ED451F">
              <w:rPr>
                <w:lang w:val="en-GB" w:eastAsia="en-US"/>
              </w:rPr>
              <w:t>14 p.</w:t>
            </w:r>
            <w:r w:rsidR="00A57AC9" w:rsidRPr="00ED451F">
              <w:rPr>
                <w:lang w:val="en-GB" w:eastAsia="en-US"/>
              </w:rPr>
              <w:t xml:space="preserve">p. more compared to March. </w:t>
            </w:r>
            <w:r w:rsidR="004A47BE" w:rsidRPr="00ED451F">
              <w:rPr>
                <w:lang w:val="en-GB" w:eastAsia="en-US"/>
              </w:rPr>
              <w:t xml:space="preserve">Increase </w:t>
            </w:r>
            <w:proofErr w:type="gramStart"/>
            <w:r w:rsidR="004A47BE" w:rsidRPr="00ED451F">
              <w:rPr>
                <w:lang w:val="en-GB" w:eastAsia="en-US"/>
              </w:rPr>
              <w:t>was recorded</w:t>
            </w:r>
            <w:proofErr w:type="gramEnd"/>
            <w:r w:rsidR="004A47BE" w:rsidRPr="00ED451F">
              <w:rPr>
                <w:lang w:val="en-GB" w:eastAsia="en-US"/>
              </w:rPr>
              <w:t xml:space="preserve"> for all fixation periods. The dynamics of the volume of credit provided to households accelerated together with the loosening of trade and services. </w:t>
            </w:r>
            <w:r w:rsidR="00ED451F">
              <w:rPr>
                <w:lang w:val="en-GB" w:eastAsia="en-US"/>
              </w:rPr>
              <w:t>It is apparent mainly on the consum</w:t>
            </w:r>
            <w:r w:rsidR="00B70F3B">
              <w:rPr>
                <w:lang w:val="en-GB" w:eastAsia="en-US"/>
              </w:rPr>
              <w:t>er</w:t>
            </w:r>
            <w:r w:rsidR="00ED451F">
              <w:rPr>
                <w:lang w:val="en-GB" w:eastAsia="en-US"/>
              </w:rPr>
              <w:t xml:space="preserve"> credit, which grew by </w:t>
            </w:r>
            <w:r w:rsidR="00A9532C" w:rsidRPr="00ED451F">
              <w:rPr>
                <w:lang w:val="en-GB" w:eastAsia="en-US"/>
              </w:rPr>
              <w:t>2</w:t>
            </w:r>
            <w:r w:rsidR="00ED451F">
              <w:rPr>
                <w:lang w:val="en-GB" w:eastAsia="en-US"/>
              </w:rPr>
              <w:t>.</w:t>
            </w:r>
            <w:r w:rsidR="00A9532C" w:rsidRPr="00ED451F">
              <w:rPr>
                <w:lang w:val="en-GB" w:eastAsia="en-US"/>
              </w:rPr>
              <w:t>7%</w:t>
            </w:r>
            <w:r w:rsidR="00ED451F">
              <w:rPr>
                <w:lang w:val="en-GB" w:eastAsia="en-US"/>
              </w:rPr>
              <w:t xml:space="preserve"> year-on-year following the previous stagnation. It still consists of a very mild growth, which </w:t>
            </w:r>
            <w:proofErr w:type="gramStart"/>
            <w:r w:rsidR="00ED451F">
              <w:rPr>
                <w:lang w:val="en-GB" w:eastAsia="en-US"/>
              </w:rPr>
              <w:t>can be connected</w:t>
            </w:r>
            <w:proofErr w:type="gramEnd"/>
            <w:r w:rsidR="00ED451F">
              <w:rPr>
                <w:lang w:val="en-GB" w:eastAsia="en-US"/>
              </w:rPr>
              <w:t xml:space="preserve"> to the lower need of credit financing in situation, when part of households managed to accumulate cash in the last year. The growth of the volume of mortgages also increased its pace – the year-on-year addition of </w:t>
            </w:r>
            <w:r w:rsidR="00A9532C" w:rsidRPr="00ED451F">
              <w:rPr>
                <w:lang w:val="en-GB" w:eastAsia="en-US"/>
              </w:rPr>
              <w:t>9</w:t>
            </w:r>
            <w:r w:rsidR="00ED451F">
              <w:rPr>
                <w:lang w:val="en-GB" w:eastAsia="en-US"/>
              </w:rPr>
              <w:t>.</w:t>
            </w:r>
            <w:r w:rsidR="00A9532C" w:rsidRPr="00ED451F">
              <w:rPr>
                <w:lang w:val="en-GB" w:eastAsia="en-US"/>
              </w:rPr>
              <w:t>5%</w:t>
            </w:r>
            <w:r w:rsidR="00ED451F">
              <w:rPr>
                <w:lang w:val="en-GB" w:eastAsia="en-US"/>
              </w:rPr>
              <w:t xml:space="preserve"> was the highest since Q</w:t>
            </w:r>
            <w:r w:rsidR="00A9532C" w:rsidRPr="00ED451F">
              <w:rPr>
                <w:lang w:val="en-GB" w:eastAsia="en-US"/>
              </w:rPr>
              <w:t>2</w:t>
            </w:r>
            <w:r w:rsidR="00ED451F">
              <w:rPr>
                <w:lang w:val="en-GB" w:eastAsia="en-US"/>
              </w:rPr>
              <w:t xml:space="preserve"> </w:t>
            </w:r>
            <w:r w:rsidR="00A9532C" w:rsidRPr="00ED451F">
              <w:rPr>
                <w:lang w:val="en-GB" w:eastAsia="en-US"/>
              </w:rPr>
              <w:t>2017.</w:t>
            </w:r>
            <w:r w:rsidR="00ED451F">
              <w:rPr>
                <w:lang w:val="en-GB" w:eastAsia="en-US"/>
              </w:rPr>
              <w:t xml:space="preserve"> </w:t>
            </w:r>
            <w:r w:rsidR="00030BC9">
              <w:rPr>
                <w:lang w:val="en-GB" w:eastAsia="en-US"/>
              </w:rPr>
              <w:t>At the same time more detail data suggest, that while the so called other new contracts associated with the credit moratorium played an important role in the increase last year in Q2</w:t>
            </w:r>
            <w:r w:rsidR="00A9532C" w:rsidRPr="00ED451F">
              <w:rPr>
                <w:rStyle w:val="Znakapoznpodarou"/>
                <w:lang w:val="en-GB" w:eastAsia="en-US"/>
              </w:rPr>
              <w:footnoteReference w:id="70"/>
            </w:r>
            <w:r w:rsidR="00A9532C" w:rsidRPr="00ED451F">
              <w:rPr>
                <w:lang w:val="en-GB" w:eastAsia="en-US"/>
              </w:rPr>
              <w:t xml:space="preserve">, </w:t>
            </w:r>
            <w:r w:rsidR="00B70F3B">
              <w:rPr>
                <w:lang w:val="en-GB" w:eastAsia="en-US"/>
              </w:rPr>
              <w:t>mainly net new credit</w:t>
            </w:r>
            <w:r w:rsidR="00030BC9">
              <w:rPr>
                <w:lang w:val="en-GB" w:eastAsia="en-US"/>
              </w:rPr>
              <w:t xml:space="preserve"> gains importance very fast now</w:t>
            </w:r>
            <w:r w:rsidR="00B70F3B">
              <w:rPr>
                <w:lang w:val="en-GB" w:eastAsia="en-US"/>
              </w:rPr>
              <w:t xml:space="preserve">. </w:t>
            </w:r>
            <w:r w:rsidR="00030BC9">
              <w:rPr>
                <w:lang w:val="en-GB" w:eastAsia="en-US"/>
              </w:rPr>
              <w:t>T</w:t>
            </w:r>
            <w:r w:rsidR="004A47BE" w:rsidRPr="00ED451F">
              <w:rPr>
                <w:lang w:val="en-GB" w:eastAsia="en-US"/>
              </w:rPr>
              <w:t xml:space="preserve">otal household indebtedness grew by </w:t>
            </w:r>
            <w:r w:rsidR="00A9532C" w:rsidRPr="00ED451F">
              <w:rPr>
                <w:lang w:val="en-GB" w:eastAsia="en-US"/>
              </w:rPr>
              <w:t>7</w:t>
            </w:r>
            <w:r w:rsidR="004A47BE" w:rsidRPr="00ED451F">
              <w:rPr>
                <w:lang w:val="en-GB" w:eastAsia="en-US"/>
              </w:rPr>
              <w:t>.</w:t>
            </w:r>
            <w:r w:rsidR="00A9532C" w:rsidRPr="00ED451F">
              <w:rPr>
                <w:lang w:val="en-GB" w:eastAsia="en-US"/>
              </w:rPr>
              <w:t>7%</w:t>
            </w:r>
            <w:r w:rsidR="004A47BE" w:rsidRPr="00ED451F">
              <w:rPr>
                <w:lang w:val="en-GB" w:eastAsia="en-US"/>
              </w:rPr>
              <w:t xml:space="preserve"> </w:t>
            </w:r>
            <w:r w:rsidR="004A47BE" w:rsidRPr="00ED451F">
              <w:rPr>
                <w:lang w:val="en-GB" w:eastAsia="en-US"/>
              </w:rPr>
              <w:lastRenderedPageBreak/>
              <w:t>year-on-year</w:t>
            </w:r>
            <w:r w:rsidR="00A9532C" w:rsidRPr="00ED451F">
              <w:rPr>
                <w:lang w:val="en-GB" w:eastAsia="en-US"/>
              </w:rPr>
              <w:t xml:space="preserve">, </w:t>
            </w:r>
            <w:r w:rsidR="004A47BE" w:rsidRPr="00ED451F">
              <w:rPr>
                <w:lang w:val="en-GB" w:eastAsia="en-US"/>
              </w:rPr>
              <w:t>the most since Q</w:t>
            </w:r>
            <w:r w:rsidR="00A9532C" w:rsidRPr="00ED451F">
              <w:rPr>
                <w:lang w:val="en-GB" w:eastAsia="en-US"/>
              </w:rPr>
              <w:t>3</w:t>
            </w:r>
            <w:r w:rsidR="004A47BE" w:rsidRPr="00ED451F">
              <w:rPr>
                <w:lang w:val="en-GB" w:eastAsia="en-US"/>
              </w:rPr>
              <w:t xml:space="preserve"> </w:t>
            </w:r>
            <w:r w:rsidR="00A9532C" w:rsidRPr="00ED451F">
              <w:rPr>
                <w:lang w:val="en-GB" w:eastAsia="en-US"/>
              </w:rPr>
              <w:t xml:space="preserve">2009. </w:t>
            </w:r>
            <w:r w:rsidR="00030BC9">
              <w:rPr>
                <w:lang w:val="en-GB" w:eastAsia="en-US"/>
              </w:rPr>
              <w:t xml:space="preserve">In that mortgages expanded by </w:t>
            </w:r>
            <w:r w:rsidR="00A9532C" w:rsidRPr="00ED451F">
              <w:rPr>
                <w:lang w:val="en-GB" w:eastAsia="en-US"/>
              </w:rPr>
              <w:t>9</w:t>
            </w:r>
            <w:r w:rsidR="00030BC9">
              <w:rPr>
                <w:lang w:val="en-GB" w:eastAsia="en-US"/>
              </w:rPr>
              <w:t>.</w:t>
            </w:r>
            <w:r w:rsidR="00A9532C" w:rsidRPr="00ED451F">
              <w:rPr>
                <w:lang w:val="en-GB" w:eastAsia="en-US"/>
              </w:rPr>
              <w:t>5% (</w:t>
            </w:r>
            <w:r w:rsidR="00030BC9">
              <w:rPr>
                <w:lang w:val="en-GB" w:eastAsia="en-US"/>
              </w:rPr>
              <w:t>the most since Q</w:t>
            </w:r>
            <w:r w:rsidR="00A9532C" w:rsidRPr="00ED451F">
              <w:rPr>
                <w:lang w:val="en-GB" w:eastAsia="en-US"/>
              </w:rPr>
              <w:t>1</w:t>
            </w:r>
            <w:r w:rsidR="00030BC9">
              <w:rPr>
                <w:lang w:val="en-GB" w:eastAsia="en-US"/>
              </w:rPr>
              <w:t xml:space="preserve"> </w:t>
            </w:r>
            <w:r w:rsidR="00A9532C" w:rsidRPr="00ED451F">
              <w:rPr>
                <w:lang w:val="en-GB" w:eastAsia="en-US"/>
              </w:rPr>
              <w:t>2010) a</w:t>
            </w:r>
            <w:r w:rsidR="00030BC9">
              <w:rPr>
                <w:lang w:val="en-GB" w:eastAsia="en-US"/>
              </w:rPr>
              <w:t xml:space="preserve">nd consumption debt by </w:t>
            </w:r>
            <w:r w:rsidR="00A9532C" w:rsidRPr="00ED451F">
              <w:rPr>
                <w:lang w:val="en-GB" w:eastAsia="en-US"/>
              </w:rPr>
              <w:t>1</w:t>
            </w:r>
            <w:r w:rsidR="00030BC9">
              <w:rPr>
                <w:lang w:val="en-GB" w:eastAsia="en-US"/>
              </w:rPr>
              <w:t>.</w:t>
            </w:r>
            <w:r w:rsidR="00A9532C" w:rsidRPr="00ED451F">
              <w:rPr>
                <w:lang w:val="en-GB" w:eastAsia="en-US"/>
              </w:rPr>
              <w:t>9%.</w:t>
            </w:r>
          </w:p>
        </w:tc>
      </w:tr>
      <w:tr w:rsidR="00A9532C" w14:paraId="330B543A" w14:textId="77777777" w:rsidTr="00AF7277">
        <w:trPr>
          <w:trHeight w:val="145"/>
        </w:trPr>
        <w:tc>
          <w:tcPr>
            <w:tcW w:w="1802" w:type="dxa"/>
          </w:tcPr>
          <w:p w14:paraId="748B6AAF" w14:textId="25BA7C32" w:rsidR="00A9532C" w:rsidRPr="00030BC9" w:rsidRDefault="0006482F" w:rsidP="00AF7277">
            <w:pPr>
              <w:pStyle w:val="Marginlie"/>
              <w:rPr>
                <w:lang w:val="en-GB" w:eastAsia="en-US"/>
              </w:rPr>
            </w:pPr>
            <w:r>
              <w:rPr>
                <w:lang w:val="en-GB" w:eastAsia="en-US"/>
              </w:rPr>
              <w:t>I</w:t>
            </w:r>
            <w:r w:rsidR="00FA00D4">
              <w:rPr>
                <w:lang w:val="en-GB" w:eastAsia="en-US"/>
              </w:rPr>
              <w:t xml:space="preserve">nterest rates of credit for non-financial businesses on the other hand decreased. </w:t>
            </w:r>
          </w:p>
        </w:tc>
        <w:tc>
          <w:tcPr>
            <w:tcW w:w="229" w:type="dxa"/>
          </w:tcPr>
          <w:p w14:paraId="2388C1B3" w14:textId="77777777" w:rsidR="00A9532C" w:rsidRPr="00030BC9" w:rsidRDefault="00A9532C" w:rsidP="00AF7277">
            <w:pPr>
              <w:pStyle w:val="Textpoznpodarou"/>
              <w:jc w:val="both"/>
              <w:rPr>
                <w:spacing w:val="-4"/>
                <w:lang w:val="en-GB" w:eastAsia="en-US"/>
              </w:rPr>
            </w:pPr>
          </w:p>
        </w:tc>
        <w:tc>
          <w:tcPr>
            <w:tcW w:w="7610" w:type="dxa"/>
          </w:tcPr>
          <w:p w14:paraId="507BA8E6" w14:textId="5D48CE61" w:rsidR="00A9532C" w:rsidRPr="00030BC9" w:rsidRDefault="00FA00D4" w:rsidP="00AF7277">
            <w:pPr>
              <w:rPr>
                <w:lang w:val="en-GB" w:eastAsia="en-US"/>
              </w:rPr>
            </w:pPr>
            <w:r>
              <w:rPr>
                <w:lang w:val="en-GB" w:eastAsia="en-US"/>
              </w:rPr>
              <w:t>Credit financing for non-financial businesses on the contrary went down in price during Q</w:t>
            </w:r>
            <w:r w:rsidR="00A9532C" w:rsidRPr="00030BC9">
              <w:rPr>
                <w:lang w:val="en-GB" w:eastAsia="en-US"/>
              </w:rPr>
              <w:t>2</w:t>
            </w:r>
            <w:r>
              <w:rPr>
                <w:lang w:val="en-GB" w:eastAsia="en-US"/>
              </w:rPr>
              <w:t xml:space="preserve">, specifically for all volumes of credit. Reduction of the average interest in case of the smallest volumes up to </w:t>
            </w:r>
            <w:r w:rsidR="00A9532C" w:rsidRPr="00030BC9">
              <w:rPr>
                <w:lang w:val="en-GB" w:eastAsia="en-US"/>
              </w:rPr>
              <w:t>7</w:t>
            </w:r>
            <w:r>
              <w:rPr>
                <w:lang w:val="en-GB" w:eastAsia="en-US"/>
              </w:rPr>
              <w:t>.</w:t>
            </w:r>
            <w:r w:rsidR="00A9532C" w:rsidRPr="00030BC9">
              <w:rPr>
                <w:lang w:val="en-GB" w:eastAsia="en-US"/>
              </w:rPr>
              <w:t>5</w:t>
            </w:r>
            <w:r>
              <w:rPr>
                <w:lang w:val="en-GB" w:eastAsia="en-US"/>
              </w:rPr>
              <w:t xml:space="preserve"> CZK mil </w:t>
            </w:r>
            <w:r w:rsidR="00A9532C" w:rsidRPr="00030BC9">
              <w:rPr>
                <w:lang w:val="en-GB" w:eastAsia="en-US"/>
              </w:rPr>
              <w:t>(</w:t>
            </w:r>
            <w:r>
              <w:rPr>
                <w:lang w:val="en-GB" w:eastAsia="en-US"/>
              </w:rPr>
              <w:t xml:space="preserve">by </w:t>
            </w:r>
            <w:r w:rsidR="00A9532C" w:rsidRPr="00030BC9">
              <w:rPr>
                <w:lang w:val="en-GB" w:eastAsia="en-US"/>
              </w:rPr>
              <w:t>0</w:t>
            </w:r>
            <w:r>
              <w:rPr>
                <w:lang w:val="en-GB" w:eastAsia="en-US"/>
              </w:rPr>
              <w:t>.</w:t>
            </w:r>
            <w:r w:rsidR="00A9532C" w:rsidRPr="00030BC9">
              <w:rPr>
                <w:lang w:val="en-GB" w:eastAsia="en-US"/>
              </w:rPr>
              <w:t>05 p.</w:t>
            </w:r>
            <w:r>
              <w:rPr>
                <w:lang w:val="en-GB" w:eastAsia="en-US"/>
              </w:rPr>
              <w:t>p</w:t>
            </w:r>
            <w:r w:rsidR="00A9532C" w:rsidRPr="00030BC9">
              <w:rPr>
                <w:lang w:val="en-GB" w:eastAsia="en-US"/>
              </w:rPr>
              <w:t xml:space="preserve">. </w:t>
            </w:r>
            <w:r>
              <w:rPr>
                <w:lang w:val="en-GB" w:eastAsia="en-US"/>
              </w:rPr>
              <w:t xml:space="preserve">to </w:t>
            </w:r>
            <w:r w:rsidR="00A9532C" w:rsidRPr="00030BC9">
              <w:rPr>
                <w:lang w:val="en-GB" w:eastAsia="en-US"/>
              </w:rPr>
              <w:t>3</w:t>
            </w:r>
            <w:r>
              <w:rPr>
                <w:lang w:val="en-GB" w:eastAsia="en-US"/>
              </w:rPr>
              <w:t>.</w:t>
            </w:r>
            <w:r w:rsidR="00A9532C" w:rsidRPr="00030BC9">
              <w:rPr>
                <w:lang w:val="en-GB" w:eastAsia="en-US"/>
              </w:rPr>
              <w:t>43%)</w:t>
            </w:r>
            <w:r>
              <w:rPr>
                <w:lang w:val="en-GB" w:eastAsia="en-US"/>
              </w:rPr>
              <w:t xml:space="preserve"> was the most moderate quarter-on-quarter. Interest rate for credits between </w:t>
            </w:r>
            <w:r w:rsidR="00A9532C" w:rsidRPr="00030BC9">
              <w:rPr>
                <w:lang w:val="en-GB" w:eastAsia="en-US"/>
              </w:rPr>
              <w:t>7</w:t>
            </w:r>
            <w:r>
              <w:rPr>
                <w:lang w:val="en-GB" w:eastAsia="en-US"/>
              </w:rPr>
              <w:t>.</w:t>
            </w:r>
            <w:r w:rsidR="00A9532C" w:rsidRPr="00030BC9">
              <w:rPr>
                <w:lang w:val="en-GB" w:eastAsia="en-US"/>
              </w:rPr>
              <w:t>5 a</w:t>
            </w:r>
            <w:r>
              <w:rPr>
                <w:lang w:val="en-GB" w:eastAsia="en-US"/>
              </w:rPr>
              <w:t>nd</w:t>
            </w:r>
            <w:r w:rsidR="00A9532C" w:rsidRPr="00030BC9">
              <w:rPr>
                <w:lang w:val="en-GB" w:eastAsia="en-US"/>
              </w:rPr>
              <w:t> 30 </w:t>
            </w:r>
            <w:r>
              <w:rPr>
                <w:lang w:val="en-GB" w:eastAsia="en-US"/>
              </w:rPr>
              <w:t xml:space="preserve">CZK mil dropped by </w:t>
            </w:r>
            <w:r w:rsidR="00A9532C" w:rsidRPr="00030BC9">
              <w:rPr>
                <w:lang w:val="en-GB" w:eastAsia="en-US"/>
              </w:rPr>
              <w:t>0</w:t>
            </w:r>
            <w:r>
              <w:rPr>
                <w:lang w:val="en-GB" w:eastAsia="en-US"/>
              </w:rPr>
              <w:t>.</w:t>
            </w:r>
            <w:r w:rsidR="00A9532C" w:rsidRPr="00030BC9">
              <w:rPr>
                <w:lang w:val="en-GB" w:eastAsia="en-US"/>
              </w:rPr>
              <w:t>12 p.</w:t>
            </w:r>
            <w:r>
              <w:rPr>
                <w:lang w:val="en-GB" w:eastAsia="en-US"/>
              </w:rPr>
              <w:t xml:space="preserve">p. to </w:t>
            </w:r>
            <w:r w:rsidR="00A9532C" w:rsidRPr="00030BC9">
              <w:rPr>
                <w:lang w:val="en-GB" w:eastAsia="en-US"/>
              </w:rPr>
              <w:t>2</w:t>
            </w:r>
            <w:r>
              <w:rPr>
                <w:lang w:val="en-GB" w:eastAsia="en-US"/>
              </w:rPr>
              <w:t>.</w:t>
            </w:r>
            <w:r w:rsidR="00A9532C" w:rsidRPr="00030BC9">
              <w:rPr>
                <w:lang w:val="en-GB" w:eastAsia="en-US"/>
              </w:rPr>
              <w:t xml:space="preserve">35%. </w:t>
            </w:r>
            <w:r w:rsidR="00497AB1">
              <w:rPr>
                <w:lang w:val="en-GB" w:eastAsia="en-US"/>
              </w:rPr>
              <w:t xml:space="preserve">The average rate in case of credit above </w:t>
            </w:r>
            <w:r w:rsidR="00A9532C" w:rsidRPr="00030BC9">
              <w:rPr>
                <w:lang w:val="en-GB" w:eastAsia="en-US"/>
              </w:rPr>
              <w:t>30</w:t>
            </w:r>
            <w:r w:rsidR="00497AB1">
              <w:rPr>
                <w:lang w:val="en-GB" w:eastAsia="en-US"/>
              </w:rPr>
              <w:t xml:space="preserve"> CZK mil decreased by </w:t>
            </w:r>
            <w:r w:rsidR="00A9532C" w:rsidRPr="00030BC9">
              <w:rPr>
                <w:lang w:val="en-GB" w:eastAsia="en-US"/>
              </w:rPr>
              <w:t>0</w:t>
            </w:r>
            <w:r w:rsidR="00497AB1">
              <w:rPr>
                <w:lang w:val="en-GB" w:eastAsia="en-US"/>
              </w:rPr>
              <w:t>.</w:t>
            </w:r>
            <w:r w:rsidR="00A9532C" w:rsidRPr="00030BC9">
              <w:rPr>
                <w:lang w:val="en-GB" w:eastAsia="en-US"/>
              </w:rPr>
              <w:t>65 p.</w:t>
            </w:r>
            <w:r w:rsidR="00497AB1">
              <w:rPr>
                <w:lang w:val="en-GB" w:eastAsia="en-US"/>
              </w:rPr>
              <w:t xml:space="preserve">p. to </w:t>
            </w:r>
            <w:r w:rsidR="00A9532C" w:rsidRPr="00030BC9">
              <w:rPr>
                <w:lang w:val="en-GB" w:eastAsia="en-US"/>
              </w:rPr>
              <w:t>1</w:t>
            </w:r>
            <w:r w:rsidR="00497AB1">
              <w:rPr>
                <w:lang w:val="en-GB" w:eastAsia="en-US"/>
              </w:rPr>
              <w:t>.</w:t>
            </w:r>
            <w:r w:rsidR="00A9532C" w:rsidRPr="00030BC9">
              <w:rPr>
                <w:lang w:val="en-GB" w:eastAsia="en-US"/>
              </w:rPr>
              <w:t xml:space="preserve">19%, </w:t>
            </w:r>
            <w:r w:rsidR="00497AB1">
              <w:rPr>
                <w:lang w:val="en-GB" w:eastAsia="en-US"/>
              </w:rPr>
              <w:t>which is a record low amount. The volume of credit and receivables of non-financial businesses (</w:t>
            </w:r>
            <w:proofErr w:type="gramStart"/>
            <w:r w:rsidR="00497AB1">
              <w:rPr>
                <w:lang w:val="en-GB" w:eastAsia="en-US"/>
              </w:rPr>
              <w:t>both in CZK and foreign</w:t>
            </w:r>
            <w:proofErr w:type="gramEnd"/>
            <w:r w:rsidR="00497AB1">
              <w:rPr>
                <w:lang w:val="en-GB" w:eastAsia="en-US"/>
              </w:rPr>
              <w:t xml:space="preserve"> currency) fell by </w:t>
            </w:r>
            <w:r w:rsidR="00A9532C" w:rsidRPr="00030BC9">
              <w:rPr>
                <w:lang w:val="en-GB" w:eastAsia="en-US"/>
              </w:rPr>
              <w:t>1</w:t>
            </w:r>
            <w:r w:rsidR="00497AB1">
              <w:rPr>
                <w:lang w:val="en-GB" w:eastAsia="en-US"/>
              </w:rPr>
              <w:t>.</w:t>
            </w:r>
            <w:r w:rsidR="00A9532C" w:rsidRPr="00030BC9">
              <w:rPr>
                <w:lang w:val="en-GB" w:eastAsia="en-US"/>
              </w:rPr>
              <w:t>9%</w:t>
            </w:r>
            <w:r w:rsidR="00497AB1">
              <w:rPr>
                <w:lang w:val="en-GB" w:eastAsia="en-US"/>
              </w:rPr>
              <w:t xml:space="preserve"> year-on-year</w:t>
            </w:r>
            <w:r w:rsidR="00A9532C" w:rsidRPr="00030BC9">
              <w:rPr>
                <w:lang w:val="en-GB" w:eastAsia="en-US"/>
              </w:rPr>
              <w:t xml:space="preserve">. </w:t>
            </w:r>
            <w:r w:rsidR="00497AB1">
              <w:rPr>
                <w:lang w:val="en-GB" w:eastAsia="en-US"/>
              </w:rPr>
              <w:t xml:space="preserve">It </w:t>
            </w:r>
            <w:r w:rsidR="004451A9">
              <w:rPr>
                <w:lang w:val="en-GB" w:eastAsia="en-US"/>
              </w:rPr>
              <w:t xml:space="preserve">constituted especially the effect of koruna appreciation per other currencies, which had a significant effect on the credit portfolio, since credit in foreign currency comprises approximately one third from the total volume of credit and receivables of the non-financial businesses. Just their volume fell by </w:t>
            </w:r>
            <w:r w:rsidR="00A9532C" w:rsidRPr="00030BC9">
              <w:rPr>
                <w:lang w:val="en-GB" w:eastAsia="en-US"/>
              </w:rPr>
              <w:t>13</w:t>
            </w:r>
            <w:r w:rsidR="004451A9">
              <w:rPr>
                <w:lang w:val="en-GB" w:eastAsia="en-US"/>
              </w:rPr>
              <w:t>.</w:t>
            </w:r>
            <w:r w:rsidR="00A9532C" w:rsidRPr="00030BC9">
              <w:rPr>
                <w:lang w:val="en-GB" w:eastAsia="en-US"/>
              </w:rPr>
              <w:t>4%</w:t>
            </w:r>
            <w:r w:rsidR="004451A9">
              <w:rPr>
                <w:lang w:val="en-GB" w:eastAsia="en-US"/>
              </w:rPr>
              <w:t xml:space="preserve"> year-on-year</w:t>
            </w:r>
            <w:r w:rsidR="00A9532C" w:rsidRPr="00030BC9">
              <w:rPr>
                <w:lang w:val="en-GB" w:eastAsia="en-US"/>
              </w:rPr>
              <w:t>,</w:t>
            </w:r>
            <w:r w:rsidR="004451A9">
              <w:rPr>
                <w:lang w:val="en-GB" w:eastAsia="en-US"/>
              </w:rPr>
              <w:t xml:space="preserve"> while the loans in CZK increased by </w:t>
            </w:r>
            <w:r w:rsidR="00A9532C" w:rsidRPr="00030BC9">
              <w:rPr>
                <w:lang w:val="en-GB" w:eastAsia="en-US"/>
              </w:rPr>
              <w:t>4</w:t>
            </w:r>
            <w:r w:rsidR="004451A9">
              <w:rPr>
                <w:lang w:val="en-GB" w:eastAsia="en-US"/>
              </w:rPr>
              <w:t>.</w:t>
            </w:r>
            <w:r w:rsidR="00A9532C" w:rsidRPr="00030BC9">
              <w:rPr>
                <w:lang w:val="en-GB" w:eastAsia="en-US"/>
              </w:rPr>
              <w:t xml:space="preserve">6%. </w:t>
            </w:r>
            <w:r w:rsidR="004451A9">
              <w:rPr>
                <w:lang w:val="en-GB" w:eastAsia="en-US"/>
              </w:rPr>
              <w:t>With respect to the time view, credit with medium term maturity expanded the most in Q</w:t>
            </w:r>
            <w:r w:rsidR="00A9532C" w:rsidRPr="00030BC9">
              <w:rPr>
                <w:lang w:val="en-GB" w:eastAsia="en-US"/>
              </w:rPr>
              <w:t>2</w:t>
            </w:r>
            <w:r w:rsidR="004451A9">
              <w:rPr>
                <w:lang w:val="en-GB" w:eastAsia="en-US"/>
              </w:rPr>
              <w:t xml:space="preserve"> </w:t>
            </w:r>
            <w:r w:rsidR="00A9532C" w:rsidRPr="00030BC9">
              <w:rPr>
                <w:lang w:val="en-GB" w:eastAsia="en-US"/>
              </w:rPr>
              <w:t>(7</w:t>
            </w:r>
            <w:r w:rsidR="004451A9">
              <w:rPr>
                <w:lang w:val="en-GB" w:eastAsia="en-US"/>
              </w:rPr>
              <w:t>.</w:t>
            </w:r>
            <w:r w:rsidR="00A9532C" w:rsidRPr="00030BC9">
              <w:rPr>
                <w:lang w:val="en-GB" w:eastAsia="en-US"/>
              </w:rPr>
              <w:t>4%).</w:t>
            </w:r>
            <w:r w:rsidR="004451A9">
              <w:rPr>
                <w:lang w:val="en-GB" w:eastAsia="en-US"/>
              </w:rPr>
              <w:t xml:space="preserve"> The volume of credit in information and communication deeply shrank year-on-year </w:t>
            </w:r>
            <w:r w:rsidR="00A9532C" w:rsidRPr="00030BC9">
              <w:rPr>
                <w:lang w:val="en-GB" w:eastAsia="en-US"/>
              </w:rPr>
              <w:t>(–11</w:t>
            </w:r>
            <w:r w:rsidR="004451A9">
              <w:rPr>
                <w:lang w:val="en-GB" w:eastAsia="en-US"/>
              </w:rPr>
              <w:t>.</w:t>
            </w:r>
            <w:r w:rsidR="00A9532C" w:rsidRPr="00030BC9">
              <w:rPr>
                <w:lang w:val="en-GB" w:eastAsia="en-US"/>
              </w:rPr>
              <w:t>5%)</w:t>
            </w:r>
            <w:r w:rsidR="004451A9">
              <w:rPr>
                <w:lang w:val="en-GB" w:eastAsia="en-US"/>
              </w:rPr>
              <w:t xml:space="preserve"> and lowering for cultural, amusement and other activities </w:t>
            </w:r>
            <w:proofErr w:type="gramStart"/>
            <w:r w:rsidR="004451A9">
              <w:rPr>
                <w:lang w:val="en-GB" w:eastAsia="en-US"/>
              </w:rPr>
              <w:t>was also</w:t>
            </w:r>
            <w:proofErr w:type="gramEnd"/>
            <w:r w:rsidR="004451A9">
              <w:rPr>
                <w:lang w:val="en-GB" w:eastAsia="en-US"/>
              </w:rPr>
              <w:t xml:space="preserve"> strong </w:t>
            </w:r>
            <w:r w:rsidR="00A9532C" w:rsidRPr="00030BC9">
              <w:rPr>
                <w:lang w:val="en-GB" w:eastAsia="en-US"/>
              </w:rPr>
              <w:t>(–8</w:t>
            </w:r>
            <w:r w:rsidR="004451A9">
              <w:rPr>
                <w:lang w:val="en-GB" w:eastAsia="en-US"/>
              </w:rPr>
              <w:t>.</w:t>
            </w:r>
            <w:r w:rsidR="00A9532C" w:rsidRPr="00030BC9">
              <w:rPr>
                <w:lang w:val="en-GB" w:eastAsia="en-US"/>
              </w:rPr>
              <w:t xml:space="preserve">1%). </w:t>
            </w:r>
            <w:r w:rsidR="00DA6F48">
              <w:rPr>
                <w:lang w:val="en-GB" w:eastAsia="en-US"/>
              </w:rPr>
              <w:t xml:space="preserve">Slump in the volume of credit provided in construction </w:t>
            </w:r>
            <w:r w:rsidR="00A9532C" w:rsidRPr="00030BC9">
              <w:rPr>
                <w:lang w:val="en-GB" w:eastAsia="en-US"/>
              </w:rPr>
              <w:t>(–4</w:t>
            </w:r>
            <w:r w:rsidR="00DA6F48">
              <w:rPr>
                <w:lang w:val="en-GB" w:eastAsia="en-US"/>
              </w:rPr>
              <w:t>.</w:t>
            </w:r>
            <w:r w:rsidR="00A9532C" w:rsidRPr="00030BC9">
              <w:rPr>
                <w:lang w:val="en-GB" w:eastAsia="en-US"/>
              </w:rPr>
              <w:t>8%),</w:t>
            </w:r>
            <w:r w:rsidR="00DA6F48">
              <w:rPr>
                <w:lang w:val="en-GB" w:eastAsia="en-US"/>
              </w:rPr>
              <w:t xml:space="preserve"> manufacturing </w:t>
            </w:r>
            <w:r w:rsidR="00A9532C" w:rsidRPr="00030BC9">
              <w:rPr>
                <w:lang w:val="en-GB" w:eastAsia="en-US"/>
              </w:rPr>
              <w:t>(–4</w:t>
            </w:r>
            <w:r w:rsidR="00DA6F48">
              <w:rPr>
                <w:lang w:val="en-GB" w:eastAsia="en-US"/>
              </w:rPr>
              <w:t>.</w:t>
            </w:r>
            <w:r w:rsidR="00A9532C" w:rsidRPr="00030BC9">
              <w:rPr>
                <w:lang w:val="en-GB" w:eastAsia="en-US"/>
              </w:rPr>
              <w:t>7%)</w:t>
            </w:r>
            <w:r w:rsidR="00DA6F48">
              <w:rPr>
                <w:lang w:val="en-GB" w:eastAsia="en-US"/>
              </w:rPr>
              <w:t xml:space="preserve"> as well as wholesale and retail and repair and maintenance of motor vehicles </w:t>
            </w:r>
            <w:r w:rsidR="00A9532C" w:rsidRPr="00030BC9">
              <w:rPr>
                <w:lang w:val="en-GB" w:eastAsia="en-US"/>
              </w:rPr>
              <w:t>(–4</w:t>
            </w:r>
            <w:r w:rsidR="00DA6F48">
              <w:rPr>
                <w:lang w:val="en-GB" w:eastAsia="en-US"/>
              </w:rPr>
              <w:t>.</w:t>
            </w:r>
            <w:r w:rsidR="00A9532C" w:rsidRPr="00030BC9">
              <w:rPr>
                <w:lang w:val="en-GB" w:eastAsia="en-US"/>
              </w:rPr>
              <w:t>4%</w:t>
            </w:r>
            <w:proofErr w:type="gramStart"/>
            <w:r w:rsidR="00A9532C" w:rsidRPr="00030BC9">
              <w:rPr>
                <w:lang w:val="en-GB" w:eastAsia="en-US"/>
              </w:rPr>
              <w:t>)</w:t>
            </w:r>
            <w:r w:rsidR="00DA6F48">
              <w:rPr>
                <w:lang w:val="en-GB" w:eastAsia="en-US"/>
              </w:rPr>
              <w:t xml:space="preserve"> still</w:t>
            </w:r>
            <w:proofErr w:type="gramEnd"/>
            <w:r w:rsidR="00DA6F48">
              <w:rPr>
                <w:lang w:val="en-GB" w:eastAsia="en-US"/>
              </w:rPr>
              <w:t xml:space="preserve"> continued</w:t>
            </w:r>
            <w:r w:rsidR="00A9532C" w:rsidRPr="00030BC9">
              <w:rPr>
                <w:lang w:val="en-GB" w:eastAsia="en-US"/>
              </w:rPr>
              <w:t>.</w:t>
            </w:r>
            <w:r w:rsidR="00DA6F48">
              <w:rPr>
                <w:lang w:val="en-GB" w:eastAsia="en-US"/>
              </w:rPr>
              <w:t xml:space="preserve"> </w:t>
            </w:r>
            <w:r w:rsidR="0078274D">
              <w:rPr>
                <w:lang w:val="en-GB" w:eastAsia="en-US"/>
              </w:rPr>
              <w:t xml:space="preserve">For all of them it was the effect of koruna foreign exchange appreciation, the credit in CZK itself stagnated in these fields of activity, grew by </w:t>
            </w:r>
            <w:r w:rsidR="00A9532C" w:rsidRPr="00030BC9">
              <w:rPr>
                <w:lang w:val="en-GB" w:eastAsia="en-US"/>
              </w:rPr>
              <w:t>2</w:t>
            </w:r>
            <w:r w:rsidR="0078274D">
              <w:rPr>
                <w:lang w:val="en-GB" w:eastAsia="en-US"/>
              </w:rPr>
              <w:t>.</w:t>
            </w:r>
            <w:r w:rsidR="00A9532C" w:rsidRPr="00030BC9">
              <w:rPr>
                <w:lang w:val="en-GB" w:eastAsia="en-US"/>
              </w:rPr>
              <w:t>6%</w:t>
            </w:r>
            <w:r w:rsidR="0078274D">
              <w:rPr>
                <w:lang w:val="en-GB" w:eastAsia="en-US"/>
              </w:rPr>
              <w:t xml:space="preserve"> in construction</w:t>
            </w:r>
            <w:r w:rsidR="00A9532C" w:rsidRPr="00030BC9">
              <w:rPr>
                <w:lang w:val="en-GB" w:eastAsia="en-US"/>
              </w:rPr>
              <w:t>.</w:t>
            </w:r>
            <w:r w:rsidR="0078274D">
              <w:rPr>
                <w:lang w:val="en-GB" w:eastAsia="en-US"/>
              </w:rPr>
              <w:t xml:space="preserve"> Loans in accommodation, food service and restaurants were also falling </w:t>
            </w:r>
            <w:r w:rsidR="00A9532C" w:rsidRPr="00030BC9">
              <w:rPr>
                <w:lang w:val="en-GB" w:eastAsia="en-US"/>
              </w:rPr>
              <w:t>(–3</w:t>
            </w:r>
            <w:r w:rsidR="0078274D">
              <w:rPr>
                <w:lang w:val="en-GB" w:eastAsia="en-US"/>
              </w:rPr>
              <w:t>.</w:t>
            </w:r>
            <w:r w:rsidR="00A9532C" w:rsidRPr="00030BC9">
              <w:rPr>
                <w:lang w:val="en-GB" w:eastAsia="en-US"/>
              </w:rPr>
              <w:t xml:space="preserve">8%). </w:t>
            </w:r>
            <w:r w:rsidR="00BE380D">
              <w:rPr>
                <w:lang w:val="en-GB" w:eastAsia="en-US"/>
              </w:rPr>
              <w:t xml:space="preserve">Loans for transportation and warehousing </w:t>
            </w:r>
            <w:r w:rsidR="00A9532C" w:rsidRPr="00030BC9">
              <w:rPr>
                <w:lang w:val="en-GB" w:eastAsia="en-US"/>
              </w:rPr>
              <w:t>(31</w:t>
            </w:r>
            <w:r w:rsidR="00BE380D">
              <w:rPr>
                <w:lang w:val="en-GB" w:eastAsia="en-US"/>
              </w:rPr>
              <w:t>.</w:t>
            </w:r>
            <w:r w:rsidR="00A9532C" w:rsidRPr="00030BC9">
              <w:rPr>
                <w:lang w:val="en-GB" w:eastAsia="en-US"/>
              </w:rPr>
              <w:t>8%), profes</w:t>
            </w:r>
            <w:r w:rsidR="00BE380D">
              <w:rPr>
                <w:lang w:val="en-GB" w:eastAsia="en-US"/>
              </w:rPr>
              <w:t xml:space="preserve">sional, scientific and administrative activities </w:t>
            </w:r>
            <w:r w:rsidR="00A9532C" w:rsidRPr="00030BC9">
              <w:rPr>
                <w:lang w:val="en-GB" w:eastAsia="en-US"/>
              </w:rPr>
              <w:t>(11</w:t>
            </w:r>
            <w:r w:rsidR="00BE380D">
              <w:rPr>
                <w:lang w:val="en-GB" w:eastAsia="en-US"/>
              </w:rPr>
              <w:t>.</w:t>
            </w:r>
            <w:r w:rsidR="00A9532C" w:rsidRPr="00030BC9">
              <w:rPr>
                <w:lang w:val="en-GB" w:eastAsia="en-US"/>
              </w:rPr>
              <w:t>8%)</w:t>
            </w:r>
            <w:r w:rsidR="00BE380D">
              <w:rPr>
                <w:lang w:val="en-GB" w:eastAsia="en-US"/>
              </w:rPr>
              <w:t xml:space="preserve"> on the other hand showed a large increase</w:t>
            </w:r>
            <w:r w:rsidR="00A9532C" w:rsidRPr="00030BC9">
              <w:rPr>
                <w:lang w:val="en-GB" w:eastAsia="en-US"/>
              </w:rPr>
              <w:t xml:space="preserve">. </w:t>
            </w:r>
            <w:r w:rsidR="00BE380D">
              <w:rPr>
                <w:lang w:val="en-GB" w:eastAsia="en-US"/>
              </w:rPr>
              <w:t xml:space="preserve">Loans for financial and insurance activities mildly grew year-on-year </w:t>
            </w:r>
            <w:r w:rsidR="00A9532C" w:rsidRPr="00030BC9">
              <w:rPr>
                <w:lang w:val="en-GB" w:eastAsia="en-US"/>
              </w:rPr>
              <w:t>(1</w:t>
            </w:r>
            <w:r w:rsidR="00BE380D">
              <w:rPr>
                <w:lang w:val="en-GB" w:eastAsia="en-US"/>
              </w:rPr>
              <w:t>.</w:t>
            </w:r>
            <w:r w:rsidR="00A9532C" w:rsidRPr="00030BC9">
              <w:rPr>
                <w:lang w:val="en-GB" w:eastAsia="en-US"/>
              </w:rPr>
              <w:t>7%).</w:t>
            </w:r>
          </w:p>
        </w:tc>
      </w:tr>
      <w:tr w:rsidR="00A9532C" w14:paraId="6B55E0B1" w14:textId="77777777" w:rsidTr="00AF7277">
        <w:trPr>
          <w:trHeight w:val="304"/>
        </w:trPr>
        <w:tc>
          <w:tcPr>
            <w:tcW w:w="1802" w:type="dxa"/>
            <w:vMerge w:val="restart"/>
          </w:tcPr>
          <w:p w14:paraId="54AAF249" w14:textId="77777777" w:rsidR="00A9532C" w:rsidRDefault="00A9532C" w:rsidP="00AF7277">
            <w:pPr>
              <w:pStyle w:val="Marginlie"/>
              <w:rPr>
                <w:lang w:eastAsia="en-US"/>
              </w:rPr>
            </w:pPr>
          </w:p>
        </w:tc>
        <w:tc>
          <w:tcPr>
            <w:tcW w:w="229" w:type="dxa"/>
            <w:vMerge w:val="restart"/>
          </w:tcPr>
          <w:p w14:paraId="3D1DC3B8" w14:textId="77777777" w:rsidR="00A9532C" w:rsidRDefault="00A9532C" w:rsidP="00AF7277">
            <w:pPr>
              <w:pStyle w:val="Textpoznpodarou"/>
              <w:jc w:val="both"/>
              <w:rPr>
                <w:spacing w:val="-4"/>
                <w:lang w:eastAsia="en-US"/>
              </w:rPr>
            </w:pPr>
          </w:p>
        </w:tc>
        <w:tc>
          <w:tcPr>
            <w:tcW w:w="7610" w:type="dxa"/>
            <w:hideMark/>
          </w:tcPr>
          <w:p w14:paraId="39EA4495" w14:textId="601BE228" w:rsidR="00A9532C" w:rsidRPr="007A429E" w:rsidRDefault="007A429E" w:rsidP="00AF7277">
            <w:pPr>
              <w:spacing w:after="0"/>
              <w:rPr>
                <w:szCs w:val="20"/>
                <w:lang w:val="en-GB" w:eastAsia="en-US"/>
              </w:rPr>
            </w:pPr>
            <w:r w:rsidRPr="007A429E">
              <w:rPr>
                <w:rFonts w:cs="Arial"/>
                <w:b/>
                <w:bCs/>
                <w:color w:val="000000"/>
                <w:szCs w:val="20"/>
                <w:lang w:val="en-GB" w:eastAsia="en-US"/>
              </w:rPr>
              <w:t xml:space="preserve">Chart </w:t>
            </w:r>
            <w:proofErr w:type="gramStart"/>
            <w:r w:rsidR="00A9532C" w:rsidRPr="007A429E">
              <w:rPr>
                <w:rFonts w:cs="Arial"/>
                <w:b/>
                <w:bCs/>
                <w:color w:val="000000"/>
                <w:szCs w:val="20"/>
                <w:lang w:val="en-GB" w:eastAsia="en-US"/>
              </w:rPr>
              <w:t xml:space="preserve">15  </w:t>
            </w:r>
            <w:r w:rsidRPr="007A429E">
              <w:rPr>
                <w:rFonts w:cs="Arial"/>
                <w:b/>
                <w:bCs/>
                <w:color w:val="000000"/>
                <w:szCs w:val="20"/>
                <w:lang w:val="en-GB" w:eastAsia="en-US"/>
              </w:rPr>
              <w:t>Market</w:t>
            </w:r>
            <w:proofErr w:type="gramEnd"/>
            <w:r w:rsidRPr="007A429E">
              <w:rPr>
                <w:rFonts w:cs="Arial"/>
                <w:b/>
                <w:bCs/>
                <w:color w:val="000000"/>
                <w:szCs w:val="20"/>
                <w:lang w:val="en-GB" w:eastAsia="en-US"/>
              </w:rPr>
              <w:t xml:space="preserve"> interest rates </w:t>
            </w:r>
            <w:r w:rsidR="00A9532C" w:rsidRPr="007A429E">
              <w:rPr>
                <w:bCs/>
                <w:spacing w:val="-4"/>
                <w:szCs w:val="20"/>
                <w:lang w:val="en-GB" w:eastAsia="en-US"/>
              </w:rPr>
              <w:t>(</w:t>
            </w:r>
            <w:r w:rsidRPr="007A429E">
              <w:rPr>
                <w:bCs/>
                <w:spacing w:val="-4"/>
                <w:szCs w:val="20"/>
                <w:lang w:val="en-GB" w:eastAsia="en-US"/>
              </w:rPr>
              <w:t>in</w:t>
            </w:r>
            <w:r w:rsidR="00A9532C" w:rsidRPr="007A429E">
              <w:rPr>
                <w:bCs/>
                <w:spacing w:val="-4"/>
                <w:szCs w:val="20"/>
                <w:lang w:val="en-GB" w:eastAsia="en-US"/>
              </w:rPr>
              <w:t> %)</w:t>
            </w:r>
          </w:p>
        </w:tc>
      </w:tr>
      <w:tr w:rsidR="00A9532C" w14:paraId="47F4AEC9" w14:textId="77777777" w:rsidTr="009C709E">
        <w:tblPrEx>
          <w:tblCellMar>
            <w:left w:w="70" w:type="dxa"/>
            <w:right w:w="70" w:type="dxa"/>
          </w:tblCellMar>
        </w:tblPrEx>
        <w:trPr>
          <w:trHeight w:val="170"/>
        </w:trPr>
        <w:tc>
          <w:tcPr>
            <w:tcW w:w="1802" w:type="dxa"/>
            <w:vMerge/>
            <w:vAlign w:val="center"/>
            <w:hideMark/>
          </w:tcPr>
          <w:p w14:paraId="5899DAF7" w14:textId="77777777" w:rsidR="00A9532C" w:rsidRDefault="00A9532C" w:rsidP="00AF7277">
            <w:pPr>
              <w:spacing w:after="0" w:line="240" w:lineRule="auto"/>
              <w:jc w:val="left"/>
              <w:rPr>
                <w:spacing w:val="-2"/>
                <w:sz w:val="16"/>
                <w:szCs w:val="16"/>
                <w:lang w:eastAsia="en-US"/>
              </w:rPr>
            </w:pPr>
          </w:p>
        </w:tc>
        <w:tc>
          <w:tcPr>
            <w:tcW w:w="229" w:type="dxa"/>
            <w:vMerge/>
            <w:vAlign w:val="center"/>
            <w:hideMark/>
          </w:tcPr>
          <w:p w14:paraId="21720887" w14:textId="77777777" w:rsidR="00A9532C" w:rsidRDefault="00A9532C" w:rsidP="00AF7277">
            <w:pPr>
              <w:spacing w:after="0" w:line="240" w:lineRule="auto"/>
              <w:jc w:val="left"/>
              <w:rPr>
                <w:rFonts w:eastAsia="Calibri"/>
                <w:spacing w:val="-4"/>
                <w:szCs w:val="20"/>
                <w:lang w:eastAsia="en-US"/>
              </w:rPr>
            </w:pPr>
          </w:p>
        </w:tc>
        <w:tc>
          <w:tcPr>
            <w:tcW w:w="7610" w:type="dxa"/>
            <w:hideMark/>
          </w:tcPr>
          <w:p w14:paraId="2EBDF1DE" w14:textId="7E7BA912" w:rsidR="00A9532C" w:rsidRDefault="009C709E" w:rsidP="00AF7277">
            <w:pPr>
              <w:spacing w:after="0"/>
              <w:rPr>
                <w:sz w:val="14"/>
                <w:szCs w:val="14"/>
                <w:lang w:eastAsia="en-US"/>
              </w:rPr>
            </w:pPr>
            <w:r>
              <w:rPr>
                <w:noProof/>
              </w:rPr>
              <w:drawing>
                <wp:inline distT="0" distB="0" distL="0" distR="0" wp14:anchorId="69121AE3" wp14:editId="2116DEFA">
                  <wp:extent cx="4737600" cy="3553200"/>
                  <wp:effectExtent l="0" t="0" r="6350" b="0"/>
                  <wp:docPr id="43" name="Graf 43">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9532C" w14:paraId="59D89EFC" w14:textId="77777777" w:rsidTr="00AF7277">
        <w:trPr>
          <w:trHeight w:val="170"/>
        </w:trPr>
        <w:tc>
          <w:tcPr>
            <w:tcW w:w="0" w:type="auto"/>
            <w:vMerge/>
            <w:vAlign w:val="center"/>
            <w:hideMark/>
          </w:tcPr>
          <w:p w14:paraId="10E22665" w14:textId="77777777" w:rsidR="00A9532C" w:rsidRDefault="00A9532C" w:rsidP="00AF7277">
            <w:pPr>
              <w:spacing w:after="0" w:line="240" w:lineRule="auto"/>
              <w:jc w:val="left"/>
              <w:rPr>
                <w:spacing w:val="-2"/>
                <w:sz w:val="16"/>
                <w:szCs w:val="16"/>
                <w:lang w:eastAsia="en-US"/>
              </w:rPr>
            </w:pPr>
          </w:p>
        </w:tc>
        <w:tc>
          <w:tcPr>
            <w:tcW w:w="0" w:type="auto"/>
            <w:vMerge/>
            <w:vAlign w:val="center"/>
            <w:hideMark/>
          </w:tcPr>
          <w:p w14:paraId="4EE7AE35" w14:textId="77777777" w:rsidR="00A9532C" w:rsidRDefault="00A9532C" w:rsidP="00AF7277">
            <w:pPr>
              <w:spacing w:after="0" w:line="240" w:lineRule="auto"/>
              <w:jc w:val="left"/>
              <w:rPr>
                <w:rFonts w:eastAsia="Calibri"/>
                <w:spacing w:val="-4"/>
                <w:szCs w:val="20"/>
                <w:lang w:eastAsia="en-US"/>
              </w:rPr>
            </w:pPr>
          </w:p>
        </w:tc>
        <w:tc>
          <w:tcPr>
            <w:tcW w:w="7610" w:type="dxa"/>
            <w:hideMark/>
          </w:tcPr>
          <w:p w14:paraId="291305F7" w14:textId="689D0628" w:rsidR="00303535" w:rsidRPr="007A429E" w:rsidRDefault="00CF2ED5" w:rsidP="009C709E">
            <w:pPr>
              <w:spacing w:after="0"/>
              <w:rPr>
                <w:b/>
                <w:bCs/>
                <w:sz w:val="16"/>
                <w:szCs w:val="16"/>
                <w:lang w:eastAsia="en-US"/>
              </w:rPr>
            </w:pPr>
            <w:r>
              <w:rPr>
                <w:sz w:val="14"/>
                <w:szCs w:val="14"/>
                <w:lang w:eastAsia="en-US"/>
              </w:rPr>
              <w:t>Source</w:t>
            </w:r>
            <w:r w:rsidR="00A9532C">
              <w:rPr>
                <w:sz w:val="14"/>
                <w:szCs w:val="14"/>
                <w:lang w:eastAsia="en-US"/>
              </w:rPr>
              <w:t xml:space="preserve">: </w:t>
            </w:r>
            <w:r>
              <w:rPr>
                <w:sz w:val="14"/>
                <w:szCs w:val="14"/>
                <w:lang w:eastAsia="en-US"/>
              </w:rPr>
              <w:t>C</w:t>
            </w:r>
            <w:r w:rsidR="00A9532C">
              <w:rPr>
                <w:sz w:val="14"/>
                <w:szCs w:val="14"/>
                <w:lang w:eastAsia="en-US"/>
              </w:rPr>
              <w:t>NB</w:t>
            </w:r>
          </w:p>
        </w:tc>
      </w:tr>
    </w:tbl>
    <w:p w14:paraId="6658039C" w14:textId="77777777" w:rsidR="00A9532C" w:rsidRDefault="00A9532C" w:rsidP="00A9532C">
      <w:pPr>
        <w:pStyle w:val="Nadpis11"/>
        <w:rPr>
          <w:b w:val="0"/>
          <w:sz w:val="2"/>
          <w:szCs w:val="2"/>
          <w:highlight w:val="yellow"/>
        </w:rPr>
      </w:pPr>
    </w:p>
    <w:p w14:paraId="598F5E3F" w14:textId="77777777" w:rsidR="00A9532C" w:rsidRDefault="00A9532C" w:rsidP="00A9532C">
      <w:pPr>
        <w:spacing w:after="0" w:line="240" w:lineRule="auto"/>
        <w:jc w:val="left"/>
        <w:rPr>
          <w:b/>
          <w:sz w:val="2"/>
          <w:szCs w:val="2"/>
          <w:highlight w:val="yellow"/>
        </w:rPr>
      </w:pPr>
    </w:p>
    <w:p w14:paraId="6C1F8A46" w14:textId="77777777" w:rsidR="00A9532C" w:rsidRPr="00E42054" w:rsidRDefault="00A9532C" w:rsidP="00A9532C">
      <w:pPr>
        <w:pStyle w:val="Nadpis11"/>
        <w:spacing w:after="0"/>
        <w:rPr>
          <w:b w:val="0"/>
          <w:sz w:val="2"/>
          <w:szCs w:val="2"/>
        </w:rPr>
      </w:pPr>
    </w:p>
    <w:p w14:paraId="11089525" w14:textId="77777777" w:rsidR="00A9532C" w:rsidRDefault="00A9532C" w:rsidP="00A9532C">
      <w:pPr>
        <w:pStyle w:val="Nadpis11"/>
        <w:rPr>
          <w:b w:val="0"/>
          <w:sz w:val="2"/>
          <w:szCs w:val="2"/>
          <w:highlight w:val="yellow"/>
        </w:rPr>
      </w:pPr>
    </w:p>
    <w:p w14:paraId="114E6DB5" w14:textId="77777777" w:rsidR="00A9532C" w:rsidRDefault="00A9532C" w:rsidP="00A9532C">
      <w:pPr>
        <w:spacing w:after="0" w:line="240" w:lineRule="auto"/>
        <w:jc w:val="left"/>
        <w:rPr>
          <w:b/>
          <w:sz w:val="2"/>
          <w:szCs w:val="2"/>
          <w:highlight w:val="yellow"/>
        </w:rPr>
      </w:pPr>
    </w:p>
    <w:p w14:paraId="08D37440" w14:textId="77777777" w:rsidR="00A9532C" w:rsidRPr="00E42054" w:rsidRDefault="00A9532C" w:rsidP="00A9532C">
      <w:pPr>
        <w:spacing w:after="0" w:line="240" w:lineRule="auto"/>
        <w:jc w:val="left"/>
        <w:rPr>
          <w:b/>
          <w:sz w:val="2"/>
          <w:szCs w:val="2"/>
        </w:rPr>
      </w:pPr>
    </w:p>
    <w:p w14:paraId="331F7745" w14:textId="77777777" w:rsidR="00A9532C" w:rsidRPr="00E42054" w:rsidRDefault="00A9532C" w:rsidP="00A9532C">
      <w:pPr>
        <w:pStyle w:val="Nadpis11"/>
        <w:spacing w:after="0"/>
        <w:rPr>
          <w:b w:val="0"/>
          <w:sz w:val="2"/>
          <w:szCs w:val="2"/>
        </w:rPr>
      </w:pPr>
    </w:p>
    <w:p w14:paraId="592F587F" w14:textId="77777777" w:rsidR="00A9532C" w:rsidRPr="00E42054" w:rsidRDefault="00A9532C" w:rsidP="00A9532C">
      <w:pPr>
        <w:pStyle w:val="Nadpis11"/>
        <w:rPr>
          <w:b w:val="0"/>
          <w:sz w:val="2"/>
          <w:szCs w:val="2"/>
        </w:rPr>
      </w:pPr>
    </w:p>
    <w:p w14:paraId="0862F674" w14:textId="77777777" w:rsidR="00A9532C" w:rsidRDefault="00A9532C">
      <w:pPr>
        <w:spacing w:after="0" w:line="240" w:lineRule="auto"/>
        <w:jc w:val="left"/>
        <w:rPr>
          <w:rFonts w:eastAsia="MS Gothic"/>
          <w:b/>
          <w:bCs/>
          <w:color w:val="71818C"/>
          <w:sz w:val="32"/>
          <w:szCs w:val="32"/>
        </w:rPr>
      </w:pPr>
      <w:r>
        <w:rPr>
          <w:szCs w:val="32"/>
        </w:rPr>
        <w:br w:type="page"/>
      </w:r>
    </w:p>
    <w:p w14:paraId="5A666DEE" w14:textId="77777777" w:rsidR="009732DF" w:rsidRPr="00B416B4" w:rsidRDefault="009732DF" w:rsidP="009732DF">
      <w:pPr>
        <w:pStyle w:val="Nadpis11"/>
        <w:rPr>
          <w:lang w:val="en-GB"/>
        </w:rPr>
      </w:pPr>
      <w:bookmarkStart w:id="27" w:name="_Toc85106901"/>
      <w:r w:rsidRPr="00787441">
        <w:rPr>
          <w:szCs w:val="32"/>
        </w:rPr>
        <w:lastRenderedPageBreak/>
        <w:t>8</w:t>
      </w:r>
      <w:r>
        <w:t>. </w:t>
      </w:r>
      <w:r w:rsidRPr="00B416B4">
        <w:rPr>
          <w:lang w:val="en-GB"/>
        </w:rPr>
        <w:t>State Budget</w:t>
      </w:r>
      <w:bookmarkEnd w:id="27"/>
    </w:p>
    <w:tbl>
      <w:tblPr>
        <w:tblW w:w="9669" w:type="dxa"/>
        <w:tblInd w:w="-20" w:type="dxa"/>
        <w:tblCellMar>
          <w:left w:w="0" w:type="dxa"/>
          <w:right w:w="0" w:type="dxa"/>
        </w:tblCellMar>
        <w:tblLook w:val="00A0" w:firstRow="1" w:lastRow="0" w:firstColumn="1" w:lastColumn="0" w:noHBand="0" w:noVBand="0"/>
      </w:tblPr>
      <w:tblGrid>
        <w:gridCol w:w="1732"/>
        <w:gridCol w:w="217"/>
        <w:gridCol w:w="7720"/>
      </w:tblGrid>
      <w:tr w:rsidR="009732DF" w:rsidRPr="00B416B4" w14:paraId="209415CB" w14:textId="77777777" w:rsidTr="001144FB">
        <w:trPr>
          <w:trHeight w:val="145"/>
        </w:trPr>
        <w:tc>
          <w:tcPr>
            <w:tcW w:w="1732" w:type="dxa"/>
            <w:shd w:val="clear" w:color="auto" w:fill="auto"/>
            <w:tcMar>
              <w:left w:w="0" w:type="dxa"/>
            </w:tcMar>
          </w:tcPr>
          <w:p w14:paraId="26943AC0" w14:textId="77777777" w:rsidR="009732DF" w:rsidRPr="00B416B4" w:rsidRDefault="009732DF" w:rsidP="001144FB">
            <w:pPr>
              <w:pStyle w:val="Marginlie"/>
              <w:rPr>
                <w:lang w:val="en-GB"/>
              </w:rPr>
            </w:pPr>
            <w:r>
              <w:rPr>
                <w:lang w:val="en-GB"/>
              </w:rPr>
              <w:t xml:space="preserve">Development in both Q1 and Q2 2021 contributed to the half-yearly state budget deficit nearly equally. </w:t>
            </w:r>
          </w:p>
        </w:tc>
        <w:tc>
          <w:tcPr>
            <w:tcW w:w="217" w:type="dxa"/>
            <w:shd w:val="clear" w:color="auto" w:fill="auto"/>
            <w:tcMar>
              <w:left w:w="0" w:type="dxa"/>
            </w:tcMar>
          </w:tcPr>
          <w:p w14:paraId="1F9E91D2" w14:textId="77777777" w:rsidR="009732DF" w:rsidRPr="00B416B4" w:rsidRDefault="009732DF" w:rsidP="001144FB">
            <w:pPr>
              <w:pStyle w:val="Textpoznpodarou"/>
              <w:jc w:val="both"/>
              <w:rPr>
                <w:spacing w:val="-4"/>
                <w:lang w:val="en-GB"/>
              </w:rPr>
            </w:pPr>
          </w:p>
        </w:tc>
        <w:tc>
          <w:tcPr>
            <w:tcW w:w="7720" w:type="dxa"/>
            <w:shd w:val="clear" w:color="auto" w:fill="auto"/>
            <w:tcMar>
              <w:left w:w="0" w:type="dxa"/>
            </w:tcMar>
          </w:tcPr>
          <w:p w14:paraId="214CF65D" w14:textId="77777777" w:rsidR="009732DF" w:rsidRPr="00B416B4" w:rsidRDefault="009732DF" w:rsidP="001144FB">
            <w:pPr>
              <w:spacing w:after="200"/>
              <w:rPr>
                <w:spacing w:val="-2"/>
                <w:lang w:val="en-GB"/>
              </w:rPr>
            </w:pPr>
            <w:r>
              <w:rPr>
                <w:spacing w:val="-2"/>
                <w:lang w:val="en-GB"/>
              </w:rPr>
              <w:t xml:space="preserve">The state budget </w:t>
            </w:r>
            <w:r w:rsidRPr="00B416B4">
              <w:rPr>
                <w:spacing w:val="-2"/>
                <w:lang w:val="en-GB"/>
              </w:rPr>
              <w:t>(SR)</w:t>
            </w:r>
            <w:r w:rsidRPr="00B416B4">
              <w:rPr>
                <w:rStyle w:val="Znakapoznpodarou"/>
                <w:spacing w:val="-2"/>
                <w:lang w:val="en-GB"/>
              </w:rPr>
              <w:footnoteReference w:id="71"/>
            </w:r>
            <w:r w:rsidRPr="00B416B4">
              <w:rPr>
                <w:spacing w:val="-2"/>
                <w:lang w:val="en-GB"/>
              </w:rPr>
              <w:t xml:space="preserve"> </w:t>
            </w:r>
            <w:r>
              <w:rPr>
                <w:spacing w:val="-2"/>
                <w:lang w:val="en-GB"/>
              </w:rPr>
              <w:t xml:space="preserve">was characterised by deep deficit </w:t>
            </w:r>
            <w:proofErr w:type="gramStart"/>
            <w:r>
              <w:rPr>
                <w:spacing w:val="-2"/>
                <w:lang w:val="en-GB"/>
              </w:rPr>
              <w:t xml:space="preserve">in the amount of </w:t>
            </w:r>
            <w:r w:rsidRPr="00B416B4">
              <w:rPr>
                <w:spacing w:val="-2"/>
                <w:lang w:val="en-GB"/>
              </w:rPr>
              <w:t>265</w:t>
            </w:r>
            <w:r>
              <w:rPr>
                <w:spacing w:val="-2"/>
                <w:lang w:val="en-GB"/>
              </w:rPr>
              <w:t>.</w:t>
            </w:r>
            <w:r w:rsidRPr="00B416B4">
              <w:rPr>
                <w:spacing w:val="-2"/>
                <w:lang w:val="en-GB"/>
              </w:rPr>
              <w:t>1</w:t>
            </w:r>
            <w:r>
              <w:rPr>
                <w:spacing w:val="-2"/>
                <w:lang w:val="en-GB"/>
              </w:rPr>
              <w:t xml:space="preserve"> CZK</w:t>
            </w:r>
            <w:proofErr w:type="gramEnd"/>
            <w:r>
              <w:rPr>
                <w:spacing w:val="-2"/>
                <w:lang w:val="en-GB"/>
              </w:rPr>
              <w:t xml:space="preserve"> </w:t>
            </w:r>
            <w:proofErr w:type="spellStart"/>
            <w:r>
              <w:rPr>
                <w:spacing w:val="-2"/>
                <w:lang w:val="en-GB"/>
              </w:rPr>
              <w:t>bn</w:t>
            </w:r>
            <w:proofErr w:type="spellEnd"/>
            <w:r>
              <w:rPr>
                <w:spacing w:val="-2"/>
                <w:lang w:val="en-GB"/>
              </w:rPr>
              <w:t xml:space="preserve"> in H1 2021. Compared to the so far record deficit from the first half of the last year, it was by nearly </w:t>
            </w:r>
            <w:r w:rsidRPr="00B416B4">
              <w:rPr>
                <w:spacing w:val="-2"/>
                <w:lang w:val="en-GB"/>
              </w:rPr>
              <w:t>70</w:t>
            </w:r>
            <w:r>
              <w:rPr>
                <w:spacing w:val="-2"/>
                <w:lang w:val="en-GB"/>
              </w:rPr>
              <w:t xml:space="preserve"> </w:t>
            </w:r>
            <w:proofErr w:type="spellStart"/>
            <w:r>
              <w:rPr>
                <w:spacing w:val="-2"/>
                <w:lang w:val="en-GB"/>
              </w:rPr>
              <w:t>bn</w:t>
            </w:r>
            <w:proofErr w:type="spellEnd"/>
            <w:r>
              <w:rPr>
                <w:spacing w:val="-2"/>
                <w:lang w:val="en-GB"/>
              </w:rPr>
              <w:t xml:space="preserve"> deeper. The development in both quarters equally contributed to the present this year</w:t>
            </w:r>
            <w:r>
              <w:rPr>
                <w:spacing w:val="-2"/>
                <w:lang w:val="en-US"/>
              </w:rPr>
              <w:t>’</w:t>
            </w:r>
            <w:r>
              <w:rPr>
                <w:spacing w:val="-2"/>
              </w:rPr>
              <w:t>s deficit</w:t>
            </w:r>
            <w:r w:rsidRPr="003914BC">
              <w:rPr>
                <w:spacing w:val="-2"/>
                <w:lang w:val="en-GB"/>
              </w:rPr>
              <w:t>. The deficit however deepened „only</w:t>
            </w:r>
            <w:proofErr w:type="gramStart"/>
            <w:r w:rsidRPr="003914BC">
              <w:rPr>
                <w:spacing w:val="-2"/>
                <w:lang w:val="en-GB"/>
              </w:rPr>
              <w:t>“ by</w:t>
            </w:r>
            <w:proofErr w:type="gramEnd"/>
            <w:r w:rsidRPr="003914BC">
              <w:rPr>
                <w:spacing w:val="-2"/>
                <w:lang w:val="en-GB"/>
              </w:rPr>
              <w:t xml:space="preserve"> 10 CZK </w:t>
            </w:r>
            <w:proofErr w:type="spellStart"/>
            <w:r w:rsidRPr="003914BC">
              <w:rPr>
                <w:spacing w:val="-2"/>
                <w:lang w:val="en-GB"/>
              </w:rPr>
              <w:t>bn</w:t>
            </w:r>
            <w:proofErr w:type="spellEnd"/>
            <w:r w:rsidRPr="003914BC">
              <w:rPr>
                <w:spacing w:val="-2"/>
                <w:lang w:val="en-GB"/>
              </w:rPr>
              <w:t xml:space="preserve"> also thanks to wider loosening of the counter pandemic measures during June</w:t>
            </w:r>
            <w:r>
              <w:rPr>
                <w:spacing w:val="-2"/>
                <w:lang w:val="en-GB"/>
              </w:rPr>
              <w:t xml:space="preserve"> 2021</w:t>
            </w:r>
            <w:r w:rsidRPr="003914BC">
              <w:rPr>
                <w:spacing w:val="-2"/>
                <w:lang w:val="en-GB"/>
              </w:rPr>
              <w:t xml:space="preserve">. </w:t>
            </w:r>
            <w:r>
              <w:rPr>
                <w:spacing w:val="-2"/>
                <w:lang w:val="en-GB"/>
              </w:rPr>
              <w:t xml:space="preserve">In total for the whole half-year however, the SB </w:t>
            </w:r>
            <w:proofErr w:type="gramStart"/>
            <w:r>
              <w:rPr>
                <w:spacing w:val="-2"/>
                <w:lang w:val="en-GB"/>
              </w:rPr>
              <w:t>was still decisively affected</w:t>
            </w:r>
            <w:proofErr w:type="gramEnd"/>
            <w:r>
              <w:rPr>
                <w:spacing w:val="-2"/>
                <w:lang w:val="en-GB"/>
              </w:rPr>
              <w:t xml:space="preserve"> by lower economic activity. Together with the </w:t>
            </w:r>
            <w:r>
              <w:rPr>
                <w:spacing w:val="-4"/>
                <w:lang w:val="en-GB"/>
              </w:rPr>
              <w:t>concessions to entrepreneur subjects, lowering of tax burden on labour as well as property and change of budget appropriations of taxes to the benefit of regional budgets</w:t>
            </w:r>
            <w:r w:rsidRPr="003914BC">
              <w:rPr>
                <w:rStyle w:val="Znakapoznpodarou"/>
                <w:spacing w:val="-2"/>
                <w:lang w:val="en-GB"/>
              </w:rPr>
              <w:footnoteReference w:id="72"/>
            </w:r>
            <w:r>
              <w:rPr>
                <w:spacing w:val="-2"/>
                <w:lang w:val="en-GB"/>
              </w:rPr>
              <w:t>, it hampered the growth of the tax income. Apart from this, the need to strengthen the outlay transfers for the support of the affected branches and employees themselves endured</w:t>
            </w:r>
            <w:r w:rsidRPr="003914BC">
              <w:rPr>
                <w:spacing w:val="-2"/>
                <w:lang w:val="en-GB"/>
              </w:rPr>
              <w:t>, but also on the compensation of the heightened demands especially in the area of health care.</w:t>
            </w:r>
            <w:r>
              <w:rPr>
                <w:spacing w:val="-2"/>
                <w:lang w:val="en-GB"/>
              </w:rPr>
              <w:t xml:space="preserve"> </w:t>
            </w:r>
          </w:p>
        </w:tc>
      </w:tr>
      <w:tr w:rsidR="009732DF" w:rsidRPr="003C07E6" w14:paraId="6FB4AE72" w14:textId="77777777" w:rsidTr="001144FB">
        <w:trPr>
          <w:trHeight w:val="145"/>
        </w:trPr>
        <w:tc>
          <w:tcPr>
            <w:tcW w:w="1732" w:type="dxa"/>
            <w:shd w:val="clear" w:color="auto" w:fill="auto"/>
            <w:tcMar>
              <w:left w:w="0" w:type="dxa"/>
            </w:tcMar>
          </w:tcPr>
          <w:p w14:paraId="6C14D593" w14:textId="77777777" w:rsidR="009732DF" w:rsidRPr="009B3FCD" w:rsidRDefault="009732DF" w:rsidP="001144FB">
            <w:pPr>
              <w:pStyle w:val="Marginlie"/>
              <w:rPr>
                <w:lang w:val="en-GB"/>
              </w:rPr>
            </w:pPr>
            <w:proofErr w:type="gramStart"/>
            <w:r>
              <w:rPr>
                <w:lang w:val="en-GB"/>
              </w:rPr>
              <w:t>State-wide</w:t>
            </w:r>
            <w:proofErr w:type="gramEnd"/>
            <w:r>
              <w:rPr>
                <w:lang w:val="en-GB"/>
              </w:rPr>
              <w:t xml:space="preserve"> tax collection slightly grew mainly thanks to weaker last year basis in H1. However, it </w:t>
            </w:r>
            <w:proofErr w:type="gramStart"/>
            <w:r>
              <w:rPr>
                <w:lang w:val="en-GB"/>
              </w:rPr>
              <w:t>was higher compared</w:t>
            </w:r>
            <w:proofErr w:type="gramEnd"/>
            <w:r>
              <w:rPr>
                <w:lang w:val="en-GB"/>
              </w:rPr>
              <w:t xml:space="preserve"> to year </w:t>
            </w:r>
            <w:r w:rsidRPr="009B3FCD">
              <w:rPr>
                <w:lang w:val="en-GB"/>
              </w:rPr>
              <w:t>2019</w:t>
            </w:r>
            <w:r>
              <w:rPr>
                <w:lang w:val="en-GB"/>
              </w:rPr>
              <w:t xml:space="preserve"> only in this year</w:t>
            </w:r>
            <w:r>
              <w:rPr>
                <w:lang w:val="en-US"/>
              </w:rPr>
              <w:t>’</w:t>
            </w:r>
            <w:r>
              <w:t xml:space="preserve">s June. </w:t>
            </w:r>
          </w:p>
        </w:tc>
        <w:tc>
          <w:tcPr>
            <w:tcW w:w="217" w:type="dxa"/>
            <w:shd w:val="clear" w:color="auto" w:fill="auto"/>
            <w:tcMar>
              <w:left w:w="0" w:type="dxa"/>
            </w:tcMar>
          </w:tcPr>
          <w:p w14:paraId="76525785" w14:textId="77777777" w:rsidR="009732DF" w:rsidRPr="009B3FCD" w:rsidRDefault="009732DF" w:rsidP="001144FB">
            <w:pPr>
              <w:pStyle w:val="Textpoznpodarou"/>
              <w:jc w:val="both"/>
              <w:rPr>
                <w:spacing w:val="-4"/>
                <w:lang w:val="en-GB"/>
              </w:rPr>
            </w:pPr>
          </w:p>
        </w:tc>
        <w:tc>
          <w:tcPr>
            <w:tcW w:w="7720" w:type="dxa"/>
            <w:shd w:val="clear" w:color="auto" w:fill="auto"/>
            <w:tcMar>
              <w:left w:w="0" w:type="dxa"/>
            </w:tcMar>
          </w:tcPr>
          <w:p w14:paraId="4FF4718B" w14:textId="77777777" w:rsidR="009732DF" w:rsidRPr="002744BA" w:rsidRDefault="009732DF" w:rsidP="001144FB">
            <w:pPr>
              <w:spacing w:after="200"/>
              <w:rPr>
                <w:spacing w:val="-2"/>
                <w:lang w:val="en-GB"/>
              </w:rPr>
            </w:pPr>
            <w:r w:rsidRPr="002744BA">
              <w:rPr>
                <w:spacing w:val="-2"/>
                <w:lang w:val="en-GB"/>
              </w:rPr>
              <w:t>Total SB revenues moderately increased by 1.9% (</w:t>
            </w:r>
            <w:r>
              <w:rPr>
                <w:spacing w:val="-2"/>
                <w:lang w:val="en-GB"/>
              </w:rPr>
              <w:t>i.e.</w:t>
            </w:r>
            <w:r w:rsidRPr="002744BA">
              <w:rPr>
                <w:spacing w:val="-2"/>
                <w:lang w:val="en-GB"/>
              </w:rPr>
              <w:t xml:space="preserve"> 13 CZK </w:t>
            </w:r>
            <w:proofErr w:type="spellStart"/>
            <w:r w:rsidRPr="002744BA">
              <w:rPr>
                <w:spacing w:val="-2"/>
                <w:lang w:val="en-GB"/>
              </w:rPr>
              <w:t>bn</w:t>
            </w:r>
            <w:proofErr w:type="spellEnd"/>
            <w:r w:rsidRPr="002744BA">
              <w:rPr>
                <w:spacing w:val="-2"/>
                <w:lang w:val="en-GB"/>
              </w:rPr>
              <w:t>) year-on-year in H1 2021. It however also resulted from the lower last year’s basis since the revenues have not reached the pre coronavirus level this year so far</w:t>
            </w:r>
            <w:r w:rsidRPr="002744BA">
              <w:rPr>
                <w:rStyle w:val="Znakapoznpodarou"/>
                <w:spacing w:val="-2"/>
                <w:lang w:val="en-GB"/>
              </w:rPr>
              <w:footnoteReference w:id="73"/>
            </w:r>
            <w:r w:rsidRPr="002744BA">
              <w:rPr>
                <w:spacing w:val="-2"/>
                <w:lang w:val="en-GB"/>
              </w:rPr>
              <w:t xml:space="preserve">. The year on year growth </w:t>
            </w:r>
            <w:proofErr w:type="gramStart"/>
            <w:r w:rsidRPr="002744BA">
              <w:rPr>
                <w:spacing w:val="-2"/>
                <w:lang w:val="en-GB"/>
              </w:rPr>
              <w:t>was mostly influenced</w:t>
            </w:r>
            <w:proofErr w:type="gramEnd"/>
            <w:r w:rsidRPr="002744BA">
              <w:rPr>
                <w:spacing w:val="-2"/>
                <w:lang w:val="en-GB"/>
              </w:rPr>
              <w:t xml:space="preserve"> by the higher collection of social security insurance (thanks to good condition of the labour market as well as the pay out of extraordinary bonuses especially to health care workers) and stronger collection of the corporate tax. Total state-wide of taxes (excluding insurance premium) at the </w:t>
            </w:r>
            <w:r>
              <w:rPr>
                <w:spacing w:val="-2"/>
                <w:lang w:val="en-GB"/>
              </w:rPr>
              <w:t>level of all public budgets has grown</w:t>
            </w:r>
            <w:r w:rsidRPr="002744BA">
              <w:rPr>
                <w:spacing w:val="-2"/>
                <w:lang w:val="en-GB"/>
              </w:rPr>
              <w:t xml:space="preserve"> by 4.</w:t>
            </w:r>
            <w:r>
              <w:rPr>
                <w:spacing w:val="-2"/>
                <w:lang w:val="en-GB"/>
              </w:rPr>
              <w:t>4% in H1 2021 year-on-</w:t>
            </w:r>
            <w:r w:rsidRPr="002744BA">
              <w:rPr>
                <w:spacing w:val="-2"/>
                <w:lang w:val="en-GB"/>
              </w:rPr>
              <w:t xml:space="preserve">year, nevertheless only in June it slightly also exceeded the corresponding pre coronavirus level (from June 2019). </w:t>
            </w:r>
            <w:proofErr w:type="gramStart"/>
            <w:r w:rsidRPr="002744BA">
              <w:rPr>
                <w:spacing w:val="-2"/>
                <w:lang w:val="en-GB"/>
              </w:rPr>
              <w:t>Non-tax and capital revenues and transfers from the SB decreased (by 7.8%) for the first time since year 2017 in this year’s half year,</w:t>
            </w:r>
            <w:r>
              <w:rPr>
                <w:spacing w:val="-2"/>
                <w:lang w:val="en-GB"/>
              </w:rPr>
              <w:t xml:space="preserve"> both because of mildly lower revenues from the EU budget and especially because the planned transfer of funds from the privatization account into the SB </w:t>
            </w:r>
            <w:r w:rsidRPr="002744BA">
              <w:rPr>
                <w:spacing w:val="-2"/>
                <w:lang w:val="en-GB"/>
              </w:rPr>
              <w:t>(10 </w:t>
            </w:r>
            <w:r>
              <w:rPr>
                <w:spacing w:val="-2"/>
                <w:lang w:val="en-GB"/>
              </w:rPr>
              <w:t xml:space="preserve">CZK </w:t>
            </w:r>
            <w:proofErr w:type="spellStart"/>
            <w:r>
              <w:rPr>
                <w:spacing w:val="-2"/>
                <w:lang w:val="en-GB"/>
              </w:rPr>
              <w:t>bn</w:t>
            </w:r>
            <w:proofErr w:type="spellEnd"/>
            <w:r w:rsidRPr="002744BA">
              <w:rPr>
                <w:spacing w:val="-2"/>
                <w:lang w:val="en-GB"/>
              </w:rPr>
              <w:t>)</w:t>
            </w:r>
            <w:r>
              <w:rPr>
                <w:spacing w:val="-2"/>
                <w:lang w:val="en-GB"/>
              </w:rPr>
              <w:t xml:space="preserve"> has not as opposed to last year materialised yet this year</w:t>
            </w:r>
            <w:r w:rsidRPr="002744BA">
              <w:rPr>
                <w:rStyle w:val="Znakapoznpodarou"/>
                <w:spacing w:val="-2"/>
                <w:lang w:val="en-GB"/>
              </w:rPr>
              <w:footnoteReference w:id="74"/>
            </w:r>
            <w:r w:rsidRPr="002744BA">
              <w:rPr>
                <w:spacing w:val="-2"/>
                <w:lang w:val="en-GB"/>
              </w:rPr>
              <w:t>.</w:t>
            </w:r>
            <w:proofErr w:type="gramEnd"/>
          </w:p>
        </w:tc>
      </w:tr>
      <w:tr w:rsidR="009732DF" w:rsidRPr="003C07E6" w14:paraId="187D05B1" w14:textId="77777777" w:rsidTr="001144FB">
        <w:trPr>
          <w:trHeight w:val="145"/>
        </w:trPr>
        <w:tc>
          <w:tcPr>
            <w:tcW w:w="1732" w:type="dxa"/>
            <w:shd w:val="clear" w:color="auto" w:fill="auto"/>
            <w:tcMar>
              <w:left w:w="0" w:type="dxa"/>
            </w:tcMar>
          </w:tcPr>
          <w:p w14:paraId="01953A2A" w14:textId="77777777" w:rsidR="009732DF" w:rsidRPr="00A23EB3" w:rsidRDefault="009732DF" w:rsidP="001144FB">
            <w:pPr>
              <w:pStyle w:val="Marginlie"/>
              <w:rPr>
                <w:lang w:val="en-GB"/>
              </w:rPr>
            </w:pPr>
            <w:r>
              <w:rPr>
                <w:lang w:val="en-GB"/>
              </w:rPr>
              <w:t xml:space="preserve">Revival of consumption this year in June majorly assisted the higher collection of VAT. </w:t>
            </w:r>
          </w:p>
        </w:tc>
        <w:tc>
          <w:tcPr>
            <w:tcW w:w="217" w:type="dxa"/>
            <w:shd w:val="clear" w:color="auto" w:fill="auto"/>
            <w:tcMar>
              <w:left w:w="0" w:type="dxa"/>
            </w:tcMar>
          </w:tcPr>
          <w:p w14:paraId="54E4FC5A" w14:textId="77777777" w:rsidR="009732DF" w:rsidRPr="00A23EB3" w:rsidRDefault="009732DF" w:rsidP="001144FB">
            <w:pPr>
              <w:pStyle w:val="Textpoznpodarou"/>
              <w:jc w:val="both"/>
              <w:rPr>
                <w:spacing w:val="-4"/>
                <w:lang w:val="en-GB"/>
              </w:rPr>
            </w:pPr>
          </w:p>
        </w:tc>
        <w:tc>
          <w:tcPr>
            <w:tcW w:w="7720" w:type="dxa"/>
            <w:shd w:val="clear" w:color="auto" w:fill="auto"/>
            <w:tcMar>
              <w:left w:w="0" w:type="dxa"/>
            </w:tcMar>
          </w:tcPr>
          <w:p w14:paraId="6FB1F125" w14:textId="77777777" w:rsidR="009732DF" w:rsidRPr="002744BA" w:rsidRDefault="009732DF" w:rsidP="001144FB">
            <w:pPr>
              <w:spacing w:after="200"/>
              <w:rPr>
                <w:spacing w:val="-4"/>
                <w:lang w:val="en-GB"/>
              </w:rPr>
            </w:pPr>
            <w:r>
              <w:rPr>
                <w:spacing w:val="-4"/>
                <w:lang w:val="en-GB"/>
              </w:rPr>
              <w:t xml:space="preserve">From the weight dominant tax – VAT – by </w:t>
            </w:r>
            <w:r w:rsidRPr="002744BA">
              <w:rPr>
                <w:spacing w:val="-4"/>
                <w:lang w:val="en-GB"/>
              </w:rPr>
              <w:t>3</w:t>
            </w:r>
            <w:r>
              <w:rPr>
                <w:spacing w:val="-4"/>
                <w:lang w:val="en-GB"/>
              </w:rPr>
              <w:t>.</w:t>
            </w:r>
            <w:r w:rsidRPr="002744BA">
              <w:rPr>
                <w:spacing w:val="-4"/>
                <w:lang w:val="en-GB"/>
              </w:rPr>
              <w:t>9% (</w:t>
            </w:r>
            <w:r>
              <w:rPr>
                <w:spacing w:val="-4"/>
                <w:lang w:val="en-GB"/>
              </w:rPr>
              <w:t>i.e.</w:t>
            </w:r>
            <w:r w:rsidRPr="002744BA">
              <w:rPr>
                <w:spacing w:val="-4"/>
                <w:lang w:val="en-GB"/>
              </w:rPr>
              <w:t xml:space="preserve"> </w:t>
            </w:r>
            <w:r>
              <w:rPr>
                <w:spacing w:val="-4"/>
                <w:lang w:val="en-GB"/>
              </w:rPr>
              <w:t xml:space="preserve">by </w:t>
            </w:r>
            <w:r w:rsidRPr="002744BA">
              <w:rPr>
                <w:spacing w:val="-4"/>
                <w:lang w:val="en-GB"/>
              </w:rPr>
              <w:t>5</w:t>
            </w:r>
            <w:r>
              <w:rPr>
                <w:spacing w:val="-4"/>
                <w:lang w:val="en-GB"/>
              </w:rPr>
              <w:t xml:space="preserve"> CZK </w:t>
            </w:r>
            <w:proofErr w:type="spellStart"/>
            <w:r>
              <w:rPr>
                <w:spacing w:val="-4"/>
                <w:lang w:val="en-GB"/>
              </w:rPr>
              <w:t>bn</w:t>
            </w:r>
            <w:proofErr w:type="spellEnd"/>
            <w:r w:rsidRPr="002744BA">
              <w:rPr>
                <w:spacing w:val="-4"/>
                <w:lang w:val="en-GB"/>
              </w:rPr>
              <w:t xml:space="preserve">) </w:t>
            </w:r>
            <w:r>
              <w:rPr>
                <w:spacing w:val="-4"/>
                <w:lang w:val="en-GB"/>
              </w:rPr>
              <w:t>more flew into the SB year-on-year in H1</w:t>
            </w:r>
            <w:r w:rsidRPr="002744BA">
              <w:rPr>
                <w:spacing w:val="-4"/>
                <w:lang w:val="en-GB"/>
              </w:rPr>
              <w:t xml:space="preserve">. Collection even strengthened by 9.1% at the level of all public budgets. </w:t>
            </w:r>
            <w:r>
              <w:rPr>
                <w:spacing w:val="-4"/>
                <w:lang w:val="en-GB"/>
              </w:rPr>
              <w:t xml:space="preserve">Year-on-year comparison is however affected by the weaker last year basis </w:t>
            </w:r>
            <w:proofErr w:type="gramStart"/>
            <w:r>
              <w:rPr>
                <w:spacing w:val="-4"/>
                <w:lang w:val="en-GB"/>
              </w:rPr>
              <w:t>as a result</w:t>
            </w:r>
            <w:proofErr w:type="gramEnd"/>
            <w:r>
              <w:rPr>
                <w:spacing w:val="-4"/>
                <w:lang w:val="en-GB"/>
              </w:rPr>
              <w:t xml:space="preserve"> of considerable suspension of trade and other services operations. In comparison to the pre pandemic period </w:t>
            </w:r>
            <w:r w:rsidRPr="002744BA">
              <w:rPr>
                <w:spacing w:val="-4"/>
                <w:lang w:val="en-GB"/>
              </w:rPr>
              <w:t>(</w:t>
            </w:r>
            <w:r>
              <w:rPr>
                <w:spacing w:val="-4"/>
                <w:lang w:val="en-GB"/>
              </w:rPr>
              <w:t>H</w:t>
            </w:r>
            <w:r w:rsidRPr="002744BA">
              <w:rPr>
                <w:spacing w:val="-4"/>
                <w:lang w:val="en-GB"/>
              </w:rPr>
              <w:t>1</w:t>
            </w:r>
            <w:r>
              <w:rPr>
                <w:spacing w:val="-4"/>
                <w:lang w:val="en-GB"/>
              </w:rPr>
              <w:t xml:space="preserve"> </w:t>
            </w:r>
            <w:r w:rsidRPr="002744BA">
              <w:rPr>
                <w:spacing w:val="-4"/>
                <w:lang w:val="en-GB"/>
              </w:rPr>
              <w:t>2019)</w:t>
            </w:r>
            <w:r>
              <w:rPr>
                <w:spacing w:val="-4"/>
                <w:lang w:val="en-GB"/>
              </w:rPr>
              <w:t xml:space="preserve">, the </w:t>
            </w:r>
            <w:proofErr w:type="gramStart"/>
            <w:r>
              <w:rPr>
                <w:spacing w:val="-4"/>
                <w:lang w:val="en-GB"/>
              </w:rPr>
              <w:t>state-wide</w:t>
            </w:r>
            <w:proofErr w:type="gramEnd"/>
            <w:r>
              <w:rPr>
                <w:spacing w:val="-4"/>
                <w:lang w:val="en-GB"/>
              </w:rPr>
              <w:t xml:space="preserve"> collection was by </w:t>
            </w:r>
            <w:r w:rsidRPr="002744BA">
              <w:rPr>
                <w:spacing w:val="-4"/>
                <w:lang w:val="en-GB"/>
              </w:rPr>
              <w:t>2</w:t>
            </w:r>
            <w:r>
              <w:rPr>
                <w:spacing w:val="-4"/>
                <w:lang w:val="en-GB"/>
              </w:rPr>
              <w:t>.</w:t>
            </w:r>
            <w:r w:rsidRPr="002744BA">
              <w:rPr>
                <w:spacing w:val="-4"/>
                <w:lang w:val="en-GB"/>
              </w:rPr>
              <w:t>5%</w:t>
            </w:r>
            <w:r>
              <w:rPr>
                <w:spacing w:val="-4"/>
                <w:lang w:val="en-GB"/>
              </w:rPr>
              <w:t xml:space="preserve"> higher, mainly thanks to the stronger revival of the private consumption this year in June. The reduction of the tax rates for some services </w:t>
            </w:r>
            <w:r w:rsidRPr="002744BA">
              <w:rPr>
                <w:spacing w:val="-5"/>
                <w:lang w:val="en-GB"/>
              </w:rPr>
              <w:t>(</w:t>
            </w:r>
            <w:r>
              <w:rPr>
                <w:spacing w:val="-5"/>
                <w:lang w:val="en-GB"/>
              </w:rPr>
              <w:t>especially in food service</w:t>
            </w:r>
            <w:r w:rsidRPr="002744BA">
              <w:rPr>
                <w:spacing w:val="-5"/>
                <w:lang w:val="en-GB"/>
              </w:rPr>
              <w:t>)</w:t>
            </w:r>
            <w:r w:rsidRPr="002744BA">
              <w:rPr>
                <w:rStyle w:val="Znakapoznpodarou"/>
                <w:spacing w:val="-5"/>
                <w:lang w:val="en-GB"/>
              </w:rPr>
              <w:footnoteReference w:id="75"/>
            </w:r>
            <w:r>
              <w:rPr>
                <w:spacing w:val="-5"/>
                <w:lang w:val="en-GB"/>
              </w:rPr>
              <w:t xml:space="preserve"> also had a partial impact on the collection of VAT</w:t>
            </w:r>
            <w:r w:rsidRPr="002744BA">
              <w:rPr>
                <w:spacing w:val="-5"/>
                <w:lang w:val="en-GB"/>
              </w:rPr>
              <w:t>.</w:t>
            </w:r>
          </w:p>
        </w:tc>
      </w:tr>
      <w:tr w:rsidR="009732DF" w:rsidRPr="003C07E6" w14:paraId="4C239874" w14:textId="77777777" w:rsidTr="001144FB">
        <w:trPr>
          <w:trHeight w:val="145"/>
        </w:trPr>
        <w:tc>
          <w:tcPr>
            <w:tcW w:w="1732" w:type="dxa"/>
            <w:shd w:val="clear" w:color="auto" w:fill="auto"/>
            <w:tcMar>
              <w:left w:w="0" w:type="dxa"/>
            </w:tcMar>
          </w:tcPr>
          <w:p w14:paraId="0F50047C" w14:textId="77777777" w:rsidR="009732DF" w:rsidRPr="00EF65B5" w:rsidRDefault="009732DF" w:rsidP="001144FB">
            <w:pPr>
              <w:pStyle w:val="Marginlie"/>
              <w:rPr>
                <w:lang w:val="en-GB"/>
              </w:rPr>
            </w:pPr>
            <w:r>
              <w:rPr>
                <w:lang w:val="en-GB"/>
              </w:rPr>
              <w:t xml:space="preserve">Collection of consumption taxes sank by more than one tenth year-on-year and sizeably lagged behind the budget anticipation. </w:t>
            </w:r>
          </w:p>
        </w:tc>
        <w:tc>
          <w:tcPr>
            <w:tcW w:w="217" w:type="dxa"/>
            <w:shd w:val="clear" w:color="auto" w:fill="auto"/>
            <w:tcMar>
              <w:left w:w="0" w:type="dxa"/>
            </w:tcMar>
          </w:tcPr>
          <w:p w14:paraId="0BC8D0D5" w14:textId="77777777" w:rsidR="009732DF" w:rsidRPr="00EF65B5" w:rsidRDefault="009732DF" w:rsidP="001144FB">
            <w:pPr>
              <w:pStyle w:val="Textpoznpodarou"/>
              <w:jc w:val="both"/>
              <w:rPr>
                <w:spacing w:val="-4"/>
                <w:lang w:val="en-GB"/>
              </w:rPr>
            </w:pPr>
          </w:p>
        </w:tc>
        <w:tc>
          <w:tcPr>
            <w:tcW w:w="7720" w:type="dxa"/>
            <w:shd w:val="clear" w:color="auto" w:fill="auto"/>
            <w:tcMar>
              <w:left w:w="0" w:type="dxa"/>
            </w:tcMar>
          </w:tcPr>
          <w:p w14:paraId="32002F4E" w14:textId="77777777" w:rsidR="009732DF" w:rsidRPr="00D44B44" w:rsidRDefault="009732DF" w:rsidP="001144FB">
            <w:pPr>
              <w:spacing w:after="200"/>
              <w:rPr>
                <w:spacing w:val="-5"/>
                <w:lang w:val="en-GB"/>
              </w:rPr>
            </w:pPr>
            <w:r w:rsidRPr="00D44B44">
              <w:rPr>
                <w:color w:val="0D0D0D" w:themeColor="text1" w:themeTint="F2"/>
                <w:spacing w:val="-5"/>
                <w:lang w:val="en-GB"/>
              </w:rPr>
              <w:t xml:space="preserve">Total SB revenues from consumption taxes slumped by more than one tenth in H1 </w:t>
            </w:r>
            <w:r w:rsidRPr="00D44B44">
              <w:rPr>
                <w:spacing w:val="-4"/>
                <w:lang w:val="en-GB"/>
              </w:rPr>
              <w:t>(even by one sixth for the two years). Their collection thus considerably as opposed to the VAT lagged behind the budget anticipations this year. Notable reduction of the collection of tax on mineral oils manifested (by one fifth year-on-year), as a consequence of weaker transport work especially in the passenger transportation amplified by the newly introduced reduction of tax rate for the diesel fuel</w:t>
            </w:r>
            <w:r w:rsidRPr="00D44B44">
              <w:rPr>
                <w:rStyle w:val="Znakapoznpodarou"/>
                <w:spacing w:val="-4"/>
                <w:lang w:val="en-GB"/>
              </w:rPr>
              <w:footnoteReference w:id="76"/>
            </w:r>
            <w:r w:rsidRPr="00D44B44">
              <w:rPr>
                <w:spacing w:val="-4"/>
                <w:lang w:val="en-GB"/>
              </w:rPr>
              <w:t xml:space="preserve">. Nearly </w:t>
            </w:r>
            <w:proofErr w:type="gramStart"/>
            <w:r w:rsidRPr="00D44B44">
              <w:rPr>
                <w:spacing w:val="-4"/>
                <w:lang w:val="en-GB"/>
              </w:rPr>
              <w:t>one half</w:t>
            </w:r>
            <w:proofErr w:type="gramEnd"/>
            <w:r w:rsidRPr="00D44B44">
              <w:rPr>
                <w:spacing w:val="-4"/>
                <w:lang w:val="en-GB"/>
              </w:rPr>
              <w:t xml:space="preserve"> of the year-on-year decrease of the collection of all consumption taxes was attributed to the weaker collection from tobacco products this year </w:t>
            </w:r>
            <w:r w:rsidRPr="00D44B44">
              <w:rPr>
                <w:color w:val="0D0D0D" w:themeColor="text1" w:themeTint="F2"/>
                <w:spacing w:val="-5"/>
                <w:lang w:val="en-GB"/>
              </w:rPr>
              <w:t>(</w:t>
            </w:r>
            <w:r w:rsidRPr="00D44B44">
              <w:rPr>
                <w:spacing w:val="-5"/>
                <w:lang w:val="en-GB"/>
              </w:rPr>
              <w:t>–</w:t>
            </w:r>
            <w:r w:rsidRPr="00D44B44">
              <w:rPr>
                <w:color w:val="0D0D0D" w:themeColor="text1" w:themeTint="F2"/>
                <w:spacing w:val="-5"/>
                <w:lang w:val="en-GB"/>
              </w:rPr>
              <w:t xml:space="preserve">14%). In Q2 itself, the collection copied the last </w:t>
            </w:r>
            <w:proofErr w:type="gramStart"/>
            <w:r w:rsidRPr="00D44B44">
              <w:rPr>
                <w:color w:val="0D0D0D" w:themeColor="text1" w:themeTint="F2"/>
                <w:spacing w:val="-5"/>
                <w:lang w:val="en-GB"/>
              </w:rPr>
              <w:t>year’s</w:t>
            </w:r>
            <w:proofErr w:type="gramEnd"/>
            <w:r w:rsidRPr="00D44B44">
              <w:rPr>
                <w:color w:val="0D0D0D" w:themeColor="text1" w:themeTint="F2"/>
                <w:spacing w:val="-5"/>
                <w:lang w:val="en-GB"/>
              </w:rPr>
              <w:t xml:space="preserve"> level since the impact of the growth of the tax rate and likely also the revival of cross-border purchases started to show more. </w:t>
            </w:r>
            <w:r w:rsidRPr="00D44B44">
              <w:rPr>
                <w:color w:val="0D0D0D" w:themeColor="text1" w:themeTint="F2"/>
                <w:spacing w:val="-5"/>
                <w:lang w:val="en-GB"/>
              </w:rPr>
              <w:lastRenderedPageBreak/>
              <w:t xml:space="preserve">Collection of the tax on beer, holding less weight, was falling in both this year’s </w:t>
            </w:r>
            <w:proofErr w:type="gramStart"/>
            <w:r w:rsidRPr="00D44B44">
              <w:rPr>
                <w:color w:val="0D0D0D" w:themeColor="text1" w:themeTint="F2"/>
                <w:spacing w:val="-5"/>
                <w:lang w:val="en-GB"/>
              </w:rPr>
              <w:t>quarters,</w:t>
            </w:r>
            <w:proofErr w:type="gramEnd"/>
            <w:r w:rsidRPr="00D44B44">
              <w:rPr>
                <w:color w:val="0D0D0D" w:themeColor="text1" w:themeTint="F2"/>
                <w:spacing w:val="-5"/>
                <w:lang w:val="en-GB"/>
              </w:rPr>
              <w:t xml:space="preserve"> on the contrary, </w:t>
            </w:r>
            <w:r>
              <w:rPr>
                <w:color w:val="0D0D0D" w:themeColor="text1" w:themeTint="F2"/>
                <w:spacing w:val="-5"/>
                <w:lang w:val="en-GB"/>
              </w:rPr>
              <w:t>the tax on alcohol recorded a positive turn during Q</w:t>
            </w:r>
            <w:r w:rsidRPr="00D44B44">
              <w:rPr>
                <w:color w:val="0D0D0D" w:themeColor="text1" w:themeTint="F2"/>
                <w:spacing w:val="-5"/>
                <w:lang w:val="en-GB"/>
              </w:rPr>
              <w:t>2.</w:t>
            </w:r>
            <w:r>
              <w:rPr>
                <w:color w:val="0D0D0D" w:themeColor="text1" w:themeTint="F2"/>
                <w:spacing w:val="-5"/>
                <w:lang w:val="en-GB"/>
              </w:rPr>
              <w:t xml:space="preserve"> The favourable effect of the reopening of restaurants, as well as the gradual recovery of tourism </w:t>
            </w:r>
            <w:proofErr w:type="gramStart"/>
            <w:r>
              <w:rPr>
                <w:color w:val="0D0D0D" w:themeColor="text1" w:themeTint="F2"/>
                <w:spacing w:val="-5"/>
                <w:lang w:val="en-GB"/>
              </w:rPr>
              <w:t>should be fully reflected</w:t>
            </w:r>
            <w:proofErr w:type="gramEnd"/>
            <w:r>
              <w:rPr>
                <w:color w:val="0D0D0D" w:themeColor="text1" w:themeTint="F2"/>
                <w:spacing w:val="-5"/>
                <w:lang w:val="en-GB"/>
              </w:rPr>
              <w:t xml:space="preserve"> in the collection of consumption taxes only during the summer period. </w:t>
            </w:r>
          </w:p>
        </w:tc>
      </w:tr>
      <w:tr w:rsidR="009732DF" w:rsidRPr="003C07E6" w14:paraId="702FBB43" w14:textId="77777777" w:rsidTr="001144FB">
        <w:trPr>
          <w:trHeight w:val="145"/>
        </w:trPr>
        <w:tc>
          <w:tcPr>
            <w:tcW w:w="1732" w:type="dxa"/>
            <w:shd w:val="clear" w:color="auto" w:fill="auto"/>
            <w:tcMar>
              <w:left w:w="0" w:type="dxa"/>
            </w:tcMar>
          </w:tcPr>
          <w:p w14:paraId="0C9C812C" w14:textId="77777777" w:rsidR="009732DF" w:rsidRPr="00671B61" w:rsidRDefault="009732DF" w:rsidP="001144FB">
            <w:pPr>
              <w:pStyle w:val="Marginlie"/>
              <w:rPr>
                <w:lang w:val="en-GB"/>
              </w:rPr>
            </w:pPr>
            <w:r w:rsidRPr="00671B61">
              <w:rPr>
                <w:lang w:val="en-GB"/>
              </w:rPr>
              <w:lastRenderedPageBreak/>
              <w:t xml:space="preserve">Collection of the corporate tax already overtook the pre-pandemic level.  </w:t>
            </w:r>
          </w:p>
        </w:tc>
        <w:tc>
          <w:tcPr>
            <w:tcW w:w="217" w:type="dxa"/>
            <w:shd w:val="clear" w:color="auto" w:fill="auto"/>
            <w:tcMar>
              <w:left w:w="0" w:type="dxa"/>
            </w:tcMar>
          </w:tcPr>
          <w:p w14:paraId="6B141F17" w14:textId="77777777" w:rsidR="009732DF" w:rsidRDefault="009732DF" w:rsidP="001144FB">
            <w:pPr>
              <w:pStyle w:val="Textpoznpodarou"/>
              <w:jc w:val="both"/>
              <w:rPr>
                <w:spacing w:val="-4"/>
              </w:rPr>
            </w:pPr>
          </w:p>
        </w:tc>
        <w:tc>
          <w:tcPr>
            <w:tcW w:w="7720" w:type="dxa"/>
            <w:shd w:val="clear" w:color="auto" w:fill="auto"/>
            <w:tcMar>
              <w:left w:w="0" w:type="dxa"/>
            </w:tcMar>
          </w:tcPr>
          <w:p w14:paraId="7DF9B8B4" w14:textId="77777777" w:rsidR="009732DF" w:rsidRPr="007906E3" w:rsidRDefault="009732DF" w:rsidP="001144FB">
            <w:pPr>
              <w:spacing w:after="200"/>
              <w:rPr>
                <w:spacing w:val="-5"/>
                <w:lang w:val="en-GB"/>
              </w:rPr>
            </w:pPr>
            <w:r w:rsidRPr="007906E3">
              <w:rPr>
                <w:spacing w:val="-5"/>
                <w:lang w:val="en-GB"/>
              </w:rPr>
              <w:t xml:space="preserve">The SB acquired by 45% (+23 CZK </w:t>
            </w:r>
            <w:proofErr w:type="spellStart"/>
            <w:r w:rsidRPr="007906E3">
              <w:rPr>
                <w:spacing w:val="-5"/>
                <w:lang w:val="en-GB"/>
              </w:rPr>
              <w:t>bn</w:t>
            </w:r>
            <w:proofErr w:type="spellEnd"/>
            <w:r w:rsidRPr="007906E3">
              <w:rPr>
                <w:spacing w:val="-5"/>
                <w:lang w:val="en-GB"/>
              </w:rPr>
              <w:t>) more on the corporate tax year-on-year in H1.</w:t>
            </w:r>
            <w:r>
              <w:rPr>
                <w:spacing w:val="-5"/>
                <w:lang w:val="en-GB"/>
              </w:rPr>
              <w:t xml:space="preserve"> Over </w:t>
            </w:r>
            <w:proofErr w:type="gramStart"/>
            <w:r>
              <w:rPr>
                <w:spacing w:val="-5"/>
                <w:lang w:val="en-GB"/>
              </w:rPr>
              <w:t>one</w:t>
            </w:r>
            <w:proofErr w:type="gramEnd"/>
            <w:r>
              <w:rPr>
                <w:spacing w:val="-5"/>
                <w:lang w:val="en-GB"/>
              </w:rPr>
              <w:t xml:space="preserve"> half of this addition can be ascribed to the low last year basis </w:t>
            </w:r>
            <w:r w:rsidRPr="007906E3">
              <w:rPr>
                <w:spacing w:val="-5"/>
                <w:lang w:val="en-GB"/>
              </w:rPr>
              <w:t>(</w:t>
            </w:r>
            <w:r>
              <w:rPr>
                <w:spacing w:val="-5"/>
                <w:lang w:val="en-GB"/>
              </w:rPr>
              <w:t>mainly due to the waiver of June advance tax payment</w:t>
            </w:r>
            <w:r w:rsidRPr="007906E3">
              <w:rPr>
                <w:spacing w:val="-5"/>
                <w:lang w:val="en-GB"/>
              </w:rPr>
              <w:t>).</w:t>
            </w:r>
            <w:r>
              <w:rPr>
                <w:spacing w:val="-5"/>
                <w:lang w:val="en-GB"/>
              </w:rPr>
              <w:t xml:space="preserve"> The year-on-year comparison </w:t>
            </w:r>
            <w:proofErr w:type="gramStart"/>
            <w:r>
              <w:rPr>
                <w:spacing w:val="-5"/>
                <w:lang w:val="en-GB"/>
              </w:rPr>
              <w:t>is also blurred</w:t>
            </w:r>
            <w:proofErr w:type="gramEnd"/>
            <w:r>
              <w:rPr>
                <w:spacing w:val="-5"/>
                <w:lang w:val="en-GB"/>
              </w:rPr>
              <w:t xml:space="preserve"> by the change of the budgetary tax determination and individual requests of companies for modification of advance tax payments</w:t>
            </w:r>
            <w:r w:rsidRPr="007906E3">
              <w:rPr>
                <w:rStyle w:val="Znakapoznpodarou"/>
                <w:spacing w:val="-5"/>
                <w:lang w:val="en-GB"/>
              </w:rPr>
              <w:footnoteReference w:id="77"/>
            </w:r>
            <w:r w:rsidRPr="007906E3">
              <w:rPr>
                <w:spacing w:val="-5"/>
                <w:lang w:val="en-GB"/>
              </w:rPr>
              <w:t>.</w:t>
            </w:r>
            <w:r>
              <w:rPr>
                <w:spacing w:val="-5"/>
                <w:lang w:val="en-GB"/>
              </w:rPr>
              <w:t xml:space="preserve"> </w:t>
            </w:r>
            <w:proofErr w:type="gramStart"/>
            <w:r>
              <w:rPr>
                <w:spacing w:val="-5"/>
                <w:lang w:val="en-GB"/>
              </w:rPr>
              <w:t>State-wide</w:t>
            </w:r>
            <w:proofErr w:type="gramEnd"/>
            <w:r>
              <w:rPr>
                <w:spacing w:val="-5"/>
                <w:lang w:val="en-GB"/>
              </w:rPr>
              <w:t xml:space="preserve"> collection of the corporate tax exceeded the level from H1 2019 by </w:t>
            </w:r>
            <w:r w:rsidRPr="007906E3">
              <w:rPr>
                <w:spacing w:val="-5"/>
                <w:lang w:val="en-GB"/>
              </w:rPr>
              <w:t>8</w:t>
            </w:r>
            <w:r>
              <w:rPr>
                <w:spacing w:val="-5"/>
                <w:lang w:val="en-GB"/>
              </w:rPr>
              <w:t>.</w:t>
            </w:r>
            <w:r w:rsidRPr="007906E3">
              <w:rPr>
                <w:spacing w:val="-5"/>
                <w:lang w:val="en-GB"/>
              </w:rPr>
              <w:t>5%</w:t>
            </w:r>
            <w:r>
              <w:rPr>
                <w:spacing w:val="-5"/>
                <w:lang w:val="en-GB"/>
              </w:rPr>
              <w:t xml:space="preserve"> this year</w:t>
            </w:r>
            <w:r w:rsidRPr="007906E3">
              <w:rPr>
                <w:spacing w:val="-5"/>
                <w:lang w:val="en-GB"/>
              </w:rPr>
              <w:t xml:space="preserve">. </w:t>
            </w:r>
          </w:p>
        </w:tc>
      </w:tr>
      <w:tr w:rsidR="009732DF" w:rsidRPr="003C07E6" w14:paraId="6E0D79CB" w14:textId="77777777" w:rsidTr="001144FB">
        <w:trPr>
          <w:trHeight w:val="145"/>
        </w:trPr>
        <w:tc>
          <w:tcPr>
            <w:tcW w:w="1732" w:type="dxa"/>
            <w:shd w:val="clear" w:color="auto" w:fill="auto"/>
            <w:tcMar>
              <w:left w:w="0" w:type="dxa"/>
            </w:tcMar>
          </w:tcPr>
          <w:p w14:paraId="722FEC80" w14:textId="77777777" w:rsidR="009732DF" w:rsidRPr="00671B61" w:rsidRDefault="009732DF" w:rsidP="001144FB">
            <w:pPr>
              <w:pStyle w:val="Marginlie"/>
              <w:rPr>
                <w:lang w:val="en-GB"/>
              </w:rPr>
            </w:pPr>
            <w:r>
              <w:rPr>
                <w:lang w:val="en-GB"/>
              </w:rPr>
              <w:t xml:space="preserve">Collection of tax on income of NP from dependent activity </w:t>
            </w:r>
            <w:proofErr w:type="gramStart"/>
            <w:r>
              <w:rPr>
                <w:lang w:val="en-GB"/>
              </w:rPr>
              <w:t>was influenced</w:t>
            </w:r>
            <w:proofErr w:type="gramEnd"/>
            <w:r>
              <w:rPr>
                <w:lang w:val="en-GB"/>
              </w:rPr>
              <w:t xml:space="preserve"> by lowering tax burden as well as ongoing payments of compensation bonuses. </w:t>
            </w:r>
          </w:p>
        </w:tc>
        <w:tc>
          <w:tcPr>
            <w:tcW w:w="217" w:type="dxa"/>
            <w:shd w:val="clear" w:color="auto" w:fill="auto"/>
            <w:tcMar>
              <w:left w:w="0" w:type="dxa"/>
            </w:tcMar>
          </w:tcPr>
          <w:p w14:paraId="3390F1BF" w14:textId="77777777" w:rsidR="009732DF" w:rsidRDefault="009732DF" w:rsidP="001144FB">
            <w:pPr>
              <w:pStyle w:val="Textpoznpodarou"/>
              <w:jc w:val="both"/>
              <w:rPr>
                <w:spacing w:val="-4"/>
              </w:rPr>
            </w:pPr>
          </w:p>
        </w:tc>
        <w:tc>
          <w:tcPr>
            <w:tcW w:w="7720" w:type="dxa"/>
            <w:shd w:val="clear" w:color="auto" w:fill="auto"/>
            <w:tcMar>
              <w:left w:w="0" w:type="dxa"/>
            </w:tcMar>
          </w:tcPr>
          <w:p w14:paraId="5A9700FB" w14:textId="77777777" w:rsidR="009732DF" w:rsidRPr="009C7E77" w:rsidRDefault="009732DF" w:rsidP="001144FB">
            <w:pPr>
              <w:spacing w:after="200"/>
              <w:rPr>
                <w:spacing w:val="-4"/>
                <w:lang w:val="en-GB"/>
              </w:rPr>
            </w:pPr>
            <w:r>
              <w:rPr>
                <w:spacing w:val="-4"/>
                <w:lang w:val="en-GB"/>
              </w:rPr>
              <w:t>Lowering of the tax burden on labour</w:t>
            </w:r>
            <w:r w:rsidRPr="009C7E77">
              <w:rPr>
                <w:vertAlign w:val="superscript"/>
                <w:lang w:val="en-GB"/>
              </w:rPr>
              <w:footnoteReference w:id="78"/>
            </w:r>
            <w:r w:rsidRPr="009C7E77">
              <w:rPr>
                <w:spacing w:val="-4"/>
                <w:lang w:val="en-GB"/>
              </w:rPr>
              <w:t xml:space="preserve"> </w:t>
            </w:r>
            <w:r>
              <w:rPr>
                <w:spacing w:val="-4"/>
                <w:lang w:val="en-GB"/>
              </w:rPr>
              <w:t xml:space="preserve">constituted a key factor leading the state-wide collection of income tax of natural persons from dependent activity to plunge by nearly one third year-on-year and reaching the lowest half-yearly level in the last nine years </w:t>
            </w:r>
            <w:r w:rsidRPr="009C7E77">
              <w:rPr>
                <w:spacing w:val="-4"/>
                <w:lang w:val="en-GB"/>
              </w:rPr>
              <w:t>(58</w:t>
            </w:r>
            <w:r>
              <w:rPr>
                <w:spacing w:val="-4"/>
                <w:lang w:val="en-GB"/>
              </w:rPr>
              <w:t>.</w:t>
            </w:r>
            <w:r w:rsidRPr="009C7E77">
              <w:rPr>
                <w:spacing w:val="-4"/>
                <w:lang w:val="en-GB"/>
              </w:rPr>
              <w:t>3</w:t>
            </w:r>
            <w:r>
              <w:rPr>
                <w:spacing w:val="-4"/>
                <w:lang w:val="en-GB"/>
              </w:rPr>
              <w:t xml:space="preserve"> CZK </w:t>
            </w:r>
            <w:proofErr w:type="spellStart"/>
            <w:r>
              <w:rPr>
                <w:spacing w:val="-4"/>
                <w:lang w:val="en-GB"/>
              </w:rPr>
              <w:t>bn</w:t>
            </w:r>
            <w:proofErr w:type="spellEnd"/>
            <w:r w:rsidRPr="009C7E77">
              <w:rPr>
                <w:spacing w:val="-4"/>
                <w:lang w:val="en-GB"/>
              </w:rPr>
              <w:t xml:space="preserve">). </w:t>
            </w:r>
            <w:r>
              <w:rPr>
                <w:spacing w:val="-4"/>
                <w:lang w:val="en-GB"/>
              </w:rPr>
              <w:t xml:space="preserve">Paid out compensation bonuses also continued to affect the size of the collection </w:t>
            </w:r>
            <w:r w:rsidRPr="009C7E77">
              <w:rPr>
                <w:spacing w:val="-4"/>
                <w:lang w:val="en-GB"/>
              </w:rPr>
              <w:t>(</w:t>
            </w:r>
            <w:r>
              <w:rPr>
                <w:spacing w:val="-4"/>
                <w:lang w:val="en-GB"/>
              </w:rPr>
              <w:t>especially self-employed persons</w:t>
            </w:r>
            <w:r w:rsidRPr="009C7E77">
              <w:rPr>
                <w:spacing w:val="-4"/>
                <w:lang w:val="en-GB"/>
              </w:rPr>
              <w:t xml:space="preserve">), </w:t>
            </w:r>
            <w:r>
              <w:rPr>
                <w:spacing w:val="-4"/>
                <w:lang w:val="en-GB"/>
              </w:rPr>
              <w:t xml:space="preserve">their negative budget impact was however by nearly one half weaker this year compared to H1 </w:t>
            </w:r>
            <w:r w:rsidRPr="009C7E77">
              <w:rPr>
                <w:spacing w:val="-4"/>
                <w:lang w:val="en-GB"/>
              </w:rPr>
              <w:t>2020.</w:t>
            </w:r>
          </w:p>
        </w:tc>
      </w:tr>
      <w:tr w:rsidR="009732DF" w:rsidRPr="00F704D2" w14:paraId="3B7B6F24" w14:textId="77777777" w:rsidTr="001144FB">
        <w:trPr>
          <w:trHeight w:val="170"/>
        </w:trPr>
        <w:tc>
          <w:tcPr>
            <w:tcW w:w="1732" w:type="dxa"/>
            <w:vMerge w:val="restart"/>
            <w:shd w:val="clear" w:color="auto" w:fill="auto"/>
            <w:tcMar>
              <w:left w:w="0" w:type="dxa"/>
            </w:tcMar>
          </w:tcPr>
          <w:p w14:paraId="16064E12" w14:textId="77777777" w:rsidR="009732DF" w:rsidRDefault="009732DF" w:rsidP="001144FB">
            <w:pPr>
              <w:pStyle w:val="Marginlie"/>
            </w:pPr>
          </w:p>
        </w:tc>
        <w:tc>
          <w:tcPr>
            <w:tcW w:w="217" w:type="dxa"/>
            <w:vMerge w:val="restart"/>
            <w:shd w:val="clear" w:color="auto" w:fill="auto"/>
            <w:tcMar>
              <w:left w:w="0" w:type="dxa"/>
            </w:tcMar>
          </w:tcPr>
          <w:p w14:paraId="0AEDBC9E" w14:textId="77777777" w:rsidR="009732DF" w:rsidRDefault="009732DF" w:rsidP="001144FB">
            <w:pPr>
              <w:pStyle w:val="Textpoznpodarou"/>
              <w:jc w:val="both"/>
              <w:rPr>
                <w:spacing w:val="-4"/>
              </w:rPr>
            </w:pPr>
          </w:p>
        </w:tc>
        <w:tc>
          <w:tcPr>
            <w:tcW w:w="7720" w:type="dxa"/>
            <w:shd w:val="clear" w:color="auto" w:fill="auto"/>
            <w:tcMar>
              <w:left w:w="0" w:type="dxa"/>
            </w:tcMar>
          </w:tcPr>
          <w:p w14:paraId="5D69B617" w14:textId="77777777" w:rsidR="009732DF" w:rsidRPr="00B0170F" w:rsidRDefault="009732DF" w:rsidP="001144FB">
            <w:pPr>
              <w:spacing w:after="0" w:line="240" w:lineRule="auto"/>
              <w:rPr>
                <w:rFonts w:cs="Arial"/>
                <w:bCs/>
              </w:rPr>
            </w:pPr>
            <w:r w:rsidRPr="00B0170F">
              <w:rPr>
                <w:rFonts w:cs="Arial"/>
                <w:b/>
                <w:bCs/>
                <w:color w:val="000000"/>
                <w:szCs w:val="20"/>
              </w:rPr>
              <w:t xml:space="preserve">Chart 16  </w:t>
            </w:r>
            <w:r w:rsidRPr="00B0170F">
              <w:rPr>
                <w:rFonts w:cs="Arial"/>
                <w:b/>
                <w:bCs/>
                <w:color w:val="000000"/>
                <w:szCs w:val="20"/>
                <w:lang w:val="en-GB"/>
              </w:rPr>
              <w:t>Contribution of constituent revenues to the growth of the total s</w:t>
            </w:r>
            <w:r w:rsidRPr="00B0170F">
              <w:rPr>
                <w:rFonts w:cs="Arial"/>
                <w:b/>
                <w:bCs/>
                <w:lang w:val="en-GB"/>
              </w:rPr>
              <w:t xml:space="preserve">tate wide tax collection* </w:t>
            </w:r>
            <w:r w:rsidRPr="00B0170F">
              <w:rPr>
                <w:rFonts w:cs="Arial"/>
                <w:bCs/>
                <w:lang w:val="en-GB"/>
              </w:rPr>
              <w:t>(year-on-year in p. p.</w:t>
            </w:r>
            <w:r w:rsidRPr="00B0170F">
              <w:rPr>
                <w:bCs/>
                <w:lang w:val="en-GB"/>
              </w:rPr>
              <w:t xml:space="preserve">) </w:t>
            </w:r>
            <w:r w:rsidRPr="00B0170F">
              <w:rPr>
                <w:rFonts w:cs="Arial"/>
                <w:b/>
                <w:bCs/>
                <w:lang w:val="en-GB"/>
              </w:rPr>
              <w:t xml:space="preserve">and state budget balance within H1 </w:t>
            </w:r>
            <w:r w:rsidRPr="00B0170F">
              <w:rPr>
                <w:rFonts w:cs="Arial"/>
                <w:bCs/>
                <w:lang w:val="en-GB"/>
              </w:rPr>
              <w:t xml:space="preserve">(in CZK </w:t>
            </w:r>
            <w:proofErr w:type="spellStart"/>
            <w:r w:rsidRPr="00B0170F">
              <w:rPr>
                <w:rFonts w:cs="Arial"/>
                <w:bCs/>
                <w:lang w:val="en-GB"/>
              </w:rPr>
              <w:t>bn</w:t>
            </w:r>
            <w:proofErr w:type="spellEnd"/>
            <w:r w:rsidRPr="00B0170F">
              <w:rPr>
                <w:rFonts w:cs="Arial"/>
                <w:bCs/>
                <w:lang w:val="en-GB"/>
              </w:rPr>
              <w:t xml:space="preserve">, right axis) </w:t>
            </w:r>
          </w:p>
        </w:tc>
      </w:tr>
      <w:tr w:rsidR="009732DF" w14:paraId="1C87A5E0" w14:textId="77777777" w:rsidTr="001144FB">
        <w:tblPrEx>
          <w:tblCellMar>
            <w:left w:w="70" w:type="dxa"/>
            <w:right w:w="70" w:type="dxa"/>
          </w:tblCellMar>
        </w:tblPrEx>
        <w:trPr>
          <w:trHeight w:val="170"/>
        </w:trPr>
        <w:tc>
          <w:tcPr>
            <w:tcW w:w="1732" w:type="dxa"/>
            <w:vMerge/>
            <w:shd w:val="clear" w:color="auto" w:fill="auto"/>
          </w:tcPr>
          <w:p w14:paraId="0963894E" w14:textId="77777777" w:rsidR="009732DF" w:rsidRDefault="009732DF" w:rsidP="001144FB">
            <w:pPr>
              <w:pStyle w:val="Marginlie"/>
            </w:pPr>
          </w:p>
        </w:tc>
        <w:tc>
          <w:tcPr>
            <w:tcW w:w="217" w:type="dxa"/>
            <w:vMerge/>
            <w:shd w:val="clear" w:color="auto" w:fill="auto"/>
          </w:tcPr>
          <w:p w14:paraId="4A9724EA" w14:textId="77777777" w:rsidR="009732DF" w:rsidRDefault="009732DF" w:rsidP="001144FB">
            <w:pPr>
              <w:pStyle w:val="Textpoznpodarou"/>
              <w:jc w:val="both"/>
              <w:rPr>
                <w:spacing w:val="-4"/>
              </w:rPr>
            </w:pPr>
          </w:p>
        </w:tc>
        <w:tc>
          <w:tcPr>
            <w:tcW w:w="7720" w:type="dxa"/>
            <w:shd w:val="clear" w:color="auto" w:fill="auto"/>
          </w:tcPr>
          <w:p w14:paraId="23700BF6" w14:textId="77777777" w:rsidR="009732DF" w:rsidRPr="0067514E" w:rsidRDefault="009732DF" w:rsidP="001144FB">
            <w:pPr>
              <w:spacing w:after="0"/>
              <w:rPr>
                <w:spacing w:val="-6"/>
              </w:rPr>
            </w:pPr>
            <w:r>
              <w:rPr>
                <w:noProof/>
              </w:rPr>
              <w:drawing>
                <wp:inline distT="0" distB="0" distL="0" distR="0" wp14:anchorId="6B6B756B" wp14:editId="14846E34">
                  <wp:extent cx="4742061" cy="3486978"/>
                  <wp:effectExtent l="0" t="0" r="1905"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9732DF" w:rsidRPr="007B3A78" w14:paraId="16BFA1EF" w14:textId="77777777" w:rsidTr="001144FB">
        <w:trPr>
          <w:trHeight w:val="170"/>
        </w:trPr>
        <w:tc>
          <w:tcPr>
            <w:tcW w:w="1732" w:type="dxa"/>
            <w:vMerge/>
            <w:shd w:val="clear" w:color="auto" w:fill="auto"/>
            <w:tcMar>
              <w:left w:w="0" w:type="dxa"/>
            </w:tcMar>
          </w:tcPr>
          <w:p w14:paraId="1AF33D1F" w14:textId="77777777" w:rsidR="009732DF" w:rsidRDefault="009732DF" w:rsidP="001144FB">
            <w:pPr>
              <w:pStyle w:val="Marginlie"/>
            </w:pPr>
          </w:p>
        </w:tc>
        <w:tc>
          <w:tcPr>
            <w:tcW w:w="217" w:type="dxa"/>
            <w:vMerge/>
            <w:shd w:val="clear" w:color="auto" w:fill="auto"/>
            <w:tcMar>
              <w:left w:w="0" w:type="dxa"/>
            </w:tcMar>
          </w:tcPr>
          <w:p w14:paraId="007C9154" w14:textId="77777777" w:rsidR="009732DF" w:rsidRDefault="009732DF" w:rsidP="001144FB">
            <w:pPr>
              <w:pStyle w:val="Textpoznpodarou"/>
              <w:jc w:val="both"/>
              <w:rPr>
                <w:spacing w:val="-4"/>
              </w:rPr>
            </w:pPr>
          </w:p>
        </w:tc>
        <w:tc>
          <w:tcPr>
            <w:tcW w:w="7720" w:type="dxa"/>
            <w:shd w:val="clear" w:color="auto" w:fill="auto"/>
            <w:tcMar>
              <w:left w:w="0" w:type="dxa"/>
            </w:tcMar>
          </w:tcPr>
          <w:p w14:paraId="45DFE66F" w14:textId="77777777" w:rsidR="009732DF" w:rsidRPr="00A0748D" w:rsidRDefault="009732DF" w:rsidP="001144FB">
            <w:pPr>
              <w:tabs>
                <w:tab w:val="right" w:pos="7683"/>
              </w:tabs>
              <w:spacing w:after="0" w:line="240" w:lineRule="auto"/>
              <w:jc w:val="left"/>
              <w:rPr>
                <w:spacing w:val="-2"/>
                <w:sz w:val="14"/>
                <w:szCs w:val="14"/>
                <w:lang w:val="en-GB"/>
              </w:rPr>
            </w:pPr>
            <w:r>
              <w:rPr>
                <w:spacing w:val="-2"/>
                <w:sz w:val="14"/>
                <w:szCs w:val="14"/>
              </w:rPr>
              <w:t xml:space="preserve">* </w:t>
            </w:r>
            <w:r w:rsidRPr="00A0748D">
              <w:rPr>
                <w:spacing w:val="-2"/>
                <w:sz w:val="14"/>
                <w:szCs w:val="14"/>
                <w:lang w:val="en-GB"/>
              </w:rPr>
              <w:t xml:space="preserve">Includes </w:t>
            </w:r>
            <w:r>
              <w:rPr>
                <w:spacing w:val="-2"/>
                <w:sz w:val="14"/>
                <w:szCs w:val="14"/>
                <w:lang w:val="en-GB"/>
              </w:rPr>
              <w:t xml:space="preserve">total </w:t>
            </w:r>
            <w:r w:rsidRPr="00A0748D">
              <w:rPr>
                <w:spacing w:val="-2"/>
                <w:sz w:val="14"/>
                <w:szCs w:val="14"/>
                <w:lang w:val="en-GB"/>
              </w:rPr>
              <w:t xml:space="preserve">tax income </w:t>
            </w:r>
            <w:r>
              <w:rPr>
                <w:spacing w:val="-2"/>
                <w:sz w:val="14"/>
                <w:szCs w:val="14"/>
                <w:lang w:val="en-GB"/>
              </w:rPr>
              <w:t>(</w:t>
            </w:r>
            <w:r w:rsidRPr="00A0748D">
              <w:rPr>
                <w:spacing w:val="-2"/>
                <w:sz w:val="14"/>
                <w:szCs w:val="14"/>
                <w:lang w:val="en-GB"/>
              </w:rPr>
              <w:t>without the social security insurance</w:t>
            </w:r>
            <w:r>
              <w:rPr>
                <w:spacing w:val="-2"/>
                <w:sz w:val="14"/>
                <w:szCs w:val="14"/>
                <w:lang w:val="en-GB"/>
              </w:rPr>
              <w:t>)</w:t>
            </w:r>
            <w:r w:rsidRPr="00A0748D">
              <w:rPr>
                <w:spacing w:val="-2"/>
                <w:sz w:val="14"/>
                <w:szCs w:val="14"/>
                <w:lang w:val="en-GB"/>
              </w:rPr>
              <w:t xml:space="preserve">. </w:t>
            </w:r>
          </w:p>
          <w:p w14:paraId="3997FC87" w14:textId="77777777" w:rsidR="009732DF" w:rsidRPr="00765540" w:rsidRDefault="009732DF" w:rsidP="001144FB">
            <w:pPr>
              <w:tabs>
                <w:tab w:val="right" w:pos="7683"/>
              </w:tabs>
              <w:spacing w:line="240" w:lineRule="auto"/>
              <w:jc w:val="left"/>
              <w:rPr>
                <w:spacing w:val="-2"/>
                <w:sz w:val="14"/>
                <w:szCs w:val="14"/>
                <w:lang w:val="en-GB"/>
              </w:rPr>
            </w:pPr>
            <w:r w:rsidRPr="00A0748D">
              <w:rPr>
                <w:spacing w:val="-2"/>
                <w:sz w:val="14"/>
                <w:szCs w:val="14"/>
                <w:lang w:val="en-GB"/>
              </w:rPr>
              <w:t>Source: MF C</w:t>
            </w:r>
            <w:r>
              <w:rPr>
                <w:spacing w:val="-2"/>
                <w:sz w:val="14"/>
                <w:szCs w:val="14"/>
                <w:lang w:val="en-GB"/>
              </w:rPr>
              <w:t>R</w:t>
            </w:r>
          </w:p>
        </w:tc>
      </w:tr>
      <w:tr w:rsidR="009732DF" w:rsidRPr="008266F0" w14:paraId="668D5C5F" w14:textId="77777777" w:rsidTr="001144FB">
        <w:trPr>
          <w:trHeight w:val="145"/>
        </w:trPr>
        <w:tc>
          <w:tcPr>
            <w:tcW w:w="1732" w:type="dxa"/>
            <w:shd w:val="clear" w:color="auto" w:fill="auto"/>
            <w:tcMar>
              <w:left w:w="0" w:type="dxa"/>
            </w:tcMar>
          </w:tcPr>
          <w:p w14:paraId="50B40DF6" w14:textId="77777777" w:rsidR="009732DF" w:rsidRPr="00177AAA" w:rsidRDefault="009732DF" w:rsidP="001144FB">
            <w:pPr>
              <w:pStyle w:val="Marginlie"/>
              <w:rPr>
                <w:lang w:val="en-GB"/>
              </w:rPr>
            </w:pPr>
            <w:r w:rsidRPr="00177AAA">
              <w:rPr>
                <w:lang w:val="en-GB"/>
              </w:rPr>
              <w:t>Fis</w:t>
            </w:r>
            <w:r>
              <w:rPr>
                <w:lang w:val="en-GB"/>
              </w:rPr>
              <w:t xml:space="preserve">cal expansion </w:t>
            </w:r>
            <w:proofErr w:type="gramStart"/>
            <w:r>
              <w:rPr>
                <w:lang w:val="en-GB"/>
              </w:rPr>
              <w:t>was conducted</w:t>
            </w:r>
            <w:proofErr w:type="gramEnd"/>
            <w:r>
              <w:rPr>
                <w:lang w:val="en-GB"/>
              </w:rPr>
              <w:t xml:space="preserve"> exclusively by the current outlays of the SB. These </w:t>
            </w:r>
            <w:proofErr w:type="gramStart"/>
            <w:r>
              <w:rPr>
                <w:lang w:val="en-GB"/>
              </w:rPr>
              <w:t>were fundamentally affected</w:t>
            </w:r>
            <w:proofErr w:type="gramEnd"/>
            <w:r>
              <w:rPr>
                <w:lang w:val="en-GB"/>
              </w:rPr>
              <w:t xml:space="preserve"> by higher outlays in health care and on </w:t>
            </w:r>
            <w:r>
              <w:rPr>
                <w:lang w:val="en-GB"/>
              </w:rPr>
              <w:lastRenderedPageBreak/>
              <w:t xml:space="preserve">support programmes for businesses and organizations. </w:t>
            </w:r>
          </w:p>
        </w:tc>
        <w:tc>
          <w:tcPr>
            <w:tcW w:w="217" w:type="dxa"/>
            <w:shd w:val="clear" w:color="auto" w:fill="auto"/>
            <w:tcMar>
              <w:left w:w="0" w:type="dxa"/>
            </w:tcMar>
          </w:tcPr>
          <w:p w14:paraId="268882CA" w14:textId="77777777" w:rsidR="009732DF" w:rsidRPr="00177AAA" w:rsidRDefault="009732DF" w:rsidP="001144FB">
            <w:pPr>
              <w:pStyle w:val="Textpoznpodarou"/>
              <w:jc w:val="both"/>
              <w:rPr>
                <w:spacing w:val="-4"/>
                <w:lang w:val="en-GB"/>
              </w:rPr>
            </w:pPr>
          </w:p>
        </w:tc>
        <w:tc>
          <w:tcPr>
            <w:tcW w:w="7720" w:type="dxa"/>
            <w:shd w:val="clear" w:color="auto" w:fill="auto"/>
            <w:tcMar>
              <w:left w:w="0" w:type="dxa"/>
            </w:tcMar>
          </w:tcPr>
          <w:p w14:paraId="5E0E52DA" w14:textId="77777777" w:rsidR="009732DF" w:rsidRPr="00177AAA" w:rsidRDefault="009732DF" w:rsidP="001144FB">
            <w:pPr>
              <w:spacing w:after="200"/>
              <w:rPr>
                <w:color w:val="0D0D0D" w:themeColor="text1" w:themeTint="F2"/>
                <w:spacing w:val="-5"/>
                <w:lang w:val="en-GB"/>
              </w:rPr>
            </w:pPr>
            <w:r>
              <w:rPr>
                <w:color w:val="0D0D0D" w:themeColor="text1" w:themeTint="F2"/>
                <w:spacing w:val="-5"/>
                <w:lang w:val="en-GB"/>
              </w:rPr>
              <w:t xml:space="preserve">Total SB outlays strengthened by </w:t>
            </w:r>
            <w:r w:rsidRPr="00177AAA">
              <w:rPr>
                <w:spacing w:val="-5"/>
                <w:lang w:val="en-GB"/>
              </w:rPr>
              <w:t>10</w:t>
            </w:r>
            <w:r>
              <w:rPr>
                <w:spacing w:val="-5"/>
                <w:lang w:val="en-GB"/>
              </w:rPr>
              <w:t>.</w:t>
            </w:r>
            <w:r w:rsidRPr="00177AAA">
              <w:rPr>
                <w:spacing w:val="-5"/>
                <w:lang w:val="en-GB"/>
              </w:rPr>
              <w:t>2%</w:t>
            </w:r>
            <w:r>
              <w:rPr>
                <w:spacing w:val="-5"/>
                <w:lang w:val="en-GB"/>
              </w:rPr>
              <w:t xml:space="preserve"> year-on-year in Q1</w:t>
            </w:r>
            <w:r w:rsidRPr="00177AAA">
              <w:rPr>
                <w:spacing w:val="-5"/>
                <w:lang w:val="en-GB"/>
              </w:rPr>
              <w:t>,</w:t>
            </w:r>
            <w:r>
              <w:rPr>
                <w:spacing w:val="-5"/>
                <w:lang w:val="en-GB"/>
              </w:rPr>
              <w:t xml:space="preserve"> by </w:t>
            </w:r>
            <w:r w:rsidRPr="00177AAA">
              <w:rPr>
                <w:spacing w:val="-5"/>
                <w:lang w:val="en-GB"/>
              </w:rPr>
              <w:t>8</w:t>
            </w:r>
            <w:r>
              <w:rPr>
                <w:spacing w:val="-5"/>
                <w:lang w:val="en-GB"/>
              </w:rPr>
              <w:t>.</w:t>
            </w:r>
            <w:r w:rsidRPr="00177AAA">
              <w:rPr>
                <w:spacing w:val="-5"/>
                <w:lang w:val="en-GB"/>
              </w:rPr>
              <w:t>5%</w:t>
            </w:r>
            <w:r>
              <w:rPr>
                <w:spacing w:val="-5"/>
                <w:lang w:val="en-GB"/>
              </w:rPr>
              <w:t xml:space="preserve"> in the subsequent quarter</w:t>
            </w:r>
            <w:r w:rsidRPr="00177AAA">
              <w:rPr>
                <w:spacing w:val="-5"/>
                <w:lang w:val="en-GB"/>
              </w:rPr>
              <w:t xml:space="preserve">. </w:t>
            </w:r>
            <w:r>
              <w:rPr>
                <w:spacing w:val="-5"/>
                <w:lang w:val="en-GB"/>
              </w:rPr>
              <w:t xml:space="preserve">In total, they exceeded the pre-pandemic level from H1 2019 even </w:t>
            </w:r>
            <w:r w:rsidRPr="00177AAA">
              <w:rPr>
                <w:spacing w:val="-5"/>
                <w:lang w:val="en-GB"/>
              </w:rPr>
              <w:t>27</w:t>
            </w:r>
            <w:r>
              <w:rPr>
                <w:spacing w:val="-5"/>
                <w:lang w:val="en-GB"/>
              </w:rPr>
              <w:t>.</w:t>
            </w:r>
            <w:r w:rsidRPr="00177AAA">
              <w:rPr>
                <w:spacing w:val="-5"/>
                <w:lang w:val="en-GB"/>
              </w:rPr>
              <w:t>9% (+213 </w:t>
            </w:r>
            <w:r>
              <w:rPr>
                <w:spacing w:val="-5"/>
                <w:lang w:val="en-GB"/>
              </w:rPr>
              <w:t xml:space="preserve">CZK </w:t>
            </w:r>
            <w:proofErr w:type="spellStart"/>
            <w:r>
              <w:rPr>
                <w:spacing w:val="-5"/>
                <w:lang w:val="en-GB"/>
              </w:rPr>
              <w:t>bn</w:t>
            </w:r>
            <w:proofErr w:type="spellEnd"/>
            <w:r w:rsidRPr="00177AAA">
              <w:rPr>
                <w:spacing w:val="-5"/>
                <w:lang w:val="en-GB"/>
              </w:rPr>
              <w:t>). Fis</w:t>
            </w:r>
            <w:r>
              <w:rPr>
                <w:spacing w:val="-5"/>
                <w:lang w:val="en-GB"/>
              </w:rPr>
              <w:t xml:space="preserve">cal expansion </w:t>
            </w:r>
            <w:proofErr w:type="gramStart"/>
            <w:r>
              <w:rPr>
                <w:spacing w:val="-5"/>
                <w:lang w:val="en-GB"/>
              </w:rPr>
              <w:t>was driven</w:t>
            </w:r>
            <w:proofErr w:type="gramEnd"/>
            <w:r>
              <w:rPr>
                <w:spacing w:val="-5"/>
                <w:lang w:val="en-GB"/>
              </w:rPr>
              <w:t xml:space="preserve"> exclusively by current outlays so far this year, whose year-on-year growth </w:t>
            </w:r>
            <w:r w:rsidRPr="00177AAA">
              <w:rPr>
                <w:spacing w:val="-5"/>
                <w:lang w:val="en-GB"/>
              </w:rPr>
              <w:t>(</w:t>
            </w:r>
            <w:r>
              <w:rPr>
                <w:spacing w:val="-5"/>
                <w:lang w:val="en-GB"/>
              </w:rPr>
              <w:t xml:space="preserve">by </w:t>
            </w:r>
            <w:r w:rsidRPr="00177AAA">
              <w:rPr>
                <w:spacing w:val="-5"/>
                <w:lang w:val="en-GB"/>
              </w:rPr>
              <w:t>88</w:t>
            </w:r>
            <w:r>
              <w:rPr>
                <w:spacing w:val="-5"/>
                <w:lang w:val="en-GB"/>
              </w:rPr>
              <w:t>.</w:t>
            </w:r>
            <w:r w:rsidRPr="00177AAA">
              <w:rPr>
                <w:spacing w:val="-5"/>
                <w:lang w:val="en-GB"/>
              </w:rPr>
              <w:t>3 </w:t>
            </w:r>
            <w:proofErr w:type="spellStart"/>
            <w:r>
              <w:rPr>
                <w:spacing w:val="-5"/>
                <w:lang w:val="en-GB"/>
              </w:rPr>
              <w:t>bn</w:t>
            </w:r>
            <w:proofErr w:type="spellEnd"/>
            <w:r w:rsidRPr="00177AAA">
              <w:rPr>
                <w:spacing w:val="-5"/>
                <w:lang w:val="en-GB"/>
              </w:rPr>
              <w:t xml:space="preserve">) </w:t>
            </w:r>
            <w:r>
              <w:rPr>
                <w:spacing w:val="-5"/>
                <w:lang w:val="en-GB"/>
              </w:rPr>
              <w:t xml:space="preserve">can be for the major part directly linked to the measures offsetting the adverse effects of the pandemics </w:t>
            </w:r>
            <w:r w:rsidRPr="00177AAA">
              <w:rPr>
                <w:color w:val="0D0D0D" w:themeColor="text1" w:themeTint="F2"/>
                <w:spacing w:val="-5"/>
                <w:lang w:val="en-GB"/>
              </w:rPr>
              <w:t>(</w:t>
            </w:r>
            <w:r>
              <w:rPr>
                <w:color w:val="0D0D0D" w:themeColor="text1" w:themeTint="F2"/>
                <w:spacing w:val="-5"/>
                <w:lang w:val="en-GB"/>
              </w:rPr>
              <w:t>on businesses, individuals as well as municipalities</w:t>
            </w:r>
            <w:r w:rsidRPr="00177AAA">
              <w:rPr>
                <w:spacing w:val="-5"/>
                <w:lang w:val="en-GB"/>
              </w:rPr>
              <w:t xml:space="preserve">) </w:t>
            </w:r>
            <w:r>
              <w:rPr>
                <w:spacing w:val="-5"/>
                <w:lang w:val="en-GB"/>
              </w:rPr>
              <w:t xml:space="preserve">or </w:t>
            </w:r>
            <w:r>
              <w:rPr>
                <w:spacing w:val="-5"/>
                <w:lang w:val="en-GB"/>
              </w:rPr>
              <w:lastRenderedPageBreak/>
              <w:t>to the support of the overloaded healthcare system</w:t>
            </w:r>
            <w:r w:rsidRPr="00177AAA">
              <w:rPr>
                <w:rStyle w:val="Znakapoznpodarou"/>
                <w:spacing w:val="-5"/>
                <w:lang w:val="en-GB"/>
              </w:rPr>
              <w:footnoteReference w:id="79"/>
            </w:r>
            <w:r w:rsidRPr="00177AAA">
              <w:rPr>
                <w:spacing w:val="-5"/>
                <w:lang w:val="en-GB"/>
              </w:rPr>
              <w:t xml:space="preserve">. </w:t>
            </w:r>
            <w:proofErr w:type="gramStart"/>
            <w:r>
              <w:rPr>
                <w:spacing w:val="-5"/>
                <w:lang w:val="en-GB"/>
              </w:rPr>
              <w:t xml:space="preserve">It can be explained by the fact, that while in the first half of the last year the large part of the swiftly adopted counter pandemic measures was focused on the tax area including insurance </w:t>
            </w:r>
            <w:r w:rsidRPr="00177AAA">
              <w:rPr>
                <w:spacing w:val="-5"/>
                <w:lang w:val="en-GB"/>
              </w:rPr>
              <w:t>(</w:t>
            </w:r>
            <w:r>
              <w:rPr>
                <w:spacing w:val="-5"/>
                <w:lang w:val="en-GB"/>
              </w:rPr>
              <w:t>tax suspension, abolition or individual amendment of the size of advance payments, refunds in the form of compensation bonuses</w:t>
            </w:r>
            <w:r w:rsidRPr="00177AAA">
              <w:rPr>
                <w:spacing w:val="-5"/>
                <w:lang w:val="en-GB"/>
              </w:rPr>
              <w:t>),</w:t>
            </w:r>
            <w:r>
              <w:rPr>
                <w:spacing w:val="-5"/>
                <w:lang w:val="en-GB"/>
              </w:rPr>
              <w:t xml:space="preserve"> </w:t>
            </w:r>
            <w:r w:rsidRPr="00177AAA">
              <w:rPr>
                <w:spacing w:val="-5"/>
                <w:lang w:val="en-GB"/>
              </w:rPr>
              <w:t xml:space="preserve"> </w:t>
            </w:r>
            <w:r>
              <w:rPr>
                <w:spacing w:val="-5"/>
                <w:lang w:val="en-GB"/>
              </w:rPr>
              <w:t xml:space="preserve">this year it primarily constituted the outlays on the health care </w:t>
            </w:r>
            <w:r w:rsidRPr="00177AAA">
              <w:rPr>
                <w:spacing w:val="-5"/>
                <w:lang w:val="en-GB"/>
              </w:rPr>
              <w:t>(</w:t>
            </w:r>
            <w:r>
              <w:rPr>
                <w:spacing w:val="-5"/>
                <w:lang w:val="en-GB"/>
              </w:rPr>
              <w:t>bonuses to workers</w:t>
            </w:r>
            <w:r w:rsidRPr="00177AAA">
              <w:rPr>
                <w:spacing w:val="-5"/>
                <w:lang w:val="en-GB"/>
              </w:rPr>
              <w:t xml:space="preserve">, </w:t>
            </w:r>
            <w:r>
              <w:rPr>
                <w:spacing w:val="-5"/>
                <w:lang w:val="en-GB"/>
              </w:rPr>
              <w:t>higher payments for state insured persons</w:t>
            </w:r>
            <w:r w:rsidRPr="00177AAA">
              <w:rPr>
                <w:spacing w:val="-5"/>
                <w:lang w:val="en-GB"/>
              </w:rPr>
              <w:t xml:space="preserve">) </w:t>
            </w:r>
            <w:r>
              <w:rPr>
                <w:spacing w:val="-5"/>
                <w:lang w:val="en-GB"/>
              </w:rPr>
              <w:t>as well as wide spectrum of support programmes for both afflicted businesses and organisations.</w:t>
            </w:r>
            <w:proofErr w:type="gramEnd"/>
            <w:r>
              <w:rPr>
                <w:spacing w:val="-5"/>
                <w:lang w:val="en-GB"/>
              </w:rPr>
              <w:t xml:space="preserve"> </w:t>
            </w:r>
          </w:p>
        </w:tc>
      </w:tr>
      <w:tr w:rsidR="009732DF" w:rsidRPr="008266F0" w14:paraId="2CC56737" w14:textId="77777777" w:rsidTr="001144FB">
        <w:trPr>
          <w:trHeight w:val="145"/>
        </w:trPr>
        <w:tc>
          <w:tcPr>
            <w:tcW w:w="1732" w:type="dxa"/>
            <w:shd w:val="clear" w:color="auto" w:fill="auto"/>
            <w:tcMar>
              <w:left w:w="0" w:type="dxa"/>
            </w:tcMar>
          </w:tcPr>
          <w:p w14:paraId="581D86EC" w14:textId="77777777" w:rsidR="009732DF" w:rsidRPr="00CB67CD" w:rsidRDefault="009732DF" w:rsidP="001144FB">
            <w:pPr>
              <w:pStyle w:val="Marginlie"/>
              <w:rPr>
                <w:lang w:val="en-GB"/>
              </w:rPr>
            </w:pPr>
            <w:r>
              <w:rPr>
                <w:lang w:val="en-GB"/>
              </w:rPr>
              <w:lastRenderedPageBreak/>
              <w:t xml:space="preserve">Growth of outlays on wages of workers in education continued. </w:t>
            </w:r>
          </w:p>
          <w:p w14:paraId="7FCDE07A" w14:textId="77777777" w:rsidR="009732DF" w:rsidRPr="00CB67CD" w:rsidRDefault="009732DF" w:rsidP="001144FB">
            <w:pPr>
              <w:pStyle w:val="Marginlie"/>
              <w:rPr>
                <w:lang w:val="en-GB"/>
              </w:rPr>
            </w:pPr>
          </w:p>
          <w:p w14:paraId="182992DF" w14:textId="77777777" w:rsidR="009732DF" w:rsidRPr="00CB67CD" w:rsidRDefault="009732DF" w:rsidP="001144FB">
            <w:pPr>
              <w:pStyle w:val="Marginlie"/>
              <w:rPr>
                <w:lang w:val="en-GB"/>
              </w:rPr>
            </w:pPr>
          </w:p>
          <w:p w14:paraId="0DF433E1" w14:textId="77777777" w:rsidR="009732DF" w:rsidRPr="00CB67CD" w:rsidRDefault="009732DF" w:rsidP="001144FB">
            <w:pPr>
              <w:pStyle w:val="Marginlie"/>
              <w:rPr>
                <w:lang w:val="en-GB"/>
              </w:rPr>
            </w:pPr>
          </w:p>
          <w:p w14:paraId="6C77016C" w14:textId="77777777" w:rsidR="009732DF" w:rsidRPr="00CB67CD" w:rsidRDefault="009732DF" w:rsidP="001144FB">
            <w:pPr>
              <w:pStyle w:val="Marginlie"/>
              <w:rPr>
                <w:lang w:val="en-GB"/>
              </w:rPr>
            </w:pPr>
          </w:p>
          <w:p w14:paraId="2C7E7F67" w14:textId="77777777" w:rsidR="009732DF" w:rsidRPr="00CB67CD" w:rsidRDefault="009732DF" w:rsidP="001144FB">
            <w:pPr>
              <w:pStyle w:val="Marginlie"/>
              <w:rPr>
                <w:lang w:val="en-GB"/>
              </w:rPr>
            </w:pPr>
          </w:p>
          <w:p w14:paraId="0BEA4CF1" w14:textId="77777777" w:rsidR="009732DF" w:rsidRPr="00CB67CD" w:rsidRDefault="009732DF" w:rsidP="001144FB">
            <w:pPr>
              <w:pStyle w:val="Marginlie"/>
              <w:rPr>
                <w:lang w:val="en-GB"/>
              </w:rPr>
            </w:pPr>
          </w:p>
          <w:p w14:paraId="369667B5" w14:textId="77777777" w:rsidR="009732DF" w:rsidRPr="00CB67CD" w:rsidRDefault="009732DF" w:rsidP="001144FB">
            <w:pPr>
              <w:pStyle w:val="Marginlie"/>
              <w:rPr>
                <w:lang w:val="en-GB"/>
              </w:rPr>
            </w:pPr>
          </w:p>
          <w:p w14:paraId="43156066" w14:textId="77777777" w:rsidR="009732DF" w:rsidRPr="00CB67CD" w:rsidRDefault="009732DF" w:rsidP="001144FB">
            <w:pPr>
              <w:pStyle w:val="Marginlie"/>
              <w:rPr>
                <w:lang w:val="en-GB"/>
              </w:rPr>
            </w:pPr>
            <w:r w:rsidRPr="00CB67CD">
              <w:rPr>
                <w:lang w:val="en-GB"/>
              </w:rPr>
              <w:t xml:space="preserve">Outlays on non-investment purchases weakened compared to last year’s record amount. </w:t>
            </w:r>
          </w:p>
        </w:tc>
        <w:tc>
          <w:tcPr>
            <w:tcW w:w="217" w:type="dxa"/>
            <w:shd w:val="clear" w:color="auto" w:fill="auto"/>
            <w:tcMar>
              <w:left w:w="0" w:type="dxa"/>
            </w:tcMar>
          </w:tcPr>
          <w:p w14:paraId="261FF422" w14:textId="77777777" w:rsidR="009732DF" w:rsidRPr="00A4378E" w:rsidRDefault="009732DF" w:rsidP="001144FB">
            <w:pPr>
              <w:pStyle w:val="Textpoznpodarou"/>
              <w:jc w:val="both"/>
              <w:rPr>
                <w:spacing w:val="-4"/>
                <w:lang w:val="en-GB"/>
              </w:rPr>
            </w:pPr>
          </w:p>
        </w:tc>
        <w:tc>
          <w:tcPr>
            <w:tcW w:w="7720" w:type="dxa"/>
            <w:shd w:val="clear" w:color="auto" w:fill="auto"/>
            <w:tcMar>
              <w:left w:w="0" w:type="dxa"/>
            </w:tcMar>
          </w:tcPr>
          <w:p w14:paraId="32E59657" w14:textId="77777777" w:rsidR="009732DF" w:rsidRPr="00597840" w:rsidRDefault="009732DF" w:rsidP="001144FB">
            <w:pPr>
              <w:spacing w:after="210"/>
              <w:rPr>
                <w:color w:val="0D0D0D" w:themeColor="text1" w:themeTint="F2"/>
                <w:spacing w:val="-5"/>
                <w:lang w:val="en-GB"/>
              </w:rPr>
            </w:pPr>
            <w:r w:rsidRPr="00597840">
              <w:rPr>
                <w:spacing w:val="-5"/>
                <w:lang w:val="en-GB"/>
              </w:rPr>
              <w:t xml:space="preserve">From current outlays, non-investment transfers to business entities the most increased </w:t>
            </w:r>
            <w:r w:rsidRPr="00597840">
              <w:rPr>
                <w:color w:val="0D0D0D" w:themeColor="text1" w:themeTint="F2"/>
                <w:spacing w:val="-5"/>
                <w:lang w:val="en-GB"/>
              </w:rPr>
              <w:t xml:space="preserve">(+61%, to </w:t>
            </w:r>
            <w:r w:rsidRPr="00597840">
              <w:rPr>
                <w:spacing w:val="-5"/>
                <w:lang w:val="en-GB"/>
              </w:rPr>
              <w:t xml:space="preserve">85.3 CZK </w:t>
            </w:r>
            <w:proofErr w:type="spellStart"/>
            <w:r w:rsidRPr="00597840">
              <w:rPr>
                <w:spacing w:val="-5"/>
                <w:lang w:val="en-GB"/>
              </w:rPr>
              <w:t>bn</w:t>
            </w:r>
            <w:proofErr w:type="spellEnd"/>
            <w:r w:rsidRPr="00597840">
              <w:rPr>
                <w:spacing w:val="-5"/>
                <w:lang w:val="en-GB"/>
              </w:rPr>
              <w:t xml:space="preserve">) concentrating the vital part of support measures (Antivirus programme, support of business in the most hit areas, care benefits for self-employed persons) and non-investment transfers to the funds of social public health insurance (+55%). On the contrary, higher current transfers to regional budgets (+14%, +18.8 </w:t>
            </w:r>
            <w:proofErr w:type="spellStart"/>
            <w:r w:rsidRPr="00597840">
              <w:rPr>
                <w:spacing w:val="-5"/>
                <w:lang w:val="en-GB"/>
              </w:rPr>
              <w:t>bn</w:t>
            </w:r>
            <w:proofErr w:type="spellEnd"/>
            <w:r w:rsidRPr="00597840">
              <w:rPr>
                <w:spacing w:val="-5"/>
                <w:lang w:val="en-GB"/>
              </w:rPr>
              <w:t>) related mainly to the ongoing growth of average wages in the regional education</w:t>
            </w:r>
            <w:r w:rsidRPr="00597840">
              <w:rPr>
                <w:rStyle w:val="Znakapoznpodarou"/>
                <w:spacing w:val="-5"/>
                <w:lang w:val="en-GB"/>
              </w:rPr>
              <w:footnoteReference w:id="80"/>
            </w:r>
            <w:r w:rsidRPr="00597840">
              <w:rPr>
                <w:spacing w:val="-5"/>
                <w:lang w:val="en-GB"/>
              </w:rPr>
              <w:t xml:space="preserve"> and boosting of resources on social services. The growth pace of outlays on wages in the </w:t>
            </w:r>
            <w:r>
              <w:rPr>
                <w:spacing w:val="-5"/>
                <w:lang w:val="en-GB"/>
              </w:rPr>
              <w:t xml:space="preserve">central government institutions </w:t>
            </w:r>
            <w:r w:rsidRPr="00597840">
              <w:rPr>
                <w:spacing w:val="-5"/>
                <w:lang w:val="en-GB"/>
              </w:rPr>
              <w:t xml:space="preserve">was in contrast weakening for the third year in a row (to 1.1%, the least </w:t>
            </w:r>
            <w:r>
              <w:rPr>
                <w:spacing w:val="-5"/>
                <w:lang w:val="en-GB"/>
              </w:rPr>
              <w:t xml:space="preserve">growth </w:t>
            </w:r>
            <w:r w:rsidRPr="00597840">
              <w:rPr>
                <w:spacing w:val="-5"/>
                <w:lang w:val="en-GB"/>
              </w:rPr>
              <w:t xml:space="preserve">in the last ten years). </w:t>
            </w:r>
            <w:proofErr w:type="gramStart"/>
            <w:r w:rsidRPr="00597840">
              <w:rPr>
                <w:spacing w:val="-5"/>
                <w:lang w:val="en-GB"/>
              </w:rPr>
              <w:t xml:space="preserve">The SB expended approximately by 3 CZK </w:t>
            </w:r>
            <w:proofErr w:type="spellStart"/>
            <w:r>
              <w:rPr>
                <w:spacing w:val="-5"/>
                <w:lang w:val="en-GB"/>
              </w:rPr>
              <w:t>b</w:t>
            </w:r>
            <w:r w:rsidRPr="00597840">
              <w:rPr>
                <w:spacing w:val="-5"/>
                <w:lang w:val="en-GB"/>
              </w:rPr>
              <w:t>n</w:t>
            </w:r>
            <w:proofErr w:type="spellEnd"/>
            <w:r w:rsidRPr="00597840">
              <w:rPr>
                <w:spacing w:val="-5"/>
                <w:lang w:val="en-GB"/>
              </w:rPr>
              <w:t xml:space="preserve"> less on both the current transfers to contributor</w:t>
            </w:r>
            <w:r>
              <w:rPr>
                <w:spacing w:val="-5"/>
                <w:lang w:val="en-GB"/>
              </w:rPr>
              <w:t>y</w:t>
            </w:r>
            <w:r w:rsidRPr="00597840">
              <w:rPr>
                <w:spacing w:val="-5"/>
                <w:lang w:val="en-GB"/>
              </w:rPr>
              <w:t xml:space="preserve"> organisations (last year’s expenditures on the elimination of debt of part of hospitals were not repeated) and non-investment purchases</w:t>
            </w:r>
            <w:r w:rsidRPr="00597840">
              <w:rPr>
                <w:rStyle w:val="Znakapoznpodarou"/>
                <w:spacing w:val="-5"/>
                <w:lang w:val="en-GB"/>
              </w:rPr>
              <w:footnoteReference w:id="81"/>
            </w:r>
            <w:r w:rsidRPr="00597840">
              <w:rPr>
                <w:spacing w:val="-5"/>
                <w:lang w:val="en-GB"/>
              </w:rPr>
              <w:t xml:space="preserve">, where the lower this year’s need for protective aids as well as medical materials </w:t>
            </w:r>
            <w:r>
              <w:rPr>
                <w:spacing w:val="-5"/>
                <w:lang w:val="en-GB"/>
              </w:rPr>
              <w:t xml:space="preserve">was </w:t>
            </w:r>
            <w:r w:rsidRPr="00597840">
              <w:rPr>
                <w:spacing w:val="-5"/>
                <w:lang w:val="en-GB"/>
              </w:rPr>
              <w:t>only partially offset</w:t>
            </w:r>
            <w:r>
              <w:rPr>
                <w:spacing w:val="-5"/>
                <w:lang w:val="en-GB"/>
              </w:rPr>
              <w:t xml:space="preserve"> by the increase of outlays on the purchases of vaccines </w:t>
            </w:r>
            <w:r w:rsidRPr="00597840">
              <w:rPr>
                <w:spacing w:val="-5"/>
                <w:lang w:val="en-GB"/>
              </w:rPr>
              <w:t>year-on-year in H1.</w:t>
            </w:r>
            <w:proofErr w:type="gramEnd"/>
          </w:p>
        </w:tc>
      </w:tr>
      <w:tr w:rsidR="009732DF" w:rsidRPr="008266F0" w14:paraId="39393E11" w14:textId="77777777" w:rsidTr="001144FB">
        <w:trPr>
          <w:trHeight w:val="145"/>
        </w:trPr>
        <w:tc>
          <w:tcPr>
            <w:tcW w:w="1732" w:type="dxa"/>
            <w:shd w:val="clear" w:color="auto" w:fill="auto"/>
            <w:tcMar>
              <w:left w:w="0" w:type="dxa"/>
            </w:tcMar>
          </w:tcPr>
          <w:p w14:paraId="2C157A21" w14:textId="77777777" w:rsidR="009732DF" w:rsidRPr="00CB67CD" w:rsidRDefault="009732DF" w:rsidP="001144FB">
            <w:pPr>
              <w:pStyle w:val="Marginlie"/>
              <w:rPr>
                <w:lang w:val="en-GB"/>
              </w:rPr>
            </w:pPr>
            <w:r>
              <w:rPr>
                <w:lang w:val="en-GB"/>
              </w:rPr>
              <w:t xml:space="preserve">Drawing of non-pension social benefits went down year-on-year. It </w:t>
            </w:r>
            <w:proofErr w:type="gramStart"/>
            <w:r>
              <w:rPr>
                <w:lang w:val="en-GB"/>
              </w:rPr>
              <w:t>was however considerably higher compared</w:t>
            </w:r>
            <w:proofErr w:type="gramEnd"/>
            <w:r>
              <w:rPr>
                <w:lang w:val="en-GB"/>
              </w:rPr>
              <w:t xml:space="preserve"> to the pre-pandemic level. </w:t>
            </w:r>
          </w:p>
          <w:p w14:paraId="4EFB12F6" w14:textId="77777777" w:rsidR="009732DF" w:rsidRPr="00CB67CD" w:rsidRDefault="009732DF" w:rsidP="001144FB">
            <w:pPr>
              <w:pStyle w:val="Marginlie"/>
              <w:rPr>
                <w:lang w:val="en-GB"/>
              </w:rPr>
            </w:pPr>
          </w:p>
          <w:p w14:paraId="11135271" w14:textId="77777777" w:rsidR="009732DF" w:rsidRPr="00CB67CD" w:rsidRDefault="009732DF" w:rsidP="001144FB">
            <w:pPr>
              <w:pStyle w:val="Marginlie"/>
              <w:rPr>
                <w:lang w:val="en-GB"/>
              </w:rPr>
            </w:pPr>
          </w:p>
          <w:p w14:paraId="2D4E822F" w14:textId="77777777" w:rsidR="009732DF" w:rsidRPr="00CB67CD" w:rsidRDefault="009732DF" w:rsidP="001144FB">
            <w:pPr>
              <w:pStyle w:val="Marginlie"/>
              <w:rPr>
                <w:lang w:val="en-GB"/>
              </w:rPr>
            </w:pPr>
          </w:p>
          <w:p w14:paraId="37E50357" w14:textId="77777777" w:rsidR="009732DF" w:rsidRPr="00CB67CD" w:rsidRDefault="009732DF" w:rsidP="001144FB">
            <w:pPr>
              <w:pStyle w:val="Marginlie"/>
              <w:rPr>
                <w:lang w:val="en-GB"/>
              </w:rPr>
            </w:pPr>
          </w:p>
          <w:p w14:paraId="67BDF845" w14:textId="77777777" w:rsidR="009732DF" w:rsidRPr="00CB67CD" w:rsidRDefault="009732DF" w:rsidP="001144FB">
            <w:pPr>
              <w:pStyle w:val="Marginlie"/>
              <w:rPr>
                <w:lang w:val="en-GB"/>
              </w:rPr>
            </w:pPr>
          </w:p>
          <w:p w14:paraId="7DEA5CD5" w14:textId="77777777" w:rsidR="009732DF" w:rsidRPr="00CB67CD" w:rsidRDefault="009732DF" w:rsidP="001144FB">
            <w:pPr>
              <w:pStyle w:val="Marginlie"/>
              <w:rPr>
                <w:lang w:val="en-GB"/>
              </w:rPr>
            </w:pPr>
            <w:r>
              <w:rPr>
                <w:lang w:val="en-GB"/>
              </w:rPr>
              <w:t xml:space="preserve">Growth of the volume of </w:t>
            </w:r>
            <w:proofErr w:type="gramStart"/>
            <w:r>
              <w:rPr>
                <w:lang w:val="en-GB"/>
              </w:rPr>
              <w:t>material deprivation assistance benefits</w:t>
            </w:r>
            <w:proofErr w:type="gramEnd"/>
            <w:r>
              <w:rPr>
                <w:lang w:val="en-GB"/>
              </w:rPr>
              <w:t xml:space="preserve"> continued, it however ceased for the unemployment benefits in Q</w:t>
            </w:r>
            <w:r w:rsidRPr="00CB67CD">
              <w:rPr>
                <w:lang w:val="en-GB"/>
              </w:rPr>
              <w:t>2.</w:t>
            </w:r>
          </w:p>
        </w:tc>
        <w:tc>
          <w:tcPr>
            <w:tcW w:w="217" w:type="dxa"/>
            <w:shd w:val="clear" w:color="auto" w:fill="auto"/>
            <w:tcMar>
              <w:left w:w="0" w:type="dxa"/>
            </w:tcMar>
          </w:tcPr>
          <w:p w14:paraId="22F85B8E" w14:textId="77777777" w:rsidR="009732DF" w:rsidRDefault="009732DF" w:rsidP="001144FB">
            <w:pPr>
              <w:pStyle w:val="Textpoznpodarou"/>
              <w:jc w:val="both"/>
              <w:rPr>
                <w:spacing w:val="-4"/>
              </w:rPr>
            </w:pPr>
          </w:p>
        </w:tc>
        <w:tc>
          <w:tcPr>
            <w:tcW w:w="7720" w:type="dxa"/>
            <w:shd w:val="clear" w:color="auto" w:fill="auto"/>
            <w:tcMar>
              <w:left w:w="0" w:type="dxa"/>
            </w:tcMar>
          </w:tcPr>
          <w:p w14:paraId="2CDD19F3" w14:textId="77777777" w:rsidR="009732DF" w:rsidRPr="00597840" w:rsidRDefault="009732DF" w:rsidP="001144FB">
            <w:pPr>
              <w:spacing w:after="210"/>
              <w:rPr>
                <w:spacing w:val="-3"/>
                <w:lang w:val="en-GB"/>
              </w:rPr>
            </w:pPr>
            <w:r>
              <w:rPr>
                <w:spacing w:val="-3"/>
                <w:lang w:val="en-GB"/>
              </w:rPr>
              <w:t>Even though the social benefits traditionally account for the weight dominant SB outlay, growth of their drawing remained in the shadow of outlays directly associated with the pandemics</w:t>
            </w:r>
            <w:r w:rsidRPr="00597840">
              <w:rPr>
                <w:rStyle w:val="Znakapoznpodarou"/>
                <w:spacing w:val="-3"/>
                <w:lang w:val="en-GB"/>
              </w:rPr>
              <w:footnoteReference w:id="82"/>
            </w:r>
            <w:r>
              <w:rPr>
                <w:spacing w:val="-3"/>
                <w:lang w:val="en-GB"/>
              </w:rPr>
              <w:t xml:space="preserve"> this year</w:t>
            </w:r>
            <w:r w:rsidRPr="00597840">
              <w:rPr>
                <w:spacing w:val="-3"/>
                <w:lang w:val="en-GB"/>
              </w:rPr>
              <w:t xml:space="preserve">. </w:t>
            </w:r>
            <w:r>
              <w:rPr>
                <w:spacing w:val="-3"/>
                <w:lang w:val="en-GB"/>
              </w:rPr>
              <w:t xml:space="preserve">Only by </w:t>
            </w:r>
            <w:r w:rsidRPr="00597840">
              <w:rPr>
                <w:spacing w:val="-3"/>
                <w:lang w:val="en-GB"/>
              </w:rPr>
              <w:t>3</w:t>
            </w:r>
            <w:r>
              <w:rPr>
                <w:spacing w:val="-3"/>
                <w:lang w:val="en-GB"/>
              </w:rPr>
              <w:t>.</w:t>
            </w:r>
            <w:r w:rsidRPr="00597840">
              <w:rPr>
                <w:spacing w:val="-3"/>
                <w:lang w:val="en-GB"/>
              </w:rPr>
              <w:t>7% (12</w:t>
            </w:r>
            <w:r>
              <w:rPr>
                <w:spacing w:val="-3"/>
                <w:lang w:val="en-GB"/>
              </w:rPr>
              <w:t>.</w:t>
            </w:r>
            <w:r w:rsidRPr="00597840">
              <w:rPr>
                <w:spacing w:val="-3"/>
                <w:lang w:val="en-GB"/>
              </w:rPr>
              <w:t>6</w:t>
            </w:r>
            <w:r>
              <w:rPr>
                <w:spacing w:val="-3"/>
                <w:lang w:val="en-GB"/>
              </w:rPr>
              <w:t xml:space="preserve"> CZK </w:t>
            </w:r>
            <w:proofErr w:type="spellStart"/>
            <w:r>
              <w:rPr>
                <w:spacing w:val="-3"/>
                <w:lang w:val="en-GB"/>
              </w:rPr>
              <w:t>bn</w:t>
            </w:r>
            <w:proofErr w:type="spellEnd"/>
            <w:r w:rsidRPr="00597840">
              <w:rPr>
                <w:spacing w:val="-3"/>
                <w:lang w:val="en-GB"/>
              </w:rPr>
              <w:t>)</w:t>
            </w:r>
            <w:r>
              <w:rPr>
                <w:spacing w:val="-3"/>
                <w:lang w:val="en-GB"/>
              </w:rPr>
              <w:t xml:space="preserve"> more wandered on these benefits year-on-year in H1</w:t>
            </w:r>
            <w:r w:rsidRPr="00597840">
              <w:rPr>
                <w:spacing w:val="-3"/>
                <w:lang w:val="en-GB"/>
              </w:rPr>
              <w:t xml:space="preserve">. </w:t>
            </w:r>
            <w:r>
              <w:rPr>
                <w:spacing w:val="-3"/>
                <w:lang w:val="en-GB"/>
              </w:rPr>
              <w:t>In contrast to a major part of the last year, outlays on pensions recorded faster pace in this year</w:t>
            </w:r>
            <w:r>
              <w:rPr>
                <w:spacing w:val="-3"/>
                <w:lang w:val="en-US"/>
              </w:rPr>
              <w:t>’</w:t>
            </w:r>
            <w:r>
              <w:rPr>
                <w:spacing w:val="-3"/>
              </w:rPr>
              <w:t>s H</w:t>
            </w:r>
            <w:r w:rsidRPr="00597840">
              <w:rPr>
                <w:spacing w:val="-3"/>
                <w:lang w:val="en-GB"/>
              </w:rPr>
              <w:t>1</w:t>
            </w:r>
            <w:r>
              <w:rPr>
                <w:spacing w:val="-3"/>
                <w:lang w:val="en-GB"/>
              </w:rPr>
              <w:t xml:space="preserve"> </w:t>
            </w:r>
            <w:r w:rsidRPr="00597840">
              <w:rPr>
                <w:spacing w:val="-3"/>
                <w:lang w:val="en-GB"/>
              </w:rPr>
              <w:t>(+5</w:t>
            </w:r>
            <w:r>
              <w:rPr>
                <w:spacing w:val="-3"/>
                <w:lang w:val="en-GB"/>
              </w:rPr>
              <w:t>.</w:t>
            </w:r>
            <w:r w:rsidRPr="00597840">
              <w:rPr>
                <w:spacing w:val="-3"/>
                <w:lang w:val="en-GB"/>
              </w:rPr>
              <w:t xml:space="preserve">7%) </w:t>
            </w:r>
            <w:r>
              <w:rPr>
                <w:spacing w:val="-3"/>
                <w:lang w:val="en-GB"/>
              </w:rPr>
              <w:t xml:space="preserve">than outlays on other social benefits </w:t>
            </w:r>
            <w:r w:rsidRPr="00597840">
              <w:rPr>
                <w:spacing w:val="-3"/>
                <w:lang w:val="en-GB"/>
              </w:rPr>
              <w:t>(–2</w:t>
            </w:r>
            <w:r>
              <w:rPr>
                <w:spacing w:val="-3"/>
                <w:lang w:val="en-GB"/>
              </w:rPr>
              <w:t>.</w:t>
            </w:r>
            <w:r w:rsidRPr="00597840">
              <w:rPr>
                <w:spacing w:val="-3"/>
                <w:lang w:val="en-GB"/>
              </w:rPr>
              <w:t>0%)</w:t>
            </w:r>
            <w:r w:rsidRPr="00597840">
              <w:rPr>
                <w:rStyle w:val="Znakapoznpodarou"/>
                <w:spacing w:val="-3"/>
                <w:lang w:val="en-GB"/>
              </w:rPr>
              <w:footnoteReference w:id="83"/>
            </w:r>
            <w:r w:rsidRPr="00597840">
              <w:rPr>
                <w:spacing w:val="-3"/>
                <w:lang w:val="en-GB"/>
              </w:rPr>
              <w:t xml:space="preserve">. </w:t>
            </w:r>
            <w:r>
              <w:rPr>
                <w:spacing w:val="-3"/>
                <w:lang w:val="en-GB"/>
              </w:rPr>
              <w:t xml:space="preserve">The sickness benefits were mostly behind the fall of their drawing </w:t>
            </w:r>
            <w:r w:rsidRPr="00597840">
              <w:rPr>
                <w:spacing w:val="-3"/>
                <w:lang w:val="en-GB"/>
              </w:rPr>
              <w:t>(–5</w:t>
            </w:r>
            <w:r>
              <w:rPr>
                <w:spacing w:val="-3"/>
                <w:lang w:val="en-GB"/>
              </w:rPr>
              <w:t>.</w:t>
            </w:r>
            <w:r w:rsidRPr="00597840">
              <w:rPr>
                <w:spacing w:val="-3"/>
                <w:lang w:val="en-GB"/>
              </w:rPr>
              <w:t>0%)</w:t>
            </w:r>
            <w:r w:rsidRPr="00597840">
              <w:rPr>
                <w:rStyle w:val="Znakapoznpodarou"/>
                <w:spacing w:val="-3"/>
                <w:lang w:val="en-GB"/>
              </w:rPr>
              <w:footnoteReference w:id="84"/>
            </w:r>
            <w:r w:rsidRPr="00597840">
              <w:rPr>
                <w:spacing w:val="-3"/>
                <w:lang w:val="en-GB"/>
              </w:rPr>
              <w:t xml:space="preserve">. </w:t>
            </w:r>
            <w:r>
              <w:rPr>
                <w:spacing w:val="-3"/>
                <w:lang w:val="en-GB"/>
              </w:rPr>
              <w:t>This result manifested in spite of the outlays on the majority of sickness benefits increasing year-on-year. The Spring reopening of schools proved key this year, damping the need for the care benefits</w:t>
            </w:r>
            <w:r w:rsidRPr="00597840">
              <w:rPr>
                <w:spacing w:val="-3"/>
                <w:lang w:val="en-GB"/>
              </w:rPr>
              <w:t xml:space="preserve">, </w:t>
            </w:r>
            <w:r>
              <w:rPr>
                <w:spacing w:val="-3"/>
                <w:lang w:val="en-GB"/>
              </w:rPr>
              <w:t>whose drawing culminated last year in Q2</w:t>
            </w:r>
            <w:r w:rsidRPr="00597840">
              <w:rPr>
                <w:spacing w:val="-3"/>
                <w:lang w:val="en-GB"/>
              </w:rPr>
              <w:t xml:space="preserve">. </w:t>
            </w:r>
            <w:r>
              <w:rPr>
                <w:spacing w:val="-3"/>
                <w:lang w:val="en-GB"/>
              </w:rPr>
              <w:t>SB spent less also on the state social care benefits year-on-year this year, specifically thanks to the favourable development of nearly all types of benefits, including those income tested</w:t>
            </w:r>
            <w:r w:rsidRPr="00597840">
              <w:rPr>
                <w:spacing w:val="-3"/>
                <w:lang w:val="en-GB"/>
              </w:rPr>
              <w:t xml:space="preserve">. </w:t>
            </w:r>
            <w:r>
              <w:rPr>
                <w:spacing w:val="-3"/>
                <w:lang w:val="en-GB"/>
              </w:rPr>
              <w:t>Higher drawing on material deprivation assistance benefits</w:t>
            </w:r>
            <w:r w:rsidRPr="00597840">
              <w:rPr>
                <w:spacing w:val="-3"/>
                <w:lang w:val="en-GB"/>
              </w:rPr>
              <w:t xml:space="preserve">, </w:t>
            </w:r>
            <w:r>
              <w:rPr>
                <w:spacing w:val="-3"/>
                <w:lang w:val="en-GB"/>
              </w:rPr>
              <w:t xml:space="preserve">which </w:t>
            </w:r>
            <w:proofErr w:type="gramStart"/>
            <w:r>
              <w:rPr>
                <w:spacing w:val="-3"/>
                <w:lang w:val="en-GB"/>
              </w:rPr>
              <w:t>was observed</w:t>
            </w:r>
            <w:proofErr w:type="gramEnd"/>
            <w:r>
              <w:rPr>
                <w:spacing w:val="-3"/>
                <w:lang w:val="en-GB"/>
              </w:rPr>
              <w:t xml:space="preserve"> already fifth quarter in a row, signals worsened income situation of some households.</w:t>
            </w:r>
            <w:r w:rsidRPr="00597840">
              <w:rPr>
                <w:spacing w:val="-3"/>
                <w:lang w:val="en-GB"/>
              </w:rPr>
              <w:t xml:space="preserve"> </w:t>
            </w:r>
            <w:r>
              <w:rPr>
                <w:spacing w:val="-3"/>
                <w:lang w:val="en-GB"/>
              </w:rPr>
              <w:t>Improvement of the total situation on the labour market in connection to the decline of the pandemics was mirrored in the paid out unemployment benefits</w:t>
            </w:r>
            <w:r w:rsidRPr="00597840">
              <w:rPr>
                <w:spacing w:val="-3"/>
                <w:lang w:val="en-GB"/>
              </w:rPr>
              <w:t>.</w:t>
            </w:r>
            <w:r>
              <w:rPr>
                <w:spacing w:val="-3"/>
                <w:lang w:val="en-GB"/>
              </w:rPr>
              <w:t xml:space="preserve"> Their volume dropped by nearly one fifth year-on-year in the period from May to June this year</w:t>
            </w:r>
            <w:r w:rsidRPr="00597840">
              <w:rPr>
                <w:rStyle w:val="Znakapoznpodarou"/>
                <w:spacing w:val="-3"/>
                <w:lang w:val="en-GB"/>
              </w:rPr>
              <w:footnoteReference w:id="85"/>
            </w:r>
            <w:r w:rsidRPr="00597840">
              <w:rPr>
                <w:spacing w:val="-3"/>
                <w:lang w:val="en-GB"/>
              </w:rPr>
              <w:t>.</w:t>
            </w:r>
          </w:p>
        </w:tc>
      </w:tr>
      <w:tr w:rsidR="009732DF" w:rsidRPr="008266F0" w14:paraId="14F16DFC" w14:textId="77777777" w:rsidTr="001144FB">
        <w:trPr>
          <w:trHeight w:val="145"/>
        </w:trPr>
        <w:tc>
          <w:tcPr>
            <w:tcW w:w="1732" w:type="dxa"/>
            <w:shd w:val="clear" w:color="auto" w:fill="auto"/>
            <w:tcMar>
              <w:left w:w="0" w:type="dxa"/>
            </w:tcMar>
          </w:tcPr>
          <w:p w14:paraId="640EF441" w14:textId="77777777" w:rsidR="009732DF" w:rsidRPr="00D00220" w:rsidRDefault="009732DF" w:rsidP="001144FB">
            <w:pPr>
              <w:pStyle w:val="Marginlie"/>
              <w:rPr>
                <w:lang w:val="en-GB"/>
              </w:rPr>
            </w:pPr>
            <w:r>
              <w:rPr>
                <w:lang w:val="en-GB"/>
              </w:rPr>
              <w:lastRenderedPageBreak/>
              <w:t>Pension account balance returned to mild surplus in Q</w:t>
            </w:r>
            <w:r w:rsidRPr="00D00220">
              <w:rPr>
                <w:lang w:val="en-GB"/>
              </w:rPr>
              <w:t>2</w:t>
            </w:r>
            <w:r>
              <w:rPr>
                <w:lang w:val="en-GB"/>
              </w:rPr>
              <w:t xml:space="preserve"> </w:t>
            </w:r>
            <w:r w:rsidRPr="00D00220">
              <w:rPr>
                <w:lang w:val="en-GB"/>
              </w:rPr>
              <w:t>2021</w:t>
            </w:r>
            <w:r>
              <w:rPr>
                <w:lang w:val="en-GB"/>
              </w:rPr>
              <w:t xml:space="preserve">. </w:t>
            </w:r>
          </w:p>
        </w:tc>
        <w:tc>
          <w:tcPr>
            <w:tcW w:w="217" w:type="dxa"/>
            <w:shd w:val="clear" w:color="auto" w:fill="auto"/>
            <w:tcMar>
              <w:left w:w="0" w:type="dxa"/>
            </w:tcMar>
          </w:tcPr>
          <w:p w14:paraId="2CBD58E7" w14:textId="77777777" w:rsidR="009732DF" w:rsidRPr="00D00220" w:rsidRDefault="009732DF" w:rsidP="001144FB">
            <w:pPr>
              <w:pStyle w:val="Textpoznpodarou"/>
              <w:jc w:val="both"/>
              <w:rPr>
                <w:spacing w:val="-4"/>
                <w:lang w:val="en-GB"/>
              </w:rPr>
            </w:pPr>
          </w:p>
        </w:tc>
        <w:tc>
          <w:tcPr>
            <w:tcW w:w="7720" w:type="dxa"/>
            <w:shd w:val="clear" w:color="auto" w:fill="auto"/>
            <w:tcMar>
              <w:left w:w="0" w:type="dxa"/>
            </w:tcMar>
          </w:tcPr>
          <w:p w14:paraId="77084FFC" w14:textId="77777777" w:rsidR="009732DF" w:rsidRPr="00D00220" w:rsidRDefault="009732DF" w:rsidP="001144FB">
            <w:pPr>
              <w:spacing w:after="210"/>
              <w:rPr>
                <w:spacing w:val="-5"/>
                <w:lang w:val="en-GB"/>
              </w:rPr>
            </w:pPr>
            <w:r>
              <w:rPr>
                <w:spacing w:val="-5"/>
                <w:lang w:val="en-GB"/>
              </w:rPr>
              <w:t xml:space="preserve">Growth of outlays on pensions </w:t>
            </w:r>
            <w:proofErr w:type="gramStart"/>
            <w:r>
              <w:rPr>
                <w:spacing w:val="-5"/>
                <w:lang w:val="en-GB"/>
              </w:rPr>
              <w:t>was subdued</w:t>
            </w:r>
            <w:proofErr w:type="gramEnd"/>
            <w:r>
              <w:rPr>
                <w:spacing w:val="-5"/>
                <w:lang w:val="en-GB"/>
              </w:rPr>
              <w:t xml:space="preserve"> by the decrease of the number of their recipients. Their number decreased </w:t>
            </w:r>
            <w:proofErr w:type="gramStart"/>
            <w:r>
              <w:rPr>
                <w:spacing w:val="-5"/>
                <w:lang w:val="en-GB"/>
              </w:rPr>
              <w:t xml:space="preserve">by significant </w:t>
            </w:r>
            <w:r w:rsidRPr="00D00220">
              <w:rPr>
                <w:spacing w:val="-5"/>
                <w:lang w:val="en-GB"/>
              </w:rPr>
              <w:t>1</w:t>
            </w:r>
            <w:r>
              <w:rPr>
                <w:spacing w:val="-5"/>
                <w:lang w:val="en-GB"/>
              </w:rPr>
              <w:t>.</w:t>
            </w:r>
            <w:r w:rsidRPr="00D00220">
              <w:rPr>
                <w:spacing w:val="-5"/>
                <w:lang w:val="en-GB"/>
              </w:rPr>
              <w:t>2%</w:t>
            </w:r>
            <w:r>
              <w:rPr>
                <w:spacing w:val="-5"/>
                <w:lang w:val="en-GB"/>
              </w:rPr>
              <w:t xml:space="preserve"> year-on-year at the end of H1</w:t>
            </w:r>
            <w:r w:rsidRPr="00D00220">
              <w:rPr>
                <w:spacing w:val="-5"/>
                <w:lang w:val="en-GB"/>
              </w:rPr>
              <w:t xml:space="preserve">, </w:t>
            </w:r>
            <w:r>
              <w:rPr>
                <w:spacing w:val="-5"/>
                <w:lang w:val="en-GB"/>
              </w:rPr>
              <w:t>primarily due to heightened mortality in the pandemics period</w:t>
            </w:r>
            <w:proofErr w:type="gramEnd"/>
            <w:r>
              <w:rPr>
                <w:spacing w:val="-5"/>
                <w:lang w:val="en-GB"/>
              </w:rPr>
              <w:t xml:space="preserve">. Revenues of the pension insurance expanded by </w:t>
            </w:r>
            <w:r w:rsidRPr="00D00220">
              <w:rPr>
                <w:rFonts w:cs="Arial"/>
                <w:color w:val="0D0D0D" w:themeColor="text1" w:themeTint="F2"/>
                <w:spacing w:val="-5"/>
                <w:lang w:val="en-GB"/>
              </w:rPr>
              <w:t>7</w:t>
            </w:r>
            <w:r>
              <w:rPr>
                <w:rFonts w:cs="Arial"/>
                <w:color w:val="0D0D0D" w:themeColor="text1" w:themeTint="F2"/>
                <w:spacing w:val="-5"/>
                <w:lang w:val="en-GB"/>
              </w:rPr>
              <w:t>.</w:t>
            </w:r>
            <w:r w:rsidRPr="00D00220">
              <w:rPr>
                <w:rFonts w:cs="Arial"/>
                <w:color w:val="0D0D0D" w:themeColor="text1" w:themeTint="F2"/>
                <w:spacing w:val="-5"/>
                <w:lang w:val="en-GB"/>
              </w:rPr>
              <w:t>4%</w:t>
            </w:r>
            <w:r>
              <w:rPr>
                <w:rFonts w:cs="Arial"/>
                <w:color w:val="0D0D0D" w:themeColor="text1" w:themeTint="F2"/>
                <w:spacing w:val="-5"/>
                <w:lang w:val="en-GB"/>
              </w:rPr>
              <w:t xml:space="preserve"> against the weaker last year basis</w:t>
            </w:r>
            <w:r w:rsidRPr="00D00220">
              <w:rPr>
                <w:rStyle w:val="Znakapoznpodarou"/>
                <w:color w:val="0D0D0D" w:themeColor="text1" w:themeTint="F2"/>
                <w:spacing w:val="-5"/>
                <w:lang w:val="en-GB"/>
              </w:rPr>
              <w:footnoteReference w:id="86"/>
            </w:r>
            <w:r w:rsidRPr="00D00220">
              <w:rPr>
                <w:rFonts w:cs="Arial"/>
                <w:color w:val="0D0D0D" w:themeColor="text1" w:themeTint="F2"/>
                <w:spacing w:val="-5"/>
                <w:lang w:val="en-GB"/>
              </w:rPr>
              <w:t xml:space="preserve">. </w:t>
            </w:r>
            <w:r>
              <w:rPr>
                <w:rFonts w:cs="Arial"/>
                <w:color w:val="0D0D0D" w:themeColor="text1" w:themeTint="F2"/>
                <w:spacing w:val="-5"/>
                <w:lang w:val="en-GB"/>
              </w:rPr>
              <w:t>Half-yearly pension account balance</w:t>
            </w:r>
            <w:r w:rsidRPr="00D00220">
              <w:rPr>
                <w:rStyle w:val="Znakapoznpodarou"/>
                <w:color w:val="0D0D0D" w:themeColor="text1" w:themeTint="F2"/>
                <w:spacing w:val="-5"/>
                <w:lang w:val="en-GB"/>
              </w:rPr>
              <w:footnoteReference w:id="87"/>
            </w:r>
            <w:r w:rsidRPr="00D00220">
              <w:rPr>
                <w:rFonts w:cs="Arial"/>
                <w:color w:val="0D0D0D" w:themeColor="text1" w:themeTint="F2"/>
                <w:spacing w:val="-5"/>
                <w:lang w:val="en-GB"/>
              </w:rPr>
              <w:t xml:space="preserve"> </w:t>
            </w:r>
            <w:r>
              <w:rPr>
                <w:rFonts w:cs="Arial"/>
                <w:color w:val="0D0D0D" w:themeColor="text1" w:themeTint="F2"/>
                <w:spacing w:val="-5"/>
                <w:lang w:val="en-GB"/>
              </w:rPr>
              <w:t xml:space="preserve">recorded moderate year-on-year improvement </w:t>
            </w:r>
            <w:r w:rsidRPr="00D00220">
              <w:rPr>
                <w:rFonts w:cs="Arial"/>
                <w:color w:val="0D0D0D" w:themeColor="text1" w:themeTint="F2"/>
                <w:spacing w:val="-5"/>
                <w:lang w:val="en-GB"/>
              </w:rPr>
              <w:t>(</w:t>
            </w:r>
            <w:r>
              <w:rPr>
                <w:rFonts w:cs="Arial"/>
                <w:color w:val="0D0D0D" w:themeColor="text1" w:themeTint="F2"/>
                <w:spacing w:val="-5"/>
                <w:lang w:val="en-GB"/>
              </w:rPr>
              <w:t xml:space="preserve">to </w:t>
            </w:r>
            <w:r w:rsidRPr="00D00220">
              <w:rPr>
                <w:spacing w:val="-5"/>
                <w:lang w:val="en-GB"/>
              </w:rPr>
              <w:t>–</w:t>
            </w:r>
            <w:r w:rsidRPr="00D00220">
              <w:rPr>
                <w:rFonts w:cs="Arial"/>
                <w:color w:val="0D0D0D" w:themeColor="text1" w:themeTint="F2"/>
                <w:spacing w:val="-5"/>
                <w:lang w:val="en-GB"/>
              </w:rPr>
              <w:t>7 </w:t>
            </w:r>
            <w:r>
              <w:rPr>
                <w:rFonts w:cs="Arial"/>
                <w:color w:val="0D0D0D" w:themeColor="text1" w:themeTint="F2"/>
                <w:spacing w:val="-5"/>
                <w:lang w:val="en-GB"/>
              </w:rPr>
              <w:t xml:space="preserve">CZK </w:t>
            </w:r>
            <w:proofErr w:type="spellStart"/>
            <w:r>
              <w:rPr>
                <w:rFonts w:cs="Arial"/>
                <w:color w:val="0D0D0D" w:themeColor="text1" w:themeTint="F2"/>
                <w:spacing w:val="-5"/>
                <w:lang w:val="en-GB"/>
              </w:rPr>
              <w:t>bn</w:t>
            </w:r>
            <w:proofErr w:type="spellEnd"/>
            <w:r w:rsidRPr="00D00220">
              <w:rPr>
                <w:rFonts w:cs="Arial"/>
                <w:color w:val="0D0D0D" w:themeColor="text1" w:themeTint="F2"/>
                <w:spacing w:val="-5"/>
                <w:lang w:val="en-GB"/>
              </w:rPr>
              <w:t xml:space="preserve">). </w:t>
            </w:r>
            <w:r>
              <w:rPr>
                <w:rFonts w:cs="Arial"/>
                <w:color w:val="0D0D0D" w:themeColor="text1" w:themeTint="F2"/>
                <w:spacing w:val="-5"/>
                <w:lang w:val="en-GB"/>
              </w:rPr>
              <w:t>In Q</w:t>
            </w:r>
            <w:r w:rsidRPr="00D00220">
              <w:rPr>
                <w:rFonts w:cs="Arial"/>
                <w:color w:val="0D0D0D" w:themeColor="text1" w:themeTint="F2"/>
                <w:spacing w:val="-5"/>
                <w:lang w:val="en-GB"/>
              </w:rPr>
              <w:t>2</w:t>
            </w:r>
            <w:r>
              <w:rPr>
                <w:rFonts w:cs="Arial"/>
                <w:color w:val="0D0D0D" w:themeColor="text1" w:themeTint="F2"/>
                <w:spacing w:val="-5"/>
                <w:lang w:val="en-GB"/>
              </w:rPr>
              <w:t xml:space="preserve"> </w:t>
            </w:r>
            <w:r w:rsidRPr="00D00220">
              <w:rPr>
                <w:rFonts w:cs="Arial"/>
                <w:color w:val="0D0D0D" w:themeColor="text1" w:themeTint="F2"/>
                <w:spacing w:val="-5"/>
                <w:lang w:val="en-GB"/>
              </w:rPr>
              <w:t>2021</w:t>
            </w:r>
            <w:r>
              <w:rPr>
                <w:rFonts w:cs="Arial"/>
                <w:color w:val="0D0D0D" w:themeColor="text1" w:themeTint="F2"/>
                <w:spacing w:val="-5"/>
                <w:lang w:val="en-GB"/>
              </w:rPr>
              <w:t xml:space="preserve">, it returned into a mild surplus </w:t>
            </w:r>
            <w:r w:rsidRPr="00D00220">
              <w:rPr>
                <w:rFonts w:cs="Arial"/>
                <w:color w:val="0D0D0D" w:themeColor="text1" w:themeTint="F2"/>
                <w:spacing w:val="-5"/>
                <w:lang w:val="en-GB"/>
              </w:rPr>
              <w:t>(+2 </w:t>
            </w:r>
            <w:proofErr w:type="spellStart"/>
            <w:r>
              <w:rPr>
                <w:rFonts w:cs="Arial"/>
                <w:color w:val="0D0D0D" w:themeColor="text1" w:themeTint="F2"/>
                <w:spacing w:val="-5"/>
                <w:lang w:val="en-GB"/>
              </w:rPr>
              <w:t>bn</w:t>
            </w:r>
            <w:proofErr w:type="spellEnd"/>
            <w:r w:rsidRPr="00D00220">
              <w:rPr>
                <w:rFonts w:cs="Arial"/>
                <w:color w:val="0D0D0D" w:themeColor="text1" w:themeTint="F2"/>
                <w:spacing w:val="-5"/>
                <w:lang w:val="en-GB"/>
              </w:rPr>
              <w:t>)</w:t>
            </w:r>
            <w:r>
              <w:rPr>
                <w:rFonts w:cs="Arial"/>
                <w:color w:val="0D0D0D" w:themeColor="text1" w:themeTint="F2"/>
                <w:spacing w:val="-5"/>
                <w:lang w:val="en-GB"/>
              </w:rPr>
              <w:t xml:space="preserve"> thanks to the revival of economic activity </w:t>
            </w:r>
            <w:r w:rsidRPr="00D00220">
              <w:rPr>
                <w:rFonts w:cs="Arial"/>
                <w:color w:val="0D0D0D" w:themeColor="text1" w:themeTint="F2"/>
                <w:spacing w:val="-5"/>
                <w:lang w:val="en-GB"/>
              </w:rPr>
              <w:t>(</w:t>
            </w:r>
            <w:r>
              <w:rPr>
                <w:rFonts w:cs="Arial"/>
                <w:color w:val="0D0D0D" w:themeColor="text1" w:themeTint="F2"/>
                <w:spacing w:val="-5"/>
                <w:lang w:val="en-GB"/>
              </w:rPr>
              <w:t>powered by the payment of extraordinary bonuses in health care</w:t>
            </w:r>
            <w:r w:rsidRPr="00D00220">
              <w:rPr>
                <w:rFonts w:cs="Arial"/>
                <w:color w:val="0D0D0D" w:themeColor="text1" w:themeTint="F2"/>
                <w:spacing w:val="-5"/>
                <w:lang w:val="en-GB"/>
              </w:rPr>
              <w:t xml:space="preserve">) </w:t>
            </w:r>
            <w:r>
              <w:rPr>
                <w:rFonts w:cs="Arial"/>
                <w:color w:val="0D0D0D" w:themeColor="text1" w:themeTint="F2"/>
                <w:spacing w:val="-5"/>
                <w:lang w:val="en-GB"/>
              </w:rPr>
              <w:t xml:space="preserve">for the first time since the end of year </w:t>
            </w:r>
            <w:r w:rsidRPr="00D00220">
              <w:rPr>
                <w:rFonts w:cs="Arial"/>
                <w:color w:val="0D0D0D" w:themeColor="text1" w:themeTint="F2"/>
                <w:spacing w:val="-5"/>
                <w:lang w:val="en-GB"/>
              </w:rPr>
              <w:t>2019.</w:t>
            </w:r>
          </w:p>
        </w:tc>
      </w:tr>
      <w:tr w:rsidR="009732DF" w:rsidRPr="008266F0" w14:paraId="5923A982" w14:textId="77777777" w:rsidTr="001144FB">
        <w:trPr>
          <w:trHeight w:val="145"/>
        </w:trPr>
        <w:tc>
          <w:tcPr>
            <w:tcW w:w="1732" w:type="dxa"/>
            <w:shd w:val="clear" w:color="auto" w:fill="auto"/>
            <w:tcMar>
              <w:left w:w="0" w:type="dxa"/>
            </w:tcMar>
          </w:tcPr>
          <w:p w14:paraId="0D1524B5" w14:textId="77777777" w:rsidR="009732DF" w:rsidRPr="001D7FB8" w:rsidRDefault="009732DF" w:rsidP="001144FB">
            <w:pPr>
              <w:pStyle w:val="Marginlie"/>
              <w:rPr>
                <w:lang w:val="en-GB"/>
              </w:rPr>
            </w:pPr>
            <w:r w:rsidRPr="001D7FB8">
              <w:rPr>
                <w:lang w:val="en-GB"/>
              </w:rPr>
              <w:t>S</w:t>
            </w:r>
            <w:r>
              <w:rPr>
                <w:lang w:val="en-GB"/>
              </w:rPr>
              <w:t xml:space="preserve">teep growth of investment from the SB halted after three years. </w:t>
            </w:r>
          </w:p>
          <w:p w14:paraId="7F2DE427" w14:textId="77777777" w:rsidR="009732DF" w:rsidRPr="001D7FB8" w:rsidRDefault="009732DF" w:rsidP="001144FB">
            <w:pPr>
              <w:pStyle w:val="Marginlie"/>
              <w:rPr>
                <w:lang w:val="en-GB"/>
              </w:rPr>
            </w:pPr>
          </w:p>
          <w:p w14:paraId="1E96B969" w14:textId="77777777" w:rsidR="009732DF" w:rsidRPr="001D7FB8" w:rsidRDefault="009732DF" w:rsidP="001144FB">
            <w:pPr>
              <w:pStyle w:val="Marginlie"/>
              <w:rPr>
                <w:lang w:val="en-GB"/>
              </w:rPr>
            </w:pPr>
          </w:p>
          <w:p w14:paraId="1753B3C2" w14:textId="77777777" w:rsidR="009732DF" w:rsidRPr="001D7FB8" w:rsidRDefault="009732DF" w:rsidP="001144FB">
            <w:pPr>
              <w:pStyle w:val="Marginlie"/>
              <w:rPr>
                <w:lang w:val="en-GB"/>
              </w:rPr>
            </w:pPr>
          </w:p>
          <w:p w14:paraId="0123DF50" w14:textId="77777777" w:rsidR="009732DF" w:rsidRPr="001D7FB8" w:rsidRDefault="009732DF" w:rsidP="001144FB">
            <w:pPr>
              <w:pStyle w:val="Marginlie"/>
              <w:rPr>
                <w:lang w:val="en-GB"/>
              </w:rPr>
            </w:pPr>
            <w:r>
              <w:rPr>
                <w:lang w:val="en-GB"/>
              </w:rPr>
              <w:t xml:space="preserve">Revenues of the CR from the EU budget were even despite year-on- year decrease the second highest in the last five years. </w:t>
            </w:r>
          </w:p>
        </w:tc>
        <w:tc>
          <w:tcPr>
            <w:tcW w:w="217" w:type="dxa"/>
            <w:shd w:val="clear" w:color="auto" w:fill="auto"/>
            <w:tcMar>
              <w:left w:w="0" w:type="dxa"/>
            </w:tcMar>
          </w:tcPr>
          <w:p w14:paraId="583ABEA0" w14:textId="77777777" w:rsidR="009732DF" w:rsidRPr="001D7FB8" w:rsidRDefault="009732DF" w:rsidP="001144FB">
            <w:pPr>
              <w:pStyle w:val="Textpoznpodarou"/>
              <w:jc w:val="both"/>
              <w:rPr>
                <w:spacing w:val="-4"/>
                <w:lang w:val="en-GB"/>
              </w:rPr>
            </w:pPr>
          </w:p>
        </w:tc>
        <w:tc>
          <w:tcPr>
            <w:tcW w:w="7720" w:type="dxa"/>
            <w:shd w:val="clear" w:color="auto" w:fill="auto"/>
            <w:tcMar>
              <w:left w:w="0" w:type="dxa"/>
            </w:tcMar>
          </w:tcPr>
          <w:p w14:paraId="60AFF3AA" w14:textId="77777777" w:rsidR="009732DF" w:rsidRPr="001D7FB8" w:rsidRDefault="009732DF" w:rsidP="001144FB">
            <w:pPr>
              <w:spacing w:after="200"/>
              <w:rPr>
                <w:color w:val="0D0D0D" w:themeColor="text1" w:themeTint="F2"/>
                <w:spacing w:val="-5"/>
                <w:lang w:val="en-GB"/>
              </w:rPr>
            </w:pPr>
            <w:r>
              <w:rPr>
                <w:color w:val="0D0D0D" w:themeColor="text1" w:themeTint="F2"/>
                <w:spacing w:val="-4"/>
                <w:lang w:val="en-GB"/>
              </w:rPr>
              <w:t xml:space="preserve">Capital outlays comprised </w:t>
            </w:r>
            <w:r w:rsidRPr="001D7FB8">
              <w:rPr>
                <w:color w:val="0D0D0D" w:themeColor="text1" w:themeTint="F2"/>
                <w:spacing w:val="-4"/>
                <w:lang w:val="en-GB"/>
              </w:rPr>
              <w:t>60</w:t>
            </w:r>
            <w:r>
              <w:rPr>
                <w:color w:val="0D0D0D" w:themeColor="text1" w:themeTint="F2"/>
                <w:spacing w:val="-4"/>
                <w:lang w:val="en-GB"/>
              </w:rPr>
              <w:t xml:space="preserve"> CZK </w:t>
            </w:r>
            <w:proofErr w:type="spellStart"/>
            <w:r>
              <w:rPr>
                <w:color w:val="0D0D0D" w:themeColor="text1" w:themeTint="F2"/>
                <w:spacing w:val="-4"/>
                <w:lang w:val="en-GB"/>
              </w:rPr>
              <w:t>bn</w:t>
            </w:r>
            <w:proofErr w:type="spellEnd"/>
            <w:r>
              <w:rPr>
                <w:color w:val="0D0D0D" w:themeColor="text1" w:themeTint="F2"/>
                <w:spacing w:val="-4"/>
                <w:lang w:val="en-GB"/>
              </w:rPr>
              <w:t xml:space="preserve"> in H1</w:t>
            </w:r>
            <w:r w:rsidRPr="001D7FB8">
              <w:rPr>
                <w:color w:val="0D0D0D" w:themeColor="text1" w:themeTint="F2"/>
                <w:spacing w:val="-4"/>
                <w:lang w:val="en-GB"/>
              </w:rPr>
              <w:t>,</w:t>
            </w:r>
            <w:r>
              <w:rPr>
                <w:color w:val="0D0D0D" w:themeColor="text1" w:themeTint="F2"/>
                <w:spacing w:val="-4"/>
                <w:lang w:val="en-GB"/>
              </w:rPr>
              <w:t xml:space="preserve"> i.e. less than one third of the annual budgetary objective. They decreased by </w:t>
            </w:r>
            <w:r w:rsidRPr="001D7FB8">
              <w:rPr>
                <w:color w:val="0D0D0D" w:themeColor="text1" w:themeTint="F2"/>
                <w:spacing w:val="-5"/>
                <w:lang w:val="en-GB"/>
              </w:rPr>
              <w:t>8</w:t>
            </w:r>
            <w:r>
              <w:rPr>
                <w:color w:val="0D0D0D" w:themeColor="text1" w:themeTint="F2"/>
                <w:spacing w:val="-5"/>
                <w:lang w:val="en-GB"/>
              </w:rPr>
              <w:t>.</w:t>
            </w:r>
            <w:r w:rsidRPr="001D7FB8">
              <w:rPr>
                <w:color w:val="0D0D0D" w:themeColor="text1" w:themeTint="F2"/>
                <w:spacing w:val="-5"/>
                <w:lang w:val="en-GB"/>
              </w:rPr>
              <w:t>7%</w:t>
            </w:r>
            <w:r>
              <w:rPr>
                <w:color w:val="0D0D0D" w:themeColor="text1" w:themeTint="F2"/>
                <w:spacing w:val="-5"/>
                <w:lang w:val="en-GB"/>
              </w:rPr>
              <w:t xml:space="preserve"> in H1 2021 after three years of strong year-on-year growth. This item however shared more than 6% on all SB outlays. Within all H1s, it still comprised the second highest value in the last five years. The largest share of so far realised investment traditionally aimed at the transport infrastructure, mainly the projects co-financed from the European funds. Total revenues of the CR from the EU budget arrived at </w:t>
            </w:r>
            <w:r w:rsidRPr="001D7FB8">
              <w:rPr>
                <w:color w:val="0D0D0D" w:themeColor="text1" w:themeTint="F2"/>
                <w:spacing w:val="-5"/>
                <w:lang w:val="en-GB"/>
              </w:rPr>
              <w:t>71</w:t>
            </w:r>
            <w:r>
              <w:rPr>
                <w:color w:val="0D0D0D" w:themeColor="text1" w:themeTint="F2"/>
                <w:spacing w:val="-5"/>
                <w:lang w:val="en-GB"/>
              </w:rPr>
              <w:t>.</w:t>
            </w:r>
            <w:r w:rsidRPr="001D7FB8">
              <w:rPr>
                <w:color w:val="0D0D0D" w:themeColor="text1" w:themeTint="F2"/>
                <w:spacing w:val="-5"/>
                <w:lang w:val="en-GB"/>
              </w:rPr>
              <w:t>5</w:t>
            </w:r>
            <w:r>
              <w:rPr>
                <w:color w:val="0D0D0D" w:themeColor="text1" w:themeTint="F2"/>
                <w:spacing w:val="-5"/>
                <w:lang w:val="en-GB"/>
              </w:rPr>
              <w:t xml:space="preserve"> CZK </w:t>
            </w:r>
            <w:proofErr w:type="spellStart"/>
            <w:r>
              <w:rPr>
                <w:color w:val="0D0D0D" w:themeColor="text1" w:themeTint="F2"/>
                <w:spacing w:val="-5"/>
                <w:lang w:val="en-GB"/>
              </w:rPr>
              <w:t>bn</w:t>
            </w:r>
            <w:proofErr w:type="spellEnd"/>
            <w:r>
              <w:rPr>
                <w:color w:val="0D0D0D" w:themeColor="text1" w:themeTint="F2"/>
                <w:spacing w:val="-5"/>
                <w:lang w:val="en-GB"/>
              </w:rPr>
              <w:t xml:space="preserve"> in </w:t>
            </w:r>
            <w:proofErr w:type="gramStart"/>
            <w:r>
              <w:rPr>
                <w:color w:val="0D0D0D" w:themeColor="text1" w:themeTint="F2"/>
                <w:spacing w:val="-5"/>
                <w:lang w:val="en-GB"/>
              </w:rPr>
              <w:t>H1</w:t>
            </w:r>
            <w:r w:rsidRPr="001D7FB8">
              <w:rPr>
                <w:color w:val="0D0D0D" w:themeColor="text1" w:themeTint="F2"/>
                <w:spacing w:val="-5"/>
                <w:lang w:val="en-GB"/>
              </w:rPr>
              <w:t>,</w:t>
            </w:r>
            <w:proofErr w:type="gramEnd"/>
            <w:r>
              <w:rPr>
                <w:color w:val="0D0D0D" w:themeColor="text1" w:themeTint="F2"/>
                <w:spacing w:val="-5"/>
                <w:lang w:val="en-GB"/>
              </w:rPr>
              <w:t xml:space="preserve"> they fell by </w:t>
            </w:r>
            <w:r w:rsidRPr="001D7FB8">
              <w:rPr>
                <w:color w:val="0D0D0D" w:themeColor="text1" w:themeTint="F2"/>
                <w:spacing w:val="-5"/>
                <w:lang w:val="en-GB"/>
              </w:rPr>
              <w:t>8%</w:t>
            </w:r>
            <w:r>
              <w:rPr>
                <w:color w:val="0D0D0D" w:themeColor="text1" w:themeTint="F2"/>
                <w:spacing w:val="-5"/>
                <w:lang w:val="en-GB"/>
              </w:rPr>
              <w:t xml:space="preserve"> year-on-year</w:t>
            </w:r>
            <w:r w:rsidRPr="001D7FB8">
              <w:rPr>
                <w:color w:val="0D0D0D" w:themeColor="text1" w:themeTint="F2"/>
                <w:spacing w:val="-5"/>
                <w:lang w:val="en-GB"/>
              </w:rPr>
              <w:t xml:space="preserve">. </w:t>
            </w:r>
            <w:r>
              <w:rPr>
                <w:color w:val="0D0D0D" w:themeColor="text1" w:themeTint="F2"/>
                <w:spacing w:val="-5"/>
                <w:lang w:val="en-GB"/>
              </w:rPr>
              <w:t xml:space="preserve">Lower revenues from the structural funds </w:t>
            </w:r>
            <w:r w:rsidRPr="001D7FB8">
              <w:rPr>
                <w:color w:val="0D0D0D" w:themeColor="text1" w:themeTint="F2"/>
                <w:spacing w:val="-5"/>
                <w:lang w:val="en-GB"/>
              </w:rPr>
              <w:t>(</w:t>
            </w:r>
            <w:r w:rsidRPr="001D7FB8">
              <w:rPr>
                <w:spacing w:val="-5"/>
                <w:lang w:val="en-GB"/>
              </w:rPr>
              <w:t>–</w:t>
            </w:r>
            <w:r w:rsidRPr="001D7FB8">
              <w:rPr>
                <w:color w:val="0D0D0D" w:themeColor="text1" w:themeTint="F2"/>
                <w:spacing w:val="-5"/>
                <w:lang w:val="en-GB"/>
              </w:rPr>
              <w:t>18%) a</w:t>
            </w:r>
            <w:r>
              <w:rPr>
                <w:color w:val="0D0D0D" w:themeColor="text1" w:themeTint="F2"/>
                <w:spacing w:val="-5"/>
                <w:lang w:val="en-GB"/>
              </w:rPr>
              <w:t xml:space="preserve">nd less significant by volume revenues on the rural development </w:t>
            </w:r>
            <w:r w:rsidRPr="001D7FB8">
              <w:rPr>
                <w:color w:val="0D0D0D" w:themeColor="text1" w:themeTint="F2"/>
                <w:spacing w:val="-5"/>
                <w:lang w:val="en-GB"/>
              </w:rPr>
              <w:t>(</w:t>
            </w:r>
            <w:r w:rsidRPr="001D7FB8">
              <w:rPr>
                <w:spacing w:val="-5"/>
                <w:lang w:val="en-GB"/>
              </w:rPr>
              <w:t>–</w:t>
            </w:r>
            <w:r w:rsidRPr="001D7FB8">
              <w:rPr>
                <w:color w:val="0D0D0D" w:themeColor="text1" w:themeTint="F2"/>
                <w:spacing w:val="-5"/>
                <w:lang w:val="en-GB"/>
              </w:rPr>
              <w:t>19%)</w:t>
            </w:r>
            <w:r>
              <w:rPr>
                <w:color w:val="0D0D0D" w:themeColor="text1" w:themeTint="F2"/>
                <w:spacing w:val="-5"/>
                <w:lang w:val="en-GB"/>
              </w:rPr>
              <w:t xml:space="preserve"> mostly contributed to this result</w:t>
            </w:r>
            <w:r w:rsidRPr="001D7FB8">
              <w:rPr>
                <w:color w:val="0D0D0D" w:themeColor="text1" w:themeTint="F2"/>
                <w:spacing w:val="-5"/>
                <w:lang w:val="en-GB"/>
              </w:rPr>
              <w:t xml:space="preserve">. </w:t>
            </w:r>
            <w:r>
              <w:rPr>
                <w:color w:val="0D0D0D" w:themeColor="text1" w:themeTint="F2"/>
                <w:spacing w:val="-5"/>
                <w:lang w:val="en-GB"/>
              </w:rPr>
              <w:t xml:space="preserve">All other main programme areas nevertheless also experienced smaller decreases. After taking into account the slight increase of the payments of the CR into the EU budget </w:t>
            </w:r>
            <w:r w:rsidRPr="001D7FB8">
              <w:rPr>
                <w:color w:val="0D0D0D" w:themeColor="text1" w:themeTint="F2"/>
                <w:spacing w:val="-5"/>
                <w:lang w:val="en-GB"/>
              </w:rPr>
              <w:t>(+3%)</w:t>
            </w:r>
            <w:r>
              <w:rPr>
                <w:color w:val="0D0D0D" w:themeColor="text1" w:themeTint="F2"/>
                <w:spacing w:val="-5"/>
                <w:lang w:val="en-GB"/>
              </w:rPr>
              <w:t xml:space="preserve">, the total net position of the CR against the Union attained </w:t>
            </w:r>
            <w:r w:rsidRPr="001D7FB8">
              <w:rPr>
                <w:color w:val="0D0D0D" w:themeColor="text1" w:themeTint="F2"/>
                <w:spacing w:val="-5"/>
                <w:lang w:val="en-GB"/>
              </w:rPr>
              <w:t>38</w:t>
            </w:r>
            <w:r>
              <w:rPr>
                <w:color w:val="0D0D0D" w:themeColor="text1" w:themeTint="F2"/>
                <w:spacing w:val="-5"/>
                <w:lang w:val="en-GB"/>
              </w:rPr>
              <w:t>.</w:t>
            </w:r>
            <w:r w:rsidRPr="001D7FB8">
              <w:rPr>
                <w:color w:val="0D0D0D" w:themeColor="text1" w:themeTint="F2"/>
                <w:spacing w:val="-5"/>
                <w:lang w:val="en-GB"/>
              </w:rPr>
              <w:t>7</w:t>
            </w:r>
            <w:r>
              <w:rPr>
                <w:color w:val="0D0D0D" w:themeColor="text1" w:themeTint="F2"/>
                <w:spacing w:val="-5"/>
                <w:lang w:val="en-GB"/>
              </w:rPr>
              <w:t xml:space="preserve"> CZK </w:t>
            </w:r>
            <w:proofErr w:type="spellStart"/>
            <w:r>
              <w:rPr>
                <w:color w:val="0D0D0D" w:themeColor="text1" w:themeTint="F2"/>
                <w:spacing w:val="-5"/>
                <w:lang w:val="en-GB"/>
              </w:rPr>
              <w:t>bn</w:t>
            </w:r>
            <w:proofErr w:type="spellEnd"/>
            <w:r w:rsidRPr="001D7FB8">
              <w:rPr>
                <w:color w:val="0D0D0D" w:themeColor="text1" w:themeTint="F2"/>
                <w:spacing w:val="-5"/>
                <w:lang w:val="en-GB"/>
              </w:rPr>
              <w:t>,</w:t>
            </w:r>
            <w:r>
              <w:rPr>
                <w:color w:val="0D0D0D" w:themeColor="text1" w:themeTint="F2"/>
                <w:spacing w:val="-5"/>
                <w:lang w:val="en-GB"/>
              </w:rPr>
              <w:t xml:space="preserve"> which represented the second highest first half-yearly balance in the last five years. </w:t>
            </w:r>
          </w:p>
        </w:tc>
      </w:tr>
      <w:tr w:rsidR="009732DF" w:rsidRPr="00F704D2" w14:paraId="58407F09" w14:textId="77777777" w:rsidTr="001144FB">
        <w:trPr>
          <w:trHeight w:val="170"/>
        </w:trPr>
        <w:tc>
          <w:tcPr>
            <w:tcW w:w="1732" w:type="dxa"/>
            <w:vMerge w:val="restart"/>
            <w:shd w:val="clear" w:color="auto" w:fill="auto"/>
            <w:tcMar>
              <w:left w:w="0" w:type="dxa"/>
            </w:tcMar>
          </w:tcPr>
          <w:p w14:paraId="482AB785" w14:textId="77777777" w:rsidR="009732DF" w:rsidRDefault="009732DF" w:rsidP="001144FB">
            <w:pPr>
              <w:pStyle w:val="Marginlie"/>
            </w:pPr>
          </w:p>
        </w:tc>
        <w:tc>
          <w:tcPr>
            <w:tcW w:w="217" w:type="dxa"/>
            <w:vMerge w:val="restart"/>
            <w:shd w:val="clear" w:color="auto" w:fill="auto"/>
            <w:tcMar>
              <w:left w:w="0" w:type="dxa"/>
            </w:tcMar>
          </w:tcPr>
          <w:p w14:paraId="29CF343F" w14:textId="77777777" w:rsidR="009732DF" w:rsidRDefault="009732DF" w:rsidP="001144FB">
            <w:pPr>
              <w:pStyle w:val="Textpoznpodarou"/>
              <w:jc w:val="both"/>
              <w:rPr>
                <w:spacing w:val="-4"/>
              </w:rPr>
            </w:pPr>
          </w:p>
        </w:tc>
        <w:tc>
          <w:tcPr>
            <w:tcW w:w="7720" w:type="dxa"/>
            <w:shd w:val="clear" w:color="auto" w:fill="auto"/>
            <w:tcMar>
              <w:left w:w="0" w:type="dxa"/>
            </w:tcMar>
          </w:tcPr>
          <w:p w14:paraId="0D1420F1" w14:textId="77777777" w:rsidR="009732DF" w:rsidRPr="00D232BB" w:rsidRDefault="009732DF" w:rsidP="001144FB">
            <w:pPr>
              <w:spacing w:after="20" w:line="240" w:lineRule="auto"/>
              <w:jc w:val="left"/>
              <w:rPr>
                <w:rFonts w:cs="Arial"/>
                <w:bCs/>
              </w:rPr>
            </w:pPr>
            <w:r>
              <w:rPr>
                <w:b/>
              </w:rPr>
              <w:t xml:space="preserve">Chart </w:t>
            </w:r>
            <w:r w:rsidRPr="00D232BB">
              <w:rPr>
                <w:b/>
              </w:rPr>
              <w:t xml:space="preserve">17  </w:t>
            </w:r>
            <w:r w:rsidRPr="000A62F6">
              <w:rPr>
                <w:rFonts w:cs="Arial"/>
                <w:b/>
                <w:bCs/>
                <w:spacing w:val="-6"/>
                <w:lang w:val="en-GB"/>
              </w:rPr>
              <w:t>S</w:t>
            </w:r>
            <w:r>
              <w:rPr>
                <w:rFonts w:cs="Arial"/>
                <w:b/>
                <w:bCs/>
                <w:spacing w:val="-6"/>
                <w:lang w:val="en-GB"/>
              </w:rPr>
              <w:t>e</w:t>
            </w:r>
            <w:r w:rsidRPr="000A62F6">
              <w:rPr>
                <w:rFonts w:cs="Arial"/>
                <w:b/>
                <w:bCs/>
                <w:spacing w:val="-6"/>
                <w:lang w:val="en-GB"/>
              </w:rPr>
              <w:t xml:space="preserve">lected expenditures of </w:t>
            </w:r>
            <w:proofErr w:type="gramStart"/>
            <w:r w:rsidRPr="000A62F6">
              <w:rPr>
                <w:rFonts w:cs="Arial"/>
                <w:b/>
                <w:bCs/>
                <w:spacing w:val="-6"/>
                <w:lang w:val="en-GB"/>
              </w:rPr>
              <w:t>the</w:t>
            </w:r>
            <w:proofErr w:type="gramEnd"/>
            <w:r w:rsidRPr="000A62F6">
              <w:rPr>
                <w:rFonts w:cs="Arial"/>
                <w:b/>
                <w:bCs/>
                <w:spacing w:val="-6"/>
                <w:lang w:val="en-GB"/>
              </w:rPr>
              <w:t xml:space="preserve"> state budget</w:t>
            </w:r>
            <w:r>
              <w:rPr>
                <w:rFonts w:cs="Arial"/>
                <w:b/>
                <w:bCs/>
                <w:spacing w:val="-6"/>
                <w:lang w:val="en-GB"/>
              </w:rPr>
              <w:t xml:space="preserve"> within H1</w:t>
            </w:r>
            <w:r w:rsidRPr="000A62F6">
              <w:rPr>
                <w:rFonts w:cs="Arial"/>
                <w:b/>
                <w:bCs/>
                <w:spacing w:val="-6"/>
                <w:lang w:val="en-GB"/>
              </w:rPr>
              <w:t xml:space="preserve"> </w:t>
            </w:r>
            <w:r w:rsidRPr="000A62F6">
              <w:rPr>
                <w:rFonts w:cs="Arial"/>
                <w:bCs/>
                <w:spacing w:val="-6"/>
                <w:lang w:val="en-GB"/>
              </w:rPr>
              <w:t xml:space="preserve">(in CZK </w:t>
            </w:r>
            <w:proofErr w:type="spellStart"/>
            <w:r w:rsidRPr="000A62F6">
              <w:rPr>
                <w:rFonts w:cs="Arial"/>
                <w:bCs/>
                <w:spacing w:val="-6"/>
                <w:lang w:val="en-GB"/>
              </w:rPr>
              <w:t>bn</w:t>
            </w:r>
            <w:proofErr w:type="spellEnd"/>
            <w:r>
              <w:rPr>
                <w:rFonts w:cs="Arial"/>
                <w:bCs/>
                <w:spacing w:val="-6"/>
                <w:lang w:val="en-GB"/>
              </w:rPr>
              <w:t>)</w:t>
            </w:r>
          </w:p>
        </w:tc>
      </w:tr>
      <w:tr w:rsidR="009732DF" w14:paraId="3E47B86A" w14:textId="77777777" w:rsidTr="001144FB">
        <w:tblPrEx>
          <w:tblCellMar>
            <w:left w:w="70" w:type="dxa"/>
            <w:right w:w="70" w:type="dxa"/>
          </w:tblCellMar>
        </w:tblPrEx>
        <w:trPr>
          <w:trHeight w:val="170"/>
        </w:trPr>
        <w:tc>
          <w:tcPr>
            <w:tcW w:w="1732" w:type="dxa"/>
            <w:vMerge/>
            <w:shd w:val="clear" w:color="auto" w:fill="auto"/>
          </w:tcPr>
          <w:p w14:paraId="3D567308" w14:textId="77777777" w:rsidR="009732DF" w:rsidRDefault="009732DF" w:rsidP="001144FB">
            <w:pPr>
              <w:pStyle w:val="Marginlie"/>
            </w:pPr>
          </w:p>
        </w:tc>
        <w:tc>
          <w:tcPr>
            <w:tcW w:w="217" w:type="dxa"/>
            <w:vMerge/>
            <w:shd w:val="clear" w:color="auto" w:fill="auto"/>
          </w:tcPr>
          <w:p w14:paraId="3887CFED" w14:textId="77777777" w:rsidR="009732DF" w:rsidRDefault="009732DF" w:rsidP="001144FB">
            <w:pPr>
              <w:pStyle w:val="Textpoznpodarou"/>
              <w:jc w:val="both"/>
              <w:rPr>
                <w:spacing w:val="-4"/>
              </w:rPr>
            </w:pPr>
          </w:p>
        </w:tc>
        <w:tc>
          <w:tcPr>
            <w:tcW w:w="7720" w:type="dxa"/>
            <w:shd w:val="clear" w:color="auto" w:fill="auto"/>
          </w:tcPr>
          <w:p w14:paraId="4D407EA7" w14:textId="77777777" w:rsidR="009732DF" w:rsidRPr="0067514E" w:rsidRDefault="009732DF" w:rsidP="001144FB">
            <w:pPr>
              <w:spacing w:after="0"/>
              <w:rPr>
                <w:spacing w:val="-6"/>
              </w:rPr>
            </w:pPr>
            <w:r>
              <w:rPr>
                <w:noProof/>
              </w:rPr>
              <w:drawing>
                <wp:inline distT="0" distB="0" distL="0" distR="0" wp14:anchorId="37847CC2" wp14:editId="70B2FD55">
                  <wp:extent cx="4759325" cy="3449782"/>
                  <wp:effectExtent l="0" t="0" r="3175"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9732DF" w:rsidRPr="00343AC1" w14:paraId="24864663" w14:textId="77777777" w:rsidTr="001144FB">
        <w:trPr>
          <w:trHeight w:val="170"/>
        </w:trPr>
        <w:tc>
          <w:tcPr>
            <w:tcW w:w="1732" w:type="dxa"/>
            <w:vMerge/>
            <w:shd w:val="clear" w:color="auto" w:fill="auto"/>
            <w:tcMar>
              <w:left w:w="0" w:type="dxa"/>
            </w:tcMar>
          </w:tcPr>
          <w:p w14:paraId="607A9BFD" w14:textId="77777777" w:rsidR="009732DF" w:rsidRDefault="009732DF" w:rsidP="001144FB">
            <w:pPr>
              <w:pStyle w:val="Marginlie"/>
            </w:pPr>
          </w:p>
        </w:tc>
        <w:tc>
          <w:tcPr>
            <w:tcW w:w="217" w:type="dxa"/>
            <w:vMerge/>
            <w:shd w:val="clear" w:color="auto" w:fill="auto"/>
            <w:tcMar>
              <w:left w:w="0" w:type="dxa"/>
            </w:tcMar>
          </w:tcPr>
          <w:p w14:paraId="5ABF1ED0" w14:textId="77777777" w:rsidR="009732DF" w:rsidRDefault="009732DF" w:rsidP="001144FB">
            <w:pPr>
              <w:pStyle w:val="Textpoznpodarou"/>
              <w:jc w:val="both"/>
              <w:rPr>
                <w:spacing w:val="-4"/>
              </w:rPr>
            </w:pPr>
          </w:p>
        </w:tc>
        <w:tc>
          <w:tcPr>
            <w:tcW w:w="7720" w:type="dxa"/>
            <w:shd w:val="clear" w:color="auto" w:fill="auto"/>
            <w:tcMar>
              <w:left w:w="0" w:type="dxa"/>
            </w:tcMar>
          </w:tcPr>
          <w:p w14:paraId="710DEC99" w14:textId="77777777" w:rsidR="009732DF" w:rsidRDefault="009732DF" w:rsidP="001144FB">
            <w:pPr>
              <w:pStyle w:val="Textpoznpodarou"/>
              <w:rPr>
                <w:spacing w:val="-4"/>
                <w:sz w:val="14"/>
                <w:szCs w:val="14"/>
              </w:rPr>
            </w:pPr>
            <w:r w:rsidRPr="003B04EB">
              <w:rPr>
                <w:spacing w:val="-6"/>
                <w:sz w:val="14"/>
                <w:szCs w:val="14"/>
                <w:lang w:val="en-GB"/>
              </w:rPr>
              <w:t xml:space="preserve">*Covers expenditures on salaries in central government </w:t>
            </w:r>
            <w:r>
              <w:rPr>
                <w:spacing w:val="-6"/>
                <w:sz w:val="14"/>
                <w:szCs w:val="14"/>
                <w:lang w:val="en-GB"/>
              </w:rPr>
              <w:t>institutions</w:t>
            </w:r>
            <w:r w:rsidRPr="003B04EB">
              <w:rPr>
                <w:spacing w:val="-6"/>
                <w:sz w:val="14"/>
                <w:szCs w:val="14"/>
                <w:lang w:val="en-GB"/>
              </w:rPr>
              <w:t>. Does not include e.g. wage costs of regional education.</w:t>
            </w:r>
          </w:p>
          <w:p w14:paraId="3E3A9E05" w14:textId="77777777" w:rsidR="009732DF" w:rsidRDefault="009732DF" w:rsidP="001144FB">
            <w:pPr>
              <w:pStyle w:val="Textpoznpodarou"/>
              <w:rPr>
                <w:spacing w:val="-6"/>
                <w:sz w:val="14"/>
                <w:szCs w:val="14"/>
                <w:lang w:val="en-GB"/>
              </w:rPr>
            </w:pPr>
            <w:r w:rsidRPr="003B04EB">
              <w:rPr>
                <w:spacing w:val="-6"/>
                <w:sz w:val="14"/>
                <w:szCs w:val="14"/>
                <w:lang w:val="en-GB"/>
              </w:rPr>
              <w:t>**</w:t>
            </w:r>
            <w:r>
              <w:rPr>
                <w:spacing w:val="-6"/>
                <w:sz w:val="14"/>
                <w:szCs w:val="14"/>
                <w:lang w:val="en-GB"/>
              </w:rPr>
              <w:t>Also includes the foster care benefits.</w:t>
            </w:r>
          </w:p>
          <w:p w14:paraId="69CD0A25" w14:textId="77777777" w:rsidR="009732DF" w:rsidRDefault="009732DF" w:rsidP="001144FB">
            <w:pPr>
              <w:pStyle w:val="Textpoznpodarou"/>
              <w:rPr>
                <w:spacing w:val="-6"/>
                <w:sz w:val="14"/>
                <w:szCs w:val="14"/>
                <w:lang w:val="en-GB"/>
              </w:rPr>
            </w:pPr>
            <w:r w:rsidRPr="003B04EB">
              <w:rPr>
                <w:spacing w:val="-6"/>
                <w:sz w:val="14"/>
                <w:szCs w:val="14"/>
                <w:lang w:val="en-GB"/>
              </w:rPr>
              <w:t>***</w:t>
            </w:r>
            <w:r>
              <w:rPr>
                <w:spacing w:val="-6"/>
                <w:sz w:val="14"/>
                <w:szCs w:val="14"/>
                <w:lang w:val="en-GB"/>
              </w:rPr>
              <w:t xml:space="preserve">Includes </w:t>
            </w:r>
            <w:proofErr w:type="gramStart"/>
            <w:r>
              <w:rPr>
                <w:spacing w:val="-6"/>
                <w:sz w:val="14"/>
                <w:szCs w:val="14"/>
                <w:lang w:val="en-GB"/>
              </w:rPr>
              <w:t>Material deprivation assistance benefits</w:t>
            </w:r>
            <w:proofErr w:type="gramEnd"/>
            <w:r>
              <w:rPr>
                <w:spacing w:val="-6"/>
                <w:sz w:val="14"/>
                <w:szCs w:val="14"/>
                <w:lang w:val="en-GB"/>
              </w:rPr>
              <w:t>, Benefits for people with disabilities, Care benefits based on Act on State Social Support.</w:t>
            </w:r>
          </w:p>
          <w:p w14:paraId="7A0B0F98" w14:textId="77777777" w:rsidR="009732DF" w:rsidRDefault="009732DF" w:rsidP="001144FB">
            <w:pPr>
              <w:pStyle w:val="Textpoznpodarou"/>
              <w:rPr>
                <w:spacing w:val="-6"/>
                <w:sz w:val="14"/>
                <w:szCs w:val="14"/>
                <w:lang w:val="en-GB"/>
              </w:rPr>
            </w:pPr>
            <w:r w:rsidRPr="003B04EB">
              <w:rPr>
                <w:spacing w:val="-6"/>
                <w:sz w:val="14"/>
                <w:szCs w:val="14"/>
                <w:lang w:val="en-GB"/>
              </w:rPr>
              <w:t>****</w:t>
            </w:r>
            <w:r>
              <w:rPr>
                <w:spacing w:val="-6"/>
                <w:sz w:val="14"/>
                <w:szCs w:val="14"/>
                <w:lang w:val="en-GB"/>
              </w:rPr>
              <w:t xml:space="preserve">Contains mainly expenditures on purchase of services, materials, energies or other services </w:t>
            </w:r>
            <w:r w:rsidRPr="003B04EB">
              <w:rPr>
                <w:spacing w:val="-6"/>
                <w:sz w:val="14"/>
                <w:szCs w:val="14"/>
                <w:lang w:val="en-GB"/>
              </w:rPr>
              <w:t>(</w:t>
            </w:r>
            <w:r>
              <w:rPr>
                <w:spacing w:val="-6"/>
                <w:sz w:val="14"/>
                <w:szCs w:val="14"/>
                <w:lang w:val="en-GB"/>
              </w:rPr>
              <w:t xml:space="preserve">e.g. expenditures on repairs and maintenance). </w:t>
            </w:r>
          </w:p>
          <w:p w14:paraId="1562387A" w14:textId="77777777" w:rsidR="009732DF" w:rsidRDefault="009732DF" w:rsidP="001144FB">
            <w:pPr>
              <w:pStyle w:val="Textpoznpodarou"/>
              <w:rPr>
                <w:spacing w:val="-6"/>
                <w:sz w:val="14"/>
                <w:szCs w:val="14"/>
                <w:lang w:val="en-GB"/>
              </w:rPr>
            </w:pPr>
            <w:r w:rsidRPr="003B04EB">
              <w:rPr>
                <w:spacing w:val="-6"/>
                <w:sz w:val="14"/>
                <w:szCs w:val="14"/>
                <w:lang w:val="en-GB"/>
              </w:rPr>
              <w:t>*****</w:t>
            </w:r>
            <w:r>
              <w:rPr>
                <w:spacing w:val="-6"/>
                <w:sz w:val="14"/>
                <w:szCs w:val="14"/>
                <w:lang w:val="en-GB"/>
              </w:rPr>
              <w:t xml:space="preserve">Corresponds to the balance of the </w:t>
            </w:r>
            <w:proofErr w:type="gramStart"/>
            <w:r>
              <w:rPr>
                <w:spacing w:val="-6"/>
                <w:sz w:val="14"/>
                <w:szCs w:val="14"/>
                <w:lang w:val="en-GB"/>
              </w:rPr>
              <w:t>budget chapter State debt</w:t>
            </w:r>
            <w:proofErr w:type="gramEnd"/>
            <w:r>
              <w:rPr>
                <w:spacing w:val="-6"/>
                <w:sz w:val="14"/>
                <w:szCs w:val="14"/>
                <w:lang w:val="en-GB"/>
              </w:rPr>
              <w:t xml:space="preserve">.  </w:t>
            </w:r>
          </w:p>
          <w:p w14:paraId="741D5657" w14:textId="77777777" w:rsidR="009732DF" w:rsidRPr="003A2463" w:rsidRDefault="009732DF" w:rsidP="001144FB">
            <w:pPr>
              <w:pStyle w:val="Textpoznpodarou"/>
              <w:spacing w:after="240"/>
              <w:rPr>
                <w:spacing w:val="-6"/>
                <w:sz w:val="14"/>
                <w:szCs w:val="14"/>
              </w:rPr>
            </w:pPr>
            <w:r>
              <w:rPr>
                <w:spacing w:val="-6"/>
                <w:sz w:val="14"/>
                <w:szCs w:val="14"/>
                <w:lang w:val="en-GB"/>
              </w:rPr>
              <w:t>So</w:t>
            </w:r>
            <w:proofErr w:type="spellStart"/>
            <w:r>
              <w:rPr>
                <w:spacing w:val="-6"/>
                <w:sz w:val="14"/>
                <w:szCs w:val="14"/>
              </w:rPr>
              <w:t>urce</w:t>
            </w:r>
            <w:proofErr w:type="spellEnd"/>
            <w:r w:rsidRPr="0067514E">
              <w:rPr>
                <w:spacing w:val="-6"/>
                <w:sz w:val="14"/>
                <w:szCs w:val="14"/>
              </w:rPr>
              <w:t>: MF </w:t>
            </w:r>
            <w:r>
              <w:rPr>
                <w:spacing w:val="-6"/>
                <w:sz w:val="14"/>
                <w:szCs w:val="14"/>
              </w:rPr>
              <w:t>CR</w:t>
            </w:r>
            <w:r w:rsidRPr="0067514E">
              <w:rPr>
                <w:spacing w:val="-6"/>
                <w:sz w:val="14"/>
                <w:szCs w:val="14"/>
              </w:rPr>
              <w:t>, M</w:t>
            </w:r>
            <w:r>
              <w:rPr>
                <w:spacing w:val="-6"/>
                <w:sz w:val="14"/>
                <w:szCs w:val="14"/>
              </w:rPr>
              <w:t>LSA</w:t>
            </w:r>
          </w:p>
        </w:tc>
      </w:tr>
      <w:tr w:rsidR="009732DF" w:rsidRPr="00343AC1" w14:paraId="1D29FF97" w14:textId="77777777" w:rsidTr="001144FB">
        <w:trPr>
          <w:trHeight w:val="170"/>
        </w:trPr>
        <w:tc>
          <w:tcPr>
            <w:tcW w:w="1732" w:type="dxa"/>
            <w:shd w:val="clear" w:color="auto" w:fill="auto"/>
            <w:tcMar>
              <w:left w:w="0" w:type="dxa"/>
            </w:tcMar>
          </w:tcPr>
          <w:p w14:paraId="4E470454" w14:textId="77777777" w:rsidR="009732DF" w:rsidRPr="00BB1CBB" w:rsidRDefault="009732DF" w:rsidP="001144FB">
            <w:pPr>
              <w:pStyle w:val="Marginlie"/>
              <w:rPr>
                <w:lang w:val="en-GB"/>
              </w:rPr>
            </w:pPr>
            <w:r w:rsidRPr="00BB1CBB">
              <w:rPr>
                <w:lang w:val="en-GB"/>
              </w:rPr>
              <w:t xml:space="preserve">Dynamic growth of the state debt continued. It </w:t>
            </w:r>
            <w:r w:rsidRPr="00BB1CBB">
              <w:rPr>
                <w:lang w:val="en-GB"/>
              </w:rPr>
              <w:lastRenderedPageBreak/>
              <w:t xml:space="preserve">however increased less in H1 than in the same period of the last year. </w:t>
            </w:r>
          </w:p>
          <w:p w14:paraId="157DE57B" w14:textId="77777777" w:rsidR="009732DF" w:rsidRPr="00BB1CBB" w:rsidRDefault="009732DF" w:rsidP="001144FB">
            <w:pPr>
              <w:pStyle w:val="Marginlie"/>
              <w:rPr>
                <w:lang w:val="en-GB"/>
              </w:rPr>
            </w:pPr>
          </w:p>
          <w:p w14:paraId="19D966CB" w14:textId="77777777" w:rsidR="009732DF" w:rsidRDefault="009732DF" w:rsidP="001144FB">
            <w:pPr>
              <w:pStyle w:val="Marginlie"/>
            </w:pPr>
          </w:p>
          <w:p w14:paraId="44493BAF" w14:textId="77777777" w:rsidR="009732DF" w:rsidRDefault="009732DF" w:rsidP="001144FB">
            <w:pPr>
              <w:pStyle w:val="Marginlie"/>
            </w:pPr>
          </w:p>
          <w:p w14:paraId="48837C6B" w14:textId="77777777" w:rsidR="009732DF" w:rsidRDefault="009732DF" w:rsidP="001144FB">
            <w:pPr>
              <w:pStyle w:val="Marginlie"/>
            </w:pPr>
          </w:p>
          <w:p w14:paraId="7748F886" w14:textId="77777777" w:rsidR="009732DF" w:rsidRPr="00CE5945" w:rsidRDefault="009732DF" w:rsidP="001144FB">
            <w:pPr>
              <w:pStyle w:val="Marginlie"/>
              <w:rPr>
                <w:lang w:val="en-GB"/>
              </w:rPr>
            </w:pPr>
            <w:r>
              <w:rPr>
                <w:lang w:val="en-GB"/>
              </w:rPr>
              <w:t xml:space="preserve">Outlays on the state debt servicing again grew after the favourable development in both years </w:t>
            </w:r>
            <w:r w:rsidRPr="00CE5945">
              <w:rPr>
                <w:lang w:val="en-GB"/>
              </w:rPr>
              <w:t>2019</w:t>
            </w:r>
            <w:r>
              <w:rPr>
                <w:lang w:val="en-GB"/>
              </w:rPr>
              <w:t xml:space="preserve"> and </w:t>
            </w:r>
            <w:r w:rsidRPr="00CE5945">
              <w:rPr>
                <w:lang w:val="en-GB"/>
              </w:rPr>
              <w:t>2020.</w:t>
            </w:r>
          </w:p>
        </w:tc>
        <w:tc>
          <w:tcPr>
            <w:tcW w:w="217" w:type="dxa"/>
            <w:shd w:val="clear" w:color="auto" w:fill="auto"/>
            <w:tcMar>
              <w:left w:w="0" w:type="dxa"/>
            </w:tcMar>
          </w:tcPr>
          <w:p w14:paraId="45731CD9" w14:textId="77777777" w:rsidR="009732DF" w:rsidRDefault="009732DF" w:rsidP="001144FB">
            <w:pPr>
              <w:pStyle w:val="Textpoznpodarou"/>
              <w:jc w:val="both"/>
              <w:rPr>
                <w:spacing w:val="-4"/>
              </w:rPr>
            </w:pPr>
          </w:p>
        </w:tc>
        <w:tc>
          <w:tcPr>
            <w:tcW w:w="7720" w:type="dxa"/>
            <w:shd w:val="clear" w:color="auto" w:fill="auto"/>
            <w:tcMar>
              <w:left w:w="0" w:type="dxa"/>
            </w:tcMar>
          </w:tcPr>
          <w:p w14:paraId="6C268786" w14:textId="77777777" w:rsidR="009732DF" w:rsidRPr="00281D5A" w:rsidRDefault="009732DF" w:rsidP="001144FB">
            <w:pPr>
              <w:rPr>
                <w:color w:val="0D0D0D" w:themeColor="text1" w:themeTint="F2"/>
                <w:spacing w:val="-4"/>
                <w:lang w:val="en-GB"/>
              </w:rPr>
            </w:pPr>
            <w:r w:rsidRPr="00281D5A">
              <w:rPr>
                <w:color w:val="0D0D0D" w:themeColor="text1" w:themeTint="F2"/>
                <w:spacing w:val="-4"/>
                <w:lang w:val="en-GB"/>
              </w:rPr>
              <w:t>Strongly growing need</w:t>
            </w:r>
            <w:r>
              <w:rPr>
                <w:color w:val="0D0D0D" w:themeColor="text1" w:themeTint="F2"/>
                <w:spacing w:val="-4"/>
                <w:lang w:val="en-GB"/>
              </w:rPr>
              <w:t xml:space="preserve"> for finances tied to the necessity to cover the crisis SB deficit caused the acceleration of the state debt. It climbed up to record </w:t>
            </w:r>
            <w:r w:rsidRPr="00281D5A">
              <w:rPr>
                <w:spacing w:val="-4"/>
                <w:lang w:val="en-GB"/>
              </w:rPr>
              <w:t>2 416 </w:t>
            </w:r>
            <w:r>
              <w:rPr>
                <w:spacing w:val="-4"/>
                <w:lang w:val="en-GB"/>
              </w:rPr>
              <w:t xml:space="preserve">CZK </w:t>
            </w:r>
            <w:proofErr w:type="spellStart"/>
            <w:r>
              <w:rPr>
                <w:spacing w:val="-4"/>
                <w:lang w:val="en-GB"/>
              </w:rPr>
              <w:t>bn</w:t>
            </w:r>
            <w:proofErr w:type="spellEnd"/>
            <w:r>
              <w:rPr>
                <w:spacing w:val="-4"/>
                <w:lang w:val="en-GB"/>
              </w:rPr>
              <w:t xml:space="preserve"> at the end of June </w:t>
            </w:r>
            <w:r>
              <w:rPr>
                <w:spacing w:val="-4"/>
                <w:lang w:val="en-GB"/>
              </w:rPr>
              <w:lastRenderedPageBreak/>
              <w:t xml:space="preserve">and strengthened by one eighth year-on-year. Since the beginning of this year, it expanded by </w:t>
            </w:r>
            <w:r w:rsidRPr="00281D5A">
              <w:rPr>
                <w:spacing w:val="-4"/>
                <w:lang w:val="en-GB"/>
              </w:rPr>
              <w:t>366</w:t>
            </w:r>
            <w:r>
              <w:rPr>
                <w:spacing w:val="-4"/>
                <w:lang w:val="en-GB"/>
              </w:rPr>
              <w:t>.</w:t>
            </w:r>
            <w:r w:rsidRPr="00281D5A">
              <w:rPr>
                <w:spacing w:val="-4"/>
                <w:lang w:val="en-GB"/>
              </w:rPr>
              <w:t>5</w:t>
            </w:r>
            <w:r>
              <w:rPr>
                <w:spacing w:val="-4"/>
                <w:lang w:val="en-GB"/>
              </w:rPr>
              <w:t xml:space="preserve"> </w:t>
            </w:r>
            <w:proofErr w:type="spellStart"/>
            <w:r>
              <w:rPr>
                <w:spacing w:val="-4"/>
                <w:lang w:val="en-GB"/>
              </w:rPr>
              <w:t>bn</w:t>
            </w:r>
            <w:proofErr w:type="spellEnd"/>
            <w:r>
              <w:rPr>
                <w:spacing w:val="-4"/>
                <w:lang w:val="en-GB"/>
              </w:rPr>
              <w:t xml:space="preserve">, which was however less than the unprecedented jump in the same period of the last year </w:t>
            </w:r>
            <w:r w:rsidRPr="00281D5A">
              <w:rPr>
                <w:spacing w:val="-4"/>
                <w:lang w:val="en-GB"/>
              </w:rPr>
              <w:t>(+516</w:t>
            </w:r>
            <w:r>
              <w:rPr>
                <w:spacing w:val="-4"/>
                <w:lang w:val="en-GB"/>
              </w:rPr>
              <w:t>.</w:t>
            </w:r>
            <w:r w:rsidRPr="00281D5A">
              <w:rPr>
                <w:spacing w:val="-4"/>
                <w:lang w:val="en-GB"/>
              </w:rPr>
              <w:t>7</w:t>
            </w:r>
            <w:r>
              <w:rPr>
                <w:spacing w:val="-4"/>
                <w:lang w:val="en-GB"/>
              </w:rPr>
              <w:t xml:space="preserve"> </w:t>
            </w:r>
            <w:proofErr w:type="spellStart"/>
            <w:r>
              <w:rPr>
                <w:spacing w:val="-4"/>
                <w:lang w:val="en-GB"/>
              </w:rPr>
              <w:t>bn</w:t>
            </w:r>
            <w:proofErr w:type="spellEnd"/>
            <w:r w:rsidRPr="00281D5A">
              <w:rPr>
                <w:spacing w:val="-4"/>
                <w:lang w:val="en-GB"/>
              </w:rPr>
              <w:t xml:space="preserve">). </w:t>
            </w:r>
            <w:r>
              <w:rPr>
                <w:spacing w:val="-4"/>
                <w:lang w:val="en-GB"/>
              </w:rPr>
              <w:t>Traditionally strong issue activity in the area of state bonds</w:t>
            </w:r>
            <w:r w:rsidRPr="00281D5A">
              <w:rPr>
                <w:rStyle w:val="Znakapoznpodarou"/>
                <w:spacing w:val="-4"/>
                <w:lang w:val="en-GB"/>
              </w:rPr>
              <w:footnoteReference w:id="88"/>
            </w:r>
            <w:r w:rsidRPr="00281D5A">
              <w:rPr>
                <w:spacing w:val="-4"/>
                <w:lang w:val="en-GB"/>
              </w:rPr>
              <w:t xml:space="preserve"> </w:t>
            </w:r>
            <w:r>
              <w:rPr>
                <w:spacing w:val="-4"/>
                <w:lang w:val="en-GB"/>
              </w:rPr>
              <w:t xml:space="preserve">also manifested this year, focused primarily into the first quarter of the year, which enabled </w:t>
            </w:r>
            <w:proofErr w:type="gramStart"/>
            <w:r>
              <w:rPr>
                <w:spacing w:val="-4"/>
                <w:lang w:val="en-GB"/>
              </w:rPr>
              <w:t>to fully cover</w:t>
            </w:r>
            <w:proofErr w:type="gramEnd"/>
            <w:r>
              <w:rPr>
                <w:spacing w:val="-4"/>
                <w:lang w:val="en-GB"/>
              </w:rPr>
              <w:t xml:space="preserve"> the debt payments planned for this year. The koruna value of the external debt fell due to the payments by more than </w:t>
            </w:r>
            <w:proofErr w:type="gramStart"/>
            <w:r>
              <w:rPr>
                <w:spacing w:val="-4"/>
                <w:lang w:val="en-GB"/>
              </w:rPr>
              <w:t>one quarter</w:t>
            </w:r>
            <w:proofErr w:type="gramEnd"/>
            <w:r>
              <w:rPr>
                <w:spacing w:val="-4"/>
                <w:lang w:val="en-GB"/>
              </w:rPr>
              <w:t xml:space="preserve"> year-on-year at the end of the half-year </w:t>
            </w:r>
            <w:r w:rsidRPr="00281D5A">
              <w:rPr>
                <w:spacing w:val="-4"/>
                <w:lang w:val="en-GB"/>
              </w:rPr>
              <w:t>a</w:t>
            </w:r>
            <w:r>
              <w:rPr>
                <w:spacing w:val="-4"/>
                <w:lang w:val="en-GB"/>
              </w:rPr>
              <w:t xml:space="preserve">nd it participated from only </w:t>
            </w:r>
            <w:r w:rsidRPr="00281D5A">
              <w:rPr>
                <w:spacing w:val="-4"/>
                <w:lang w:val="en-GB"/>
              </w:rPr>
              <w:t>6</w:t>
            </w:r>
            <w:r>
              <w:rPr>
                <w:spacing w:val="-4"/>
                <w:lang w:val="en-GB"/>
              </w:rPr>
              <w:t>.</w:t>
            </w:r>
            <w:r w:rsidRPr="00281D5A">
              <w:rPr>
                <w:spacing w:val="-4"/>
                <w:lang w:val="en-GB"/>
              </w:rPr>
              <w:t>6%</w:t>
            </w:r>
            <w:r>
              <w:rPr>
                <w:spacing w:val="-4"/>
                <w:lang w:val="en-GB"/>
              </w:rPr>
              <w:t xml:space="preserve"> on the total indebtedness</w:t>
            </w:r>
            <w:r w:rsidRPr="00281D5A">
              <w:rPr>
                <w:spacing w:val="-4"/>
                <w:lang w:val="en-GB"/>
              </w:rPr>
              <w:t xml:space="preserve">. </w:t>
            </w:r>
            <w:r>
              <w:rPr>
                <w:spacing w:val="-4"/>
                <w:lang w:val="en-GB"/>
              </w:rPr>
              <w:t>Net outlays on the state debt servicing</w:t>
            </w:r>
            <w:r w:rsidRPr="00281D5A">
              <w:rPr>
                <w:rStyle w:val="Znakapoznpodarou"/>
                <w:spacing w:val="-4"/>
                <w:lang w:val="en-GB"/>
              </w:rPr>
              <w:footnoteReference w:id="89"/>
            </w:r>
            <w:r w:rsidRPr="00281D5A">
              <w:rPr>
                <w:spacing w:val="-4"/>
                <w:lang w:val="en-GB"/>
              </w:rPr>
              <w:t xml:space="preserve"> </w:t>
            </w:r>
            <w:r>
              <w:rPr>
                <w:spacing w:val="-4"/>
                <w:lang w:val="en-GB"/>
              </w:rPr>
              <w:t xml:space="preserve">reached </w:t>
            </w:r>
            <w:r w:rsidRPr="00281D5A">
              <w:rPr>
                <w:spacing w:val="-4"/>
                <w:lang w:val="en-GB"/>
              </w:rPr>
              <w:t>18</w:t>
            </w:r>
            <w:r>
              <w:rPr>
                <w:spacing w:val="-4"/>
                <w:lang w:val="en-GB"/>
              </w:rPr>
              <w:t>.</w:t>
            </w:r>
            <w:r w:rsidRPr="00281D5A">
              <w:rPr>
                <w:spacing w:val="-4"/>
                <w:lang w:val="en-GB"/>
              </w:rPr>
              <w:t>6</w:t>
            </w:r>
            <w:r>
              <w:rPr>
                <w:spacing w:val="-4"/>
                <w:lang w:val="en-GB"/>
              </w:rPr>
              <w:t xml:space="preserve"> CZK </w:t>
            </w:r>
            <w:proofErr w:type="spellStart"/>
            <w:r>
              <w:rPr>
                <w:spacing w:val="-4"/>
                <w:lang w:val="en-GB"/>
              </w:rPr>
              <w:t>bn</w:t>
            </w:r>
            <w:proofErr w:type="spellEnd"/>
            <w:r>
              <w:rPr>
                <w:spacing w:val="-4"/>
                <w:lang w:val="en-GB"/>
              </w:rPr>
              <w:t xml:space="preserve"> in the first half-year</w:t>
            </w:r>
            <w:r w:rsidRPr="00281D5A">
              <w:rPr>
                <w:spacing w:val="-4"/>
                <w:lang w:val="en-GB"/>
              </w:rPr>
              <w:t>,</w:t>
            </w:r>
            <w:r>
              <w:rPr>
                <w:spacing w:val="-4"/>
                <w:lang w:val="en-GB"/>
              </w:rPr>
              <w:t xml:space="preserve"> by nearly one half year-on-year</w:t>
            </w:r>
            <w:r w:rsidRPr="00281D5A">
              <w:rPr>
                <w:spacing w:val="-4"/>
                <w:lang w:val="en-GB"/>
              </w:rPr>
              <w:t xml:space="preserve">. </w:t>
            </w:r>
            <w:r>
              <w:rPr>
                <w:spacing w:val="-4"/>
                <w:lang w:val="en-GB"/>
              </w:rPr>
              <w:t xml:space="preserve">Trend of decreasing outlays on the state debt observed in years </w:t>
            </w:r>
            <w:r w:rsidRPr="00281D5A">
              <w:rPr>
                <w:spacing w:val="-4"/>
                <w:lang w:val="en-GB"/>
              </w:rPr>
              <w:t>2019</w:t>
            </w:r>
            <w:r>
              <w:rPr>
                <w:spacing w:val="-4"/>
                <w:lang w:val="en-GB"/>
              </w:rPr>
              <w:t xml:space="preserve"> as well as </w:t>
            </w:r>
            <w:r w:rsidRPr="00281D5A">
              <w:rPr>
                <w:spacing w:val="-4"/>
                <w:lang w:val="en-GB"/>
              </w:rPr>
              <w:t>2020</w:t>
            </w:r>
            <w:r>
              <w:rPr>
                <w:spacing w:val="-4"/>
                <w:lang w:val="en-GB"/>
              </w:rPr>
              <w:t xml:space="preserve"> halted</w:t>
            </w:r>
            <w:r w:rsidRPr="00281D5A">
              <w:rPr>
                <w:spacing w:val="-4"/>
                <w:lang w:val="en-GB"/>
              </w:rPr>
              <w:t xml:space="preserve">. </w:t>
            </w:r>
            <w:r>
              <w:rPr>
                <w:spacing w:val="-4"/>
                <w:lang w:val="en-GB"/>
              </w:rPr>
              <w:t xml:space="preserve">It was connected both to the increase of the total indebtedness and higher yields of the state bonds, detected already at the end of the last year. </w:t>
            </w:r>
          </w:p>
        </w:tc>
      </w:tr>
      <w:tr w:rsidR="009732DF" w:rsidRPr="00343AC1" w14:paraId="57076BE9" w14:textId="77777777" w:rsidTr="001144FB">
        <w:trPr>
          <w:trHeight w:val="170"/>
        </w:trPr>
        <w:tc>
          <w:tcPr>
            <w:tcW w:w="1732" w:type="dxa"/>
            <w:shd w:val="clear" w:color="auto" w:fill="auto"/>
            <w:tcMar>
              <w:left w:w="0" w:type="dxa"/>
            </w:tcMar>
          </w:tcPr>
          <w:p w14:paraId="6F3F0A83" w14:textId="77777777" w:rsidR="009732DF" w:rsidRPr="002C7BBD" w:rsidRDefault="009732DF" w:rsidP="001144FB">
            <w:pPr>
              <w:pStyle w:val="Marginlie"/>
              <w:rPr>
                <w:lang w:val="en-GB"/>
              </w:rPr>
            </w:pPr>
            <w:r>
              <w:rPr>
                <w:lang w:val="en-GB"/>
              </w:rPr>
              <w:lastRenderedPageBreak/>
              <w:t>Weak growth of revenues as well as acceleration of outlays resulted in record budget deficit of the government institutions sector in Q1.</w:t>
            </w:r>
          </w:p>
        </w:tc>
        <w:tc>
          <w:tcPr>
            <w:tcW w:w="217" w:type="dxa"/>
            <w:shd w:val="clear" w:color="auto" w:fill="auto"/>
            <w:tcMar>
              <w:left w:w="0" w:type="dxa"/>
            </w:tcMar>
          </w:tcPr>
          <w:p w14:paraId="60832871" w14:textId="77777777" w:rsidR="009732DF" w:rsidRPr="002C7BBD" w:rsidRDefault="009732DF" w:rsidP="001144FB">
            <w:pPr>
              <w:pStyle w:val="Textpoznpodarou"/>
              <w:jc w:val="both"/>
              <w:rPr>
                <w:spacing w:val="-4"/>
                <w:lang w:val="en-GB"/>
              </w:rPr>
            </w:pPr>
          </w:p>
        </w:tc>
        <w:tc>
          <w:tcPr>
            <w:tcW w:w="7720" w:type="dxa"/>
            <w:shd w:val="clear" w:color="auto" w:fill="auto"/>
            <w:tcMar>
              <w:left w:w="0" w:type="dxa"/>
            </w:tcMar>
          </w:tcPr>
          <w:p w14:paraId="22B363C6" w14:textId="77777777" w:rsidR="009732DF" w:rsidRPr="002C7BBD" w:rsidRDefault="009732DF" w:rsidP="001144FB">
            <w:pPr>
              <w:spacing w:after="200"/>
              <w:rPr>
                <w:spacing w:val="-4"/>
                <w:lang w:val="en-GB"/>
              </w:rPr>
            </w:pPr>
            <w:r w:rsidRPr="002C7BBD">
              <w:rPr>
                <w:rFonts w:cs="Arial"/>
                <w:color w:val="0D0D0D" w:themeColor="text1" w:themeTint="F2"/>
                <w:spacing w:val="-4"/>
                <w:lang w:val="en-GB"/>
              </w:rPr>
              <w:t xml:space="preserve">Government institution sector (VI) budgeted with deficit of 136.3 CZK </w:t>
            </w:r>
            <w:proofErr w:type="spellStart"/>
            <w:r w:rsidRPr="002C7BBD">
              <w:rPr>
                <w:rFonts w:cs="Arial"/>
                <w:color w:val="0D0D0D" w:themeColor="text1" w:themeTint="F2"/>
                <w:spacing w:val="-4"/>
                <w:lang w:val="en-GB"/>
              </w:rPr>
              <w:t>bn</w:t>
            </w:r>
            <w:proofErr w:type="spellEnd"/>
            <w:r w:rsidRPr="002C7BBD">
              <w:rPr>
                <w:rFonts w:cs="Arial"/>
                <w:color w:val="0D0D0D" w:themeColor="text1" w:themeTint="F2"/>
                <w:spacing w:val="-4"/>
                <w:lang w:val="en-GB"/>
              </w:rPr>
              <w:t xml:space="preserve"> in the CR in Q1 2021</w:t>
            </w:r>
            <w:r w:rsidRPr="002C7BBD">
              <w:rPr>
                <w:rStyle w:val="Znakapoznpodarou"/>
                <w:color w:val="0D0D0D" w:themeColor="text1" w:themeTint="F2"/>
                <w:spacing w:val="-4"/>
                <w:lang w:val="en-GB"/>
              </w:rPr>
              <w:footnoteReference w:id="90"/>
            </w:r>
            <w:r w:rsidRPr="002C7BBD">
              <w:rPr>
                <w:rFonts w:cs="Arial"/>
                <w:color w:val="0D0D0D" w:themeColor="text1" w:themeTint="F2"/>
                <w:spacing w:val="-4"/>
                <w:szCs w:val="20"/>
                <w:lang w:val="en-GB"/>
              </w:rPr>
              <w:t>. It constituted the deepest recorded deficit for Q</w:t>
            </w:r>
            <w:r w:rsidRPr="002C7BBD">
              <w:rPr>
                <w:rFonts w:cs="Arial"/>
                <w:szCs w:val="20"/>
                <w:lang w:val="en-GB"/>
              </w:rPr>
              <w:t>1 and second worse result in general (after Q4 2020)</w:t>
            </w:r>
            <w:r w:rsidRPr="002C7BBD">
              <w:rPr>
                <w:rFonts w:cs="Arial"/>
                <w:color w:val="0D0D0D" w:themeColor="text1" w:themeTint="F2"/>
                <w:spacing w:val="-4"/>
                <w:szCs w:val="20"/>
                <w:lang w:val="en-GB"/>
              </w:rPr>
              <w:t xml:space="preserve">. Weak growth of revenues </w:t>
            </w:r>
            <w:r w:rsidRPr="002C7BBD">
              <w:rPr>
                <w:rFonts w:cs="Arial"/>
                <w:color w:val="0D0D0D" w:themeColor="text1" w:themeTint="F2"/>
                <w:spacing w:val="-4"/>
                <w:lang w:val="en-GB"/>
              </w:rPr>
              <w:t xml:space="preserve">(+0.8% year-on-year) </w:t>
            </w:r>
            <w:proofErr w:type="gramStart"/>
            <w:r w:rsidRPr="002C7BBD">
              <w:rPr>
                <w:rFonts w:cs="Arial"/>
                <w:color w:val="0D0D0D" w:themeColor="text1" w:themeTint="F2"/>
                <w:spacing w:val="-4"/>
                <w:lang w:val="en-GB"/>
              </w:rPr>
              <w:t>was not</w:t>
            </w:r>
            <w:r>
              <w:rPr>
                <w:rFonts w:cs="Arial"/>
                <w:color w:val="0D0D0D" w:themeColor="text1" w:themeTint="F2"/>
                <w:spacing w:val="-4"/>
                <w:lang w:val="en-GB"/>
              </w:rPr>
              <w:t>a</w:t>
            </w:r>
            <w:r w:rsidRPr="002C7BBD">
              <w:rPr>
                <w:rFonts w:cs="Arial"/>
                <w:color w:val="0D0D0D" w:themeColor="text1" w:themeTint="F2"/>
                <w:spacing w:val="-4"/>
                <w:lang w:val="en-GB"/>
              </w:rPr>
              <w:t>bly affected</w:t>
            </w:r>
            <w:proofErr w:type="gramEnd"/>
            <w:r w:rsidRPr="002C7BBD">
              <w:rPr>
                <w:rFonts w:cs="Arial"/>
                <w:color w:val="0D0D0D" w:themeColor="text1" w:themeTint="F2"/>
                <w:spacing w:val="-4"/>
                <w:lang w:val="en-GB"/>
              </w:rPr>
              <w:t xml:space="preserve"> by the decrease of collected taxes on income and wealth, especially due to the tax changes. Growth of outlays accelerated (+14.1%), mainly under the</w:t>
            </w:r>
            <w:r>
              <w:rPr>
                <w:rFonts w:cs="Arial"/>
                <w:color w:val="0D0D0D" w:themeColor="text1" w:themeTint="F2"/>
                <w:spacing w:val="-4"/>
                <w:lang w:val="en-GB"/>
              </w:rPr>
              <w:t xml:space="preserve"> lead of the social benefits </w:t>
            </w:r>
            <w:proofErr w:type="gramStart"/>
            <w:r>
              <w:rPr>
                <w:rFonts w:cs="Arial"/>
                <w:color w:val="0D0D0D" w:themeColor="text1" w:themeTint="F2"/>
                <w:spacing w:val="-4"/>
                <w:lang w:val="en-GB"/>
              </w:rPr>
              <w:t>and  natural</w:t>
            </w:r>
            <w:proofErr w:type="gramEnd"/>
            <w:r>
              <w:rPr>
                <w:rFonts w:cs="Arial"/>
                <w:color w:val="0D0D0D" w:themeColor="text1" w:themeTint="F2"/>
                <w:spacing w:val="-4"/>
                <w:lang w:val="en-GB"/>
              </w:rPr>
              <w:t xml:space="preserve"> transfers and also strong increase of paid out subsidies. Seasonally adjusted state budget </w:t>
            </w:r>
            <w:r w:rsidRPr="002C7BBD">
              <w:rPr>
                <w:rFonts w:cs="Arial"/>
                <w:color w:val="0D0D0D" w:themeColor="text1" w:themeTint="F2"/>
                <w:spacing w:val="-4"/>
                <w:lang w:val="en-GB"/>
              </w:rPr>
              <w:t>VI</w:t>
            </w:r>
            <w:r>
              <w:rPr>
                <w:rFonts w:cs="Arial"/>
                <w:color w:val="0D0D0D" w:themeColor="text1" w:themeTint="F2"/>
                <w:spacing w:val="-4"/>
                <w:lang w:val="en-GB"/>
              </w:rPr>
              <w:t xml:space="preserve"> amounted to </w:t>
            </w:r>
            <w:r w:rsidRPr="002C7BBD">
              <w:rPr>
                <w:spacing w:val="-4"/>
                <w:lang w:val="en-GB"/>
              </w:rPr>
              <w:t>–</w:t>
            </w:r>
            <w:r w:rsidRPr="002C7BBD">
              <w:rPr>
                <w:rFonts w:cs="Arial"/>
                <w:color w:val="0D0D0D" w:themeColor="text1" w:themeTint="F2"/>
                <w:spacing w:val="-4"/>
                <w:lang w:val="en-GB"/>
              </w:rPr>
              <w:t>8</w:t>
            </w:r>
            <w:r>
              <w:rPr>
                <w:rFonts w:cs="Arial"/>
                <w:color w:val="0D0D0D" w:themeColor="text1" w:themeTint="F2"/>
                <w:spacing w:val="-4"/>
                <w:lang w:val="en-GB"/>
              </w:rPr>
              <w:t>.</w:t>
            </w:r>
            <w:r w:rsidRPr="002C7BBD">
              <w:rPr>
                <w:rFonts w:cs="Arial"/>
                <w:color w:val="0D0D0D" w:themeColor="text1" w:themeTint="F2"/>
                <w:spacing w:val="-4"/>
                <w:lang w:val="en-GB"/>
              </w:rPr>
              <w:t>8%</w:t>
            </w:r>
            <w:r>
              <w:rPr>
                <w:rFonts w:cs="Arial"/>
                <w:color w:val="0D0D0D" w:themeColor="text1" w:themeTint="F2"/>
                <w:spacing w:val="-4"/>
                <w:lang w:val="en-GB"/>
              </w:rPr>
              <w:t xml:space="preserve"> of GDP</w:t>
            </w:r>
            <w:r w:rsidRPr="002C7BBD">
              <w:rPr>
                <w:rFonts w:cs="Arial"/>
                <w:color w:val="0D0D0D" w:themeColor="text1" w:themeTint="F2"/>
                <w:spacing w:val="-4"/>
                <w:lang w:val="en-GB"/>
              </w:rPr>
              <w:t xml:space="preserve">, </w:t>
            </w:r>
            <w:r>
              <w:rPr>
                <w:rFonts w:cs="Arial"/>
                <w:color w:val="0D0D0D" w:themeColor="text1" w:themeTint="F2"/>
                <w:spacing w:val="-4"/>
                <w:lang w:val="en-GB"/>
              </w:rPr>
              <w:t xml:space="preserve">which represented worsening in both year-on-year </w:t>
            </w:r>
            <w:r w:rsidRPr="002C7BBD">
              <w:rPr>
                <w:rFonts w:cs="Arial"/>
                <w:color w:val="0D0D0D" w:themeColor="text1" w:themeTint="F2"/>
                <w:spacing w:val="-4"/>
                <w:lang w:val="en-GB"/>
              </w:rPr>
              <w:t>(</w:t>
            </w:r>
            <w:r>
              <w:rPr>
                <w:rFonts w:cs="Arial"/>
                <w:color w:val="0D0D0D" w:themeColor="text1" w:themeTint="F2"/>
                <w:spacing w:val="-4"/>
                <w:lang w:val="en-GB"/>
              </w:rPr>
              <w:t xml:space="preserve">by </w:t>
            </w:r>
            <w:r w:rsidRPr="002C7BBD">
              <w:rPr>
                <w:rFonts w:cs="Arial"/>
                <w:color w:val="0D0D0D" w:themeColor="text1" w:themeTint="F2"/>
                <w:spacing w:val="-4"/>
                <w:lang w:val="en-GB"/>
              </w:rPr>
              <w:t>6</w:t>
            </w:r>
            <w:r>
              <w:rPr>
                <w:rFonts w:cs="Arial"/>
                <w:color w:val="0D0D0D" w:themeColor="text1" w:themeTint="F2"/>
                <w:spacing w:val="-4"/>
                <w:lang w:val="en-GB"/>
              </w:rPr>
              <w:t>.</w:t>
            </w:r>
            <w:r w:rsidRPr="002C7BBD">
              <w:rPr>
                <w:rFonts w:cs="Arial"/>
                <w:color w:val="0D0D0D" w:themeColor="text1" w:themeTint="F2"/>
                <w:spacing w:val="-4"/>
                <w:lang w:val="en-GB"/>
              </w:rPr>
              <w:t>1 p.</w:t>
            </w:r>
            <w:r>
              <w:rPr>
                <w:rFonts w:cs="Arial"/>
                <w:color w:val="0D0D0D" w:themeColor="text1" w:themeTint="F2"/>
                <w:spacing w:val="-4"/>
                <w:lang w:val="en-GB"/>
              </w:rPr>
              <w:t>p.</w:t>
            </w:r>
            <w:r w:rsidRPr="002C7BBD">
              <w:rPr>
                <w:rFonts w:cs="Arial"/>
                <w:color w:val="0D0D0D" w:themeColor="text1" w:themeTint="F2"/>
                <w:spacing w:val="-4"/>
                <w:lang w:val="en-GB"/>
              </w:rPr>
              <w:t xml:space="preserve">), </w:t>
            </w:r>
            <w:r>
              <w:rPr>
                <w:rFonts w:cs="Arial"/>
                <w:color w:val="0D0D0D" w:themeColor="text1" w:themeTint="F2"/>
                <w:spacing w:val="-4"/>
                <w:lang w:val="en-GB"/>
              </w:rPr>
              <w:t xml:space="preserve">but also quarter-on-quarter expression </w:t>
            </w:r>
            <w:r w:rsidRPr="002C7BBD">
              <w:rPr>
                <w:rFonts w:cs="Arial"/>
                <w:color w:val="0D0D0D" w:themeColor="text1" w:themeTint="F2"/>
                <w:spacing w:val="-4"/>
                <w:lang w:val="en-GB"/>
              </w:rPr>
              <w:t>(</w:t>
            </w:r>
            <w:r>
              <w:rPr>
                <w:rFonts w:cs="Arial"/>
                <w:color w:val="0D0D0D" w:themeColor="text1" w:themeTint="F2"/>
                <w:spacing w:val="-4"/>
                <w:lang w:val="en-GB"/>
              </w:rPr>
              <w:t xml:space="preserve">by </w:t>
            </w:r>
            <w:r w:rsidRPr="002C7BBD">
              <w:rPr>
                <w:rFonts w:cs="Arial"/>
                <w:color w:val="0D0D0D" w:themeColor="text1" w:themeTint="F2"/>
                <w:spacing w:val="-4"/>
                <w:lang w:val="en-GB"/>
              </w:rPr>
              <w:t>0</w:t>
            </w:r>
            <w:r>
              <w:rPr>
                <w:rFonts w:cs="Arial"/>
                <w:color w:val="0D0D0D" w:themeColor="text1" w:themeTint="F2"/>
                <w:spacing w:val="-4"/>
                <w:lang w:val="en-GB"/>
              </w:rPr>
              <w:t>.</w:t>
            </w:r>
            <w:r w:rsidRPr="002C7BBD">
              <w:rPr>
                <w:rFonts w:cs="Arial"/>
                <w:color w:val="0D0D0D" w:themeColor="text1" w:themeTint="F2"/>
                <w:spacing w:val="-4"/>
                <w:lang w:val="en-GB"/>
              </w:rPr>
              <w:t>7 p.</w:t>
            </w:r>
            <w:r>
              <w:rPr>
                <w:rFonts w:cs="Arial"/>
                <w:color w:val="0D0D0D" w:themeColor="text1" w:themeTint="F2"/>
                <w:spacing w:val="-4"/>
                <w:lang w:val="en-GB"/>
              </w:rPr>
              <w:t>p</w:t>
            </w:r>
            <w:r w:rsidRPr="002C7BBD">
              <w:rPr>
                <w:rFonts w:cs="Arial"/>
                <w:color w:val="0D0D0D" w:themeColor="text1" w:themeTint="F2"/>
                <w:spacing w:val="-4"/>
                <w:lang w:val="en-GB"/>
              </w:rPr>
              <w:t xml:space="preserve">.). </w:t>
            </w:r>
            <w:r>
              <w:rPr>
                <w:rFonts w:cs="Arial"/>
                <w:color w:val="0D0D0D" w:themeColor="text1" w:themeTint="F2"/>
                <w:spacing w:val="-4"/>
                <w:lang w:val="en-GB"/>
              </w:rPr>
              <w:t xml:space="preserve">The nominal debt </w:t>
            </w:r>
            <w:r w:rsidRPr="002C7BBD">
              <w:rPr>
                <w:spacing w:val="-4"/>
                <w:lang w:val="en-GB"/>
              </w:rPr>
              <w:t xml:space="preserve">VI </w:t>
            </w:r>
            <w:r>
              <w:rPr>
                <w:spacing w:val="-4"/>
                <w:lang w:val="en-GB"/>
              </w:rPr>
              <w:t xml:space="preserve">reached </w:t>
            </w:r>
            <w:r w:rsidRPr="002C7BBD">
              <w:rPr>
                <w:spacing w:val="-4"/>
                <w:lang w:val="en-GB"/>
              </w:rPr>
              <w:t>2</w:t>
            </w:r>
            <w:r>
              <w:rPr>
                <w:rFonts w:cs="Arial"/>
                <w:color w:val="0D0D0D" w:themeColor="text1" w:themeTint="F2"/>
                <w:spacing w:val="-4"/>
                <w:lang w:val="en-GB"/>
              </w:rPr>
              <w:t> </w:t>
            </w:r>
            <w:r w:rsidRPr="002C7BBD">
              <w:rPr>
                <w:spacing w:val="-4"/>
                <w:lang w:val="en-GB"/>
              </w:rPr>
              <w:t>519</w:t>
            </w:r>
            <w:r>
              <w:rPr>
                <w:spacing w:val="-4"/>
                <w:lang w:val="en-GB"/>
              </w:rPr>
              <w:t>.</w:t>
            </w:r>
            <w:r w:rsidRPr="002C7BBD">
              <w:rPr>
                <w:spacing w:val="-4"/>
                <w:lang w:val="en-GB"/>
              </w:rPr>
              <w:t>1 </w:t>
            </w:r>
            <w:r>
              <w:rPr>
                <w:spacing w:val="-4"/>
                <w:lang w:val="en-GB"/>
              </w:rPr>
              <w:t xml:space="preserve">CZK bn. this year at the end of Q1. The indebtedness rate rose year-on-year </w:t>
            </w:r>
            <w:r w:rsidRPr="002C7BBD">
              <w:rPr>
                <w:spacing w:val="-4"/>
                <w:lang w:val="en-GB"/>
              </w:rPr>
              <w:t xml:space="preserve">– </w:t>
            </w:r>
            <w:r>
              <w:rPr>
                <w:spacing w:val="-4"/>
                <w:lang w:val="en-GB"/>
              </w:rPr>
              <w:t xml:space="preserve">from </w:t>
            </w:r>
            <w:r w:rsidRPr="002C7BBD">
              <w:rPr>
                <w:spacing w:val="-4"/>
                <w:lang w:val="en-GB"/>
              </w:rPr>
              <w:t>32</w:t>
            </w:r>
            <w:r>
              <w:rPr>
                <w:spacing w:val="-4"/>
                <w:lang w:val="en-GB"/>
              </w:rPr>
              <w:t>.</w:t>
            </w:r>
            <w:r w:rsidRPr="002C7BBD">
              <w:rPr>
                <w:spacing w:val="-4"/>
                <w:lang w:val="en-GB"/>
              </w:rPr>
              <w:t xml:space="preserve">4% </w:t>
            </w:r>
            <w:r>
              <w:rPr>
                <w:spacing w:val="-4"/>
                <w:lang w:val="en-GB"/>
              </w:rPr>
              <w:t xml:space="preserve">to </w:t>
            </w:r>
            <w:r w:rsidRPr="002C7BBD">
              <w:rPr>
                <w:spacing w:val="-4"/>
                <w:lang w:val="en-GB"/>
              </w:rPr>
              <w:t>44</w:t>
            </w:r>
            <w:r>
              <w:rPr>
                <w:spacing w:val="-4"/>
                <w:lang w:val="en-GB"/>
              </w:rPr>
              <w:t>.</w:t>
            </w:r>
            <w:r w:rsidRPr="002C7BBD">
              <w:rPr>
                <w:spacing w:val="-4"/>
                <w:lang w:val="en-GB"/>
              </w:rPr>
              <w:t>1%</w:t>
            </w:r>
            <w:r>
              <w:rPr>
                <w:spacing w:val="-4"/>
                <w:lang w:val="en-GB"/>
              </w:rPr>
              <w:t xml:space="preserve"> of GDP</w:t>
            </w:r>
            <w:r w:rsidRPr="002C7BBD">
              <w:rPr>
                <w:spacing w:val="-4"/>
                <w:lang w:val="en-GB"/>
              </w:rPr>
              <w:t>.</w:t>
            </w:r>
            <w:r>
              <w:rPr>
                <w:spacing w:val="-4"/>
                <w:lang w:val="en-GB"/>
              </w:rPr>
              <w:t xml:space="preserve"> Falling nominal GDP also left its mark on the record growth of indebtedness, dominantly </w:t>
            </w:r>
            <w:r w:rsidRPr="002C7BBD">
              <w:rPr>
                <w:spacing w:val="-4"/>
                <w:lang w:val="en-GB"/>
              </w:rPr>
              <w:t>(</w:t>
            </w:r>
            <w:r>
              <w:rPr>
                <w:spacing w:val="-4"/>
                <w:lang w:val="en-GB"/>
              </w:rPr>
              <w:t xml:space="preserve">from nearly </w:t>
            </w:r>
            <w:r w:rsidRPr="002C7BBD">
              <w:rPr>
                <w:spacing w:val="-4"/>
                <w:lang w:val="en-GB"/>
              </w:rPr>
              <w:t xml:space="preserve">95%) </w:t>
            </w:r>
            <w:r>
              <w:rPr>
                <w:spacing w:val="-4"/>
                <w:lang w:val="en-GB"/>
              </w:rPr>
              <w:t xml:space="preserve">it however also mirrored the acceleration of the absolute amount of debt. </w:t>
            </w:r>
          </w:p>
        </w:tc>
      </w:tr>
      <w:tr w:rsidR="009732DF" w:rsidRPr="00343AC1" w14:paraId="1DFB3C42" w14:textId="77777777" w:rsidTr="001144FB">
        <w:trPr>
          <w:trHeight w:val="170"/>
        </w:trPr>
        <w:tc>
          <w:tcPr>
            <w:tcW w:w="1732" w:type="dxa"/>
            <w:shd w:val="clear" w:color="auto" w:fill="auto"/>
            <w:tcMar>
              <w:left w:w="0" w:type="dxa"/>
            </w:tcMar>
          </w:tcPr>
          <w:p w14:paraId="52C3A056" w14:textId="77777777" w:rsidR="009732DF" w:rsidRDefault="009732DF" w:rsidP="001144FB">
            <w:pPr>
              <w:pStyle w:val="Marginlie"/>
              <w:rPr>
                <w:lang w:val="en-GB"/>
              </w:rPr>
            </w:pPr>
            <w:r>
              <w:rPr>
                <w:lang w:val="en-GB"/>
              </w:rPr>
              <w:t xml:space="preserve">Budget deficit of the government institutions mildly decreased in the EU compared to the end of year </w:t>
            </w:r>
            <w:r w:rsidRPr="00D136CF">
              <w:rPr>
                <w:lang w:val="en-GB"/>
              </w:rPr>
              <w:t>2020</w:t>
            </w:r>
            <w:r>
              <w:rPr>
                <w:lang w:val="en-GB"/>
              </w:rPr>
              <w:t xml:space="preserve">, it increased in the CR. </w:t>
            </w:r>
          </w:p>
          <w:p w14:paraId="35EAE327" w14:textId="77777777" w:rsidR="009732DF" w:rsidRPr="00D136CF" w:rsidRDefault="009732DF" w:rsidP="001144FB">
            <w:pPr>
              <w:pStyle w:val="Marginlie"/>
              <w:rPr>
                <w:lang w:val="en-GB"/>
              </w:rPr>
            </w:pPr>
          </w:p>
          <w:p w14:paraId="0F1915D4" w14:textId="77777777" w:rsidR="009732DF" w:rsidRPr="00D136CF" w:rsidRDefault="009732DF" w:rsidP="001144FB">
            <w:pPr>
              <w:pStyle w:val="Marginlie"/>
              <w:rPr>
                <w:lang w:val="en-GB"/>
              </w:rPr>
            </w:pPr>
          </w:p>
          <w:p w14:paraId="50672481" w14:textId="77777777" w:rsidR="009732DF" w:rsidRPr="00D136CF" w:rsidRDefault="009732DF" w:rsidP="001144FB">
            <w:pPr>
              <w:pStyle w:val="Marginlie"/>
              <w:rPr>
                <w:lang w:val="en-GB"/>
              </w:rPr>
            </w:pPr>
          </w:p>
          <w:p w14:paraId="1FF05570" w14:textId="77777777" w:rsidR="009732DF" w:rsidRPr="00D136CF" w:rsidRDefault="009732DF" w:rsidP="001144FB">
            <w:pPr>
              <w:pStyle w:val="Marginlie"/>
              <w:rPr>
                <w:lang w:val="en-GB"/>
              </w:rPr>
            </w:pPr>
          </w:p>
          <w:p w14:paraId="620A64BB" w14:textId="77777777" w:rsidR="009732DF" w:rsidRPr="00D136CF" w:rsidRDefault="009732DF" w:rsidP="001144FB">
            <w:pPr>
              <w:pStyle w:val="Marginlie"/>
              <w:rPr>
                <w:lang w:val="en-GB"/>
              </w:rPr>
            </w:pPr>
          </w:p>
          <w:p w14:paraId="43C738DE" w14:textId="77777777" w:rsidR="009732DF" w:rsidRPr="00D136CF" w:rsidRDefault="009732DF" w:rsidP="001144FB">
            <w:pPr>
              <w:pStyle w:val="Marginlie"/>
              <w:rPr>
                <w:lang w:val="en-GB"/>
              </w:rPr>
            </w:pPr>
            <w:r>
              <w:rPr>
                <w:lang w:val="en-GB"/>
              </w:rPr>
              <w:t xml:space="preserve">The indebtedness rate grew the most compared to the pre-pandemic level in the countries of South Europe. Growth in the CR was in the context of countries with lower level of indebtedness relatively strong. </w:t>
            </w:r>
          </w:p>
        </w:tc>
        <w:tc>
          <w:tcPr>
            <w:tcW w:w="217" w:type="dxa"/>
            <w:shd w:val="clear" w:color="auto" w:fill="auto"/>
            <w:tcMar>
              <w:left w:w="0" w:type="dxa"/>
            </w:tcMar>
          </w:tcPr>
          <w:p w14:paraId="4CDD7BCF" w14:textId="77777777" w:rsidR="009732DF" w:rsidRPr="00D136CF" w:rsidRDefault="009732DF" w:rsidP="001144FB">
            <w:pPr>
              <w:pStyle w:val="Textpoznpodarou"/>
              <w:jc w:val="both"/>
              <w:rPr>
                <w:spacing w:val="-4"/>
                <w:lang w:val="en-GB"/>
              </w:rPr>
            </w:pPr>
          </w:p>
        </w:tc>
        <w:tc>
          <w:tcPr>
            <w:tcW w:w="7720" w:type="dxa"/>
            <w:shd w:val="clear" w:color="auto" w:fill="auto"/>
            <w:tcMar>
              <w:left w:w="0" w:type="dxa"/>
            </w:tcMar>
          </w:tcPr>
          <w:p w14:paraId="67E381E6" w14:textId="77777777" w:rsidR="009732DF" w:rsidRPr="00D136CF" w:rsidRDefault="009732DF" w:rsidP="001144FB">
            <w:pPr>
              <w:spacing w:after="0"/>
              <w:rPr>
                <w:spacing w:val="-4"/>
                <w:lang w:val="en-GB"/>
              </w:rPr>
            </w:pPr>
            <w:r>
              <w:rPr>
                <w:spacing w:val="-4"/>
                <w:lang w:val="en-GB"/>
              </w:rPr>
              <w:t xml:space="preserve">Budget deficit of the sector of government institutions in the EU countries </w:t>
            </w:r>
            <w:r w:rsidRPr="00D136CF">
              <w:rPr>
                <w:spacing w:val="-4"/>
                <w:lang w:val="en-GB"/>
              </w:rPr>
              <w:t>(</w:t>
            </w:r>
            <w:r>
              <w:rPr>
                <w:spacing w:val="-4"/>
                <w:lang w:val="en-GB"/>
              </w:rPr>
              <w:t>after seasonal adjustment</w:t>
            </w:r>
            <w:r w:rsidRPr="00D136CF">
              <w:rPr>
                <w:spacing w:val="-4"/>
                <w:lang w:val="en-GB"/>
              </w:rPr>
              <w:t>)</w:t>
            </w:r>
            <w:r>
              <w:rPr>
                <w:spacing w:val="-4"/>
                <w:lang w:val="en-GB"/>
              </w:rPr>
              <w:t xml:space="preserve"> partially stabilised following the record downturn in the beginning phase of the pandemics </w:t>
            </w:r>
            <w:r w:rsidRPr="00D136CF">
              <w:rPr>
                <w:spacing w:val="-4"/>
                <w:lang w:val="en-GB"/>
              </w:rPr>
              <w:t>(</w:t>
            </w:r>
            <w:r>
              <w:rPr>
                <w:spacing w:val="-4"/>
                <w:lang w:val="en-GB"/>
              </w:rPr>
              <w:t xml:space="preserve">to </w:t>
            </w:r>
            <w:r w:rsidRPr="00D136CF">
              <w:rPr>
                <w:spacing w:val="-4"/>
                <w:lang w:val="en-GB"/>
              </w:rPr>
              <w:t>–11</w:t>
            </w:r>
            <w:r>
              <w:rPr>
                <w:spacing w:val="-4"/>
                <w:lang w:val="en-GB"/>
              </w:rPr>
              <w:t>.</w:t>
            </w:r>
            <w:r w:rsidRPr="00D136CF">
              <w:rPr>
                <w:spacing w:val="-4"/>
                <w:lang w:val="en-GB"/>
              </w:rPr>
              <w:t>8%</w:t>
            </w:r>
            <w:r>
              <w:rPr>
                <w:spacing w:val="-4"/>
                <w:lang w:val="en-GB"/>
              </w:rPr>
              <w:t xml:space="preserve"> of GDP in Q</w:t>
            </w:r>
            <w:r w:rsidRPr="00D136CF">
              <w:rPr>
                <w:spacing w:val="-4"/>
                <w:lang w:val="en-GB"/>
              </w:rPr>
              <w:t>2</w:t>
            </w:r>
            <w:r>
              <w:rPr>
                <w:spacing w:val="-4"/>
                <w:lang w:val="en-GB"/>
              </w:rPr>
              <w:t xml:space="preserve"> </w:t>
            </w:r>
            <w:r w:rsidRPr="00D136CF">
              <w:rPr>
                <w:spacing w:val="-4"/>
                <w:lang w:val="en-GB"/>
              </w:rPr>
              <w:t>2020)</w:t>
            </w:r>
            <w:r>
              <w:rPr>
                <w:spacing w:val="-4"/>
                <w:lang w:val="en-GB"/>
              </w:rPr>
              <w:t xml:space="preserve">. It was </w:t>
            </w:r>
            <w:r w:rsidRPr="00D136CF">
              <w:rPr>
                <w:spacing w:val="-4"/>
                <w:lang w:val="en-GB"/>
              </w:rPr>
              <w:t>–6</w:t>
            </w:r>
            <w:r>
              <w:rPr>
                <w:spacing w:val="-4"/>
                <w:lang w:val="en-GB"/>
              </w:rPr>
              <w:t>.</w:t>
            </w:r>
            <w:r w:rsidRPr="00D136CF">
              <w:rPr>
                <w:spacing w:val="-4"/>
                <w:lang w:val="en-GB"/>
              </w:rPr>
              <w:t>8%</w:t>
            </w:r>
            <w:r>
              <w:rPr>
                <w:spacing w:val="-4"/>
                <w:lang w:val="en-GB"/>
              </w:rPr>
              <w:t xml:space="preserve"> of GDP in the first quarter of this year and in contrast to the </w:t>
            </w:r>
            <w:proofErr w:type="gramStart"/>
            <w:r>
              <w:rPr>
                <w:spacing w:val="-4"/>
                <w:lang w:val="en-GB"/>
              </w:rPr>
              <w:t>CR</w:t>
            </w:r>
            <w:proofErr w:type="gramEnd"/>
            <w:r>
              <w:rPr>
                <w:spacing w:val="-4"/>
                <w:lang w:val="en-GB"/>
              </w:rPr>
              <w:t xml:space="preserve"> it registered a positive shift compared to the last </w:t>
            </w:r>
            <w:proofErr w:type="spellStart"/>
            <w:r>
              <w:rPr>
                <w:spacing w:val="-4"/>
                <w:lang w:val="en-GB"/>
              </w:rPr>
              <w:t>last</w:t>
            </w:r>
            <w:proofErr w:type="spellEnd"/>
            <w:r>
              <w:rPr>
                <w:spacing w:val="-4"/>
                <w:lang w:val="en-GB"/>
              </w:rPr>
              <w:t xml:space="preserve"> year</w:t>
            </w:r>
            <w:r>
              <w:rPr>
                <w:spacing w:val="-4"/>
                <w:lang w:val="en-US"/>
              </w:rPr>
              <w:t>’s quarter. Poland and Germany for instance also recorded a quarter-on-quarter deepening of the deficit this year</w:t>
            </w:r>
            <w:r w:rsidRPr="00D136CF">
              <w:rPr>
                <w:spacing w:val="-4"/>
                <w:lang w:val="en-GB"/>
              </w:rPr>
              <w:t xml:space="preserve">, </w:t>
            </w:r>
            <w:r>
              <w:rPr>
                <w:spacing w:val="-4"/>
                <w:lang w:val="en-GB"/>
              </w:rPr>
              <w:t xml:space="preserve">the size of their deficit was however smaller compared to the CR </w:t>
            </w:r>
            <w:r w:rsidRPr="00D136CF">
              <w:rPr>
                <w:spacing w:val="-4"/>
                <w:lang w:val="en-GB"/>
              </w:rPr>
              <w:t>(–2</w:t>
            </w:r>
            <w:r>
              <w:rPr>
                <w:spacing w:val="-4"/>
                <w:lang w:val="en-GB"/>
              </w:rPr>
              <w:t>.</w:t>
            </w:r>
            <w:r w:rsidRPr="00D136CF">
              <w:rPr>
                <w:spacing w:val="-4"/>
                <w:lang w:val="en-GB"/>
              </w:rPr>
              <w:t xml:space="preserve">6% </w:t>
            </w:r>
            <w:r>
              <w:rPr>
                <w:spacing w:val="-4"/>
                <w:lang w:val="en-GB"/>
              </w:rPr>
              <w:t>and</w:t>
            </w:r>
            <w:r w:rsidRPr="00D136CF">
              <w:rPr>
                <w:spacing w:val="-4"/>
                <w:lang w:val="en-GB"/>
              </w:rPr>
              <w:t xml:space="preserve"> –6</w:t>
            </w:r>
            <w:r>
              <w:rPr>
                <w:spacing w:val="-4"/>
                <w:lang w:val="en-GB"/>
              </w:rPr>
              <w:t>.</w:t>
            </w:r>
            <w:r w:rsidRPr="00D136CF">
              <w:rPr>
                <w:spacing w:val="-4"/>
                <w:lang w:val="en-GB"/>
              </w:rPr>
              <w:t>0%</w:t>
            </w:r>
            <w:r>
              <w:rPr>
                <w:spacing w:val="-4"/>
                <w:lang w:val="en-GB"/>
              </w:rPr>
              <w:t xml:space="preserve"> of GDP, respectively</w:t>
            </w:r>
            <w:r w:rsidRPr="00D136CF">
              <w:rPr>
                <w:spacing w:val="-4"/>
                <w:lang w:val="en-GB"/>
              </w:rPr>
              <w:t xml:space="preserve">). </w:t>
            </w:r>
            <w:r>
              <w:rPr>
                <w:spacing w:val="-4"/>
                <w:lang w:val="en-GB"/>
              </w:rPr>
              <w:t>Deep deficits (at the level of the CR) also afflicted Spain, France, Hungary or Romania at the beginning of this year</w:t>
            </w:r>
            <w:r w:rsidRPr="00D136CF">
              <w:rPr>
                <w:spacing w:val="-4"/>
                <w:lang w:val="en-GB"/>
              </w:rPr>
              <w:t xml:space="preserve">. </w:t>
            </w:r>
            <w:r>
              <w:rPr>
                <w:spacing w:val="-4"/>
                <w:lang w:val="en-GB"/>
              </w:rPr>
              <w:t xml:space="preserve">On the contrary, only Denmark and Luxembourg achieved budget surpluses. Adverse development of the public budgets </w:t>
            </w:r>
            <w:proofErr w:type="gramStart"/>
            <w:r>
              <w:rPr>
                <w:spacing w:val="-4"/>
                <w:lang w:val="en-GB"/>
              </w:rPr>
              <w:t>was logically reflected</w:t>
            </w:r>
            <w:proofErr w:type="gramEnd"/>
            <w:r>
              <w:rPr>
                <w:spacing w:val="-4"/>
                <w:lang w:val="en-GB"/>
              </w:rPr>
              <w:t xml:space="preserve"> in the area of debt. The indebtedness rate </w:t>
            </w:r>
            <w:r w:rsidRPr="00D136CF">
              <w:rPr>
                <w:spacing w:val="-4"/>
                <w:lang w:val="en-GB"/>
              </w:rPr>
              <w:t>VI</w:t>
            </w:r>
            <w:r>
              <w:rPr>
                <w:spacing w:val="-4"/>
                <w:lang w:val="en-GB"/>
              </w:rPr>
              <w:t xml:space="preserve"> increased in the Union already at the beginning of the last year and following a significant acceleration in Q</w:t>
            </w:r>
            <w:r w:rsidRPr="00D136CF">
              <w:rPr>
                <w:spacing w:val="-4"/>
                <w:lang w:val="en-GB"/>
              </w:rPr>
              <w:t>2</w:t>
            </w:r>
            <w:r>
              <w:rPr>
                <w:spacing w:val="-4"/>
                <w:lang w:val="en-GB"/>
              </w:rPr>
              <w:t xml:space="preserve"> </w:t>
            </w:r>
            <w:r w:rsidRPr="00D136CF">
              <w:rPr>
                <w:spacing w:val="-4"/>
                <w:lang w:val="en-GB"/>
              </w:rPr>
              <w:t>(</w:t>
            </w:r>
            <w:r>
              <w:rPr>
                <w:spacing w:val="-4"/>
                <w:lang w:val="en-GB"/>
              </w:rPr>
              <w:t>above the level of the maximum from the economic recession in 2</w:t>
            </w:r>
            <w:r w:rsidRPr="00D136CF">
              <w:rPr>
                <w:spacing w:val="-4"/>
                <w:lang w:val="en-GB"/>
              </w:rPr>
              <w:t>013)</w:t>
            </w:r>
            <w:r>
              <w:rPr>
                <w:spacing w:val="-4"/>
                <w:lang w:val="en-GB"/>
              </w:rPr>
              <w:t xml:space="preserve">, it continued in slower growth up to </w:t>
            </w:r>
            <w:r w:rsidRPr="00D136CF">
              <w:rPr>
                <w:spacing w:val="-4"/>
                <w:lang w:val="en-GB"/>
              </w:rPr>
              <w:t>92</w:t>
            </w:r>
            <w:r>
              <w:rPr>
                <w:spacing w:val="-4"/>
                <w:lang w:val="en-GB"/>
              </w:rPr>
              <w:t>.</w:t>
            </w:r>
            <w:r w:rsidRPr="00D136CF">
              <w:rPr>
                <w:spacing w:val="-4"/>
                <w:lang w:val="en-GB"/>
              </w:rPr>
              <w:t>9%</w:t>
            </w:r>
            <w:r>
              <w:rPr>
                <w:spacing w:val="-4"/>
                <w:lang w:val="en-GB"/>
              </w:rPr>
              <w:t xml:space="preserve"> of GDP </w:t>
            </w:r>
            <w:r w:rsidRPr="00D136CF">
              <w:rPr>
                <w:spacing w:val="-4"/>
                <w:lang w:val="en-GB"/>
              </w:rPr>
              <w:t>(</w:t>
            </w:r>
            <w:r>
              <w:rPr>
                <w:spacing w:val="-4"/>
                <w:lang w:val="en-GB"/>
              </w:rPr>
              <w:t>in Q</w:t>
            </w:r>
            <w:r w:rsidRPr="00D136CF">
              <w:rPr>
                <w:spacing w:val="-4"/>
                <w:lang w:val="en-GB"/>
              </w:rPr>
              <w:t>1</w:t>
            </w:r>
            <w:r>
              <w:rPr>
                <w:spacing w:val="-4"/>
                <w:lang w:val="en-GB"/>
              </w:rPr>
              <w:t xml:space="preserve"> </w:t>
            </w:r>
            <w:r w:rsidRPr="00D136CF">
              <w:rPr>
                <w:spacing w:val="-4"/>
                <w:lang w:val="en-GB"/>
              </w:rPr>
              <w:t xml:space="preserve">2021). </w:t>
            </w:r>
            <w:r>
              <w:rPr>
                <w:spacing w:val="-4"/>
                <w:lang w:val="en-GB"/>
              </w:rPr>
              <w:t>The indebtedness expanded in all Union states this year compared to the end of year 2019</w:t>
            </w:r>
            <w:r w:rsidRPr="00D136CF">
              <w:rPr>
                <w:spacing w:val="-4"/>
                <w:lang w:val="en-GB"/>
              </w:rPr>
              <w:t xml:space="preserve">, </w:t>
            </w:r>
            <w:r>
              <w:rPr>
                <w:spacing w:val="-4"/>
                <w:lang w:val="en-GB"/>
              </w:rPr>
              <w:t xml:space="preserve">the most in the countries of the </w:t>
            </w:r>
            <w:proofErr w:type="gramStart"/>
            <w:r>
              <w:rPr>
                <w:spacing w:val="-4"/>
                <w:lang w:val="en-GB"/>
              </w:rPr>
              <w:t>euro area South wing</w:t>
            </w:r>
            <w:proofErr w:type="gramEnd"/>
            <w:r>
              <w:rPr>
                <w:spacing w:val="-4"/>
                <w:lang w:val="en-GB"/>
              </w:rPr>
              <w:t>, which belonged to the most afflicted in this respect already before the pandemics outbreak</w:t>
            </w:r>
            <w:r w:rsidRPr="00D136CF">
              <w:rPr>
                <w:spacing w:val="-4"/>
                <w:lang w:val="en-GB"/>
              </w:rPr>
              <w:t xml:space="preserve">. </w:t>
            </w:r>
            <w:r>
              <w:rPr>
                <w:spacing w:val="-4"/>
                <w:lang w:val="en-GB"/>
              </w:rPr>
              <w:t>Slo</w:t>
            </w:r>
            <w:r w:rsidRPr="00D136CF">
              <w:rPr>
                <w:spacing w:val="-4"/>
                <w:lang w:val="en-GB"/>
              </w:rPr>
              <w:t>v</w:t>
            </w:r>
            <w:r>
              <w:rPr>
                <w:spacing w:val="-4"/>
                <w:lang w:val="en-GB"/>
              </w:rPr>
              <w:t xml:space="preserve">enia experienced the less favourable development </w:t>
            </w:r>
            <w:r w:rsidRPr="00D136CF">
              <w:rPr>
                <w:spacing w:val="-4"/>
                <w:lang w:val="en-GB"/>
              </w:rPr>
              <w:t>(</w:t>
            </w:r>
            <w:r>
              <w:rPr>
                <w:spacing w:val="-4"/>
                <w:lang w:val="en-GB"/>
              </w:rPr>
              <w:t xml:space="preserve">from </w:t>
            </w:r>
            <w:r w:rsidRPr="00D136CF">
              <w:rPr>
                <w:spacing w:val="-4"/>
                <w:lang w:val="en-GB"/>
              </w:rPr>
              <w:t>65</w:t>
            </w:r>
            <w:r>
              <w:rPr>
                <w:spacing w:val="-4"/>
                <w:lang w:val="en-GB"/>
              </w:rPr>
              <w:t>.</w:t>
            </w:r>
            <w:r w:rsidRPr="00D136CF">
              <w:rPr>
                <w:spacing w:val="-4"/>
                <w:lang w:val="en-GB"/>
              </w:rPr>
              <w:t>6%</w:t>
            </w:r>
            <w:r>
              <w:rPr>
                <w:spacing w:val="-4"/>
                <w:lang w:val="en-GB"/>
              </w:rPr>
              <w:t xml:space="preserve"> to </w:t>
            </w:r>
            <w:r w:rsidRPr="00D136CF">
              <w:rPr>
                <w:spacing w:val="-4"/>
                <w:lang w:val="en-GB"/>
              </w:rPr>
              <w:t>86</w:t>
            </w:r>
            <w:r>
              <w:rPr>
                <w:spacing w:val="-4"/>
                <w:lang w:val="en-GB"/>
              </w:rPr>
              <w:t>.</w:t>
            </w:r>
            <w:r w:rsidRPr="00D136CF">
              <w:rPr>
                <w:spacing w:val="-4"/>
                <w:lang w:val="en-GB"/>
              </w:rPr>
              <w:t>0%</w:t>
            </w:r>
            <w:r>
              <w:rPr>
                <w:spacing w:val="-4"/>
                <w:lang w:val="en-GB"/>
              </w:rPr>
              <w:t xml:space="preserve"> of GDP</w:t>
            </w:r>
            <w:r w:rsidRPr="00D136CF">
              <w:rPr>
                <w:spacing w:val="-4"/>
                <w:lang w:val="en-GB"/>
              </w:rPr>
              <w:t>)</w:t>
            </w:r>
            <w:r>
              <w:rPr>
                <w:spacing w:val="-4"/>
                <w:lang w:val="en-GB"/>
              </w:rPr>
              <w:t xml:space="preserve"> among the “medium indebted economies”</w:t>
            </w:r>
            <w:r w:rsidRPr="00D136CF">
              <w:rPr>
                <w:spacing w:val="-4"/>
                <w:lang w:val="en-GB"/>
              </w:rPr>
              <w:t xml:space="preserve">. </w:t>
            </w:r>
            <w:r>
              <w:rPr>
                <w:spacing w:val="-4"/>
                <w:lang w:val="en-GB"/>
              </w:rPr>
              <w:t xml:space="preserve">Among the states fulfilling the Maastricht debt criterion, </w:t>
            </w:r>
            <w:r w:rsidRPr="00D136CF">
              <w:rPr>
                <w:spacing w:val="-4"/>
                <w:lang w:val="en-GB"/>
              </w:rPr>
              <w:t>Malta (+17</w:t>
            </w:r>
            <w:r>
              <w:rPr>
                <w:spacing w:val="-4"/>
                <w:lang w:val="en-GB"/>
              </w:rPr>
              <w:t>.</w:t>
            </w:r>
            <w:r w:rsidRPr="00D136CF">
              <w:rPr>
                <w:spacing w:val="-4"/>
                <w:lang w:val="en-GB"/>
              </w:rPr>
              <w:t>0 p.</w:t>
            </w:r>
            <w:r>
              <w:rPr>
                <w:spacing w:val="-4"/>
                <w:lang w:val="en-GB"/>
              </w:rPr>
              <w:t xml:space="preserve">p., to </w:t>
            </w:r>
            <w:r w:rsidRPr="00D136CF">
              <w:rPr>
                <w:spacing w:val="-4"/>
                <w:lang w:val="en-GB"/>
              </w:rPr>
              <w:t>59</w:t>
            </w:r>
            <w:r>
              <w:rPr>
                <w:spacing w:val="-4"/>
                <w:lang w:val="en-GB"/>
              </w:rPr>
              <w:t>.</w:t>
            </w:r>
            <w:r w:rsidRPr="00D136CF">
              <w:rPr>
                <w:spacing w:val="-4"/>
                <w:lang w:val="en-GB"/>
              </w:rPr>
              <w:t>0%</w:t>
            </w:r>
            <w:r>
              <w:rPr>
                <w:spacing w:val="-4"/>
                <w:lang w:val="en-GB"/>
              </w:rPr>
              <w:t xml:space="preserve"> of GDP</w:t>
            </w:r>
            <w:r w:rsidRPr="00D136CF">
              <w:rPr>
                <w:spacing w:val="-4"/>
                <w:lang w:val="en-GB"/>
              </w:rPr>
              <w:t>) a</w:t>
            </w:r>
            <w:r>
              <w:rPr>
                <w:spacing w:val="-4"/>
                <w:lang w:val="en-GB"/>
              </w:rPr>
              <w:t xml:space="preserve">nd the CR </w:t>
            </w:r>
            <w:r w:rsidRPr="00D136CF">
              <w:rPr>
                <w:spacing w:val="-4"/>
                <w:lang w:val="en-GB"/>
              </w:rPr>
              <w:t>(+14</w:t>
            </w:r>
            <w:r>
              <w:rPr>
                <w:spacing w:val="-4"/>
                <w:lang w:val="en-GB"/>
              </w:rPr>
              <w:t>.</w:t>
            </w:r>
            <w:r w:rsidRPr="00D136CF">
              <w:rPr>
                <w:spacing w:val="-4"/>
                <w:lang w:val="en-GB"/>
              </w:rPr>
              <w:t>1 p.</w:t>
            </w:r>
            <w:r>
              <w:rPr>
                <w:spacing w:val="-4"/>
                <w:lang w:val="en-GB"/>
              </w:rPr>
              <w:t>p.</w:t>
            </w:r>
            <w:r w:rsidRPr="00D136CF">
              <w:rPr>
                <w:spacing w:val="-4"/>
                <w:lang w:val="en-GB"/>
              </w:rPr>
              <w:t>)</w:t>
            </w:r>
            <w:r>
              <w:rPr>
                <w:spacing w:val="-4"/>
                <w:lang w:val="en-GB"/>
              </w:rPr>
              <w:t xml:space="preserve"> fared the worst</w:t>
            </w:r>
            <w:r w:rsidRPr="00D136CF">
              <w:rPr>
                <w:spacing w:val="-4"/>
                <w:lang w:val="en-GB"/>
              </w:rPr>
              <w:t>.</w:t>
            </w:r>
          </w:p>
        </w:tc>
      </w:tr>
    </w:tbl>
    <w:p w14:paraId="4A437270" w14:textId="77777777" w:rsidR="009732DF" w:rsidRPr="000F45E7" w:rsidRDefault="009732DF" w:rsidP="009732DF">
      <w:pPr>
        <w:pStyle w:val="Nadpis11"/>
        <w:spacing w:after="0"/>
        <w:rPr>
          <w:b w:val="0"/>
          <w:sz w:val="2"/>
          <w:szCs w:val="2"/>
        </w:rPr>
      </w:pPr>
    </w:p>
    <w:p w14:paraId="188A10F3" w14:textId="77777777" w:rsidR="009732DF" w:rsidRPr="000F45E7" w:rsidRDefault="009732DF" w:rsidP="009732DF">
      <w:pPr>
        <w:pStyle w:val="Nadpis11"/>
        <w:spacing w:after="0"/>
        <w:rPr>
          <w:b w:val="0"/>
          <w:sz w:val="2"/>
          <w:szCs w:val="2"/>
        </w:rPr>
      </w:pPr>
    </w:p>
    <w:p w14:paraId="03B90117" w14:textId="77777777" w:rsidR="009732DF" w:rsidRPr="00E42054" w:rsidRDefault="009732DF" w:rsidP="009732DF">
      <w:pPr>
        <w:pStyle w:val="Nadpis11"/>
        <w:rPr>
          <w:b w:val="0"/>
          <w:sz w:val="2"/>
          <w:szCs w:val="2"/>
        </w:rPr>
      </w:pPr>
    </w:p>
    <w:p w14:paraId="39E9959F" w14:textId="4861E17A" w:rsidR="000663F0" w:rsidRPr="00E42054" w:rsidRDefault="000663F0" w:rsidP="009732DF">
      <w:pPr>
        <w:pStyle w:val="Nadpis11"/>
        <w:rPr>
          <w:b w:val="0"/>
          <w:sz w:val="2"/>
          <w:szCs w:val="2"/>
        </w:rPr>
      </w:pPr>
    </w:p>
    <w:sectPr w:rsidR="000663F0" w:rsidRPr="00E42054" w:rsidSect="00A03B10">
      <w:headerReference w:type="even" r:id="rId32"/>
      <w:headerReference w:type="default" r:id="rId33"/>
      <w:footerReference w:type="even" r:id="rId34"/>
      <w:footerReference w:type="default" r:id="rId35"/>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1A99E" w14:textId="77777777" w:rsidR="00AF0657" w:rsidRDefault="00AF0657" w:rsidP="00E71A58">
      <w:r>
        <w:separator/>
      </w:r>
    </w:p>
  </w:endnote>
  <w:endnote w:type="continuationSeparator" w:id="0">
    <w:p w14:paraId="3B9F94C0" w14:textId="77777777" w:rsidR="00AF0657" w:rsidRDefault="00AF0657"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A2F2A" w14:textId="77777777" w:rsidR="00160E8B" w:rsidRDefault="00160E8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C0E7C" w14:textId="77777777" w:rsidR="00160E8B" w:rsidRDefault="00160E8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1628" w14:textId="77777777" w:rsidR="00160E8B" w:rsidRDefault="00160E8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040103A7" w:rsidR="00160E8B" w:rsidRPr="00932443" w:rsidRDefault="00160E8B"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9732DF">
      <w:rPr>
        <w:szCs w:val="16"/>
      </w:rPr>
      <w:t>6</w:t>
    </w:r>
    <w:r w:rsidRPr="00932443">
      <w:rPr>
        <w:szCs w:val="16"/>
      </w:rPr>
      <w:fldChar w:fldCharType="end"/>
    </w:r>
    <w:r w:rsidRPr="00932443">
      <w:rPr>
        <w:szCs w:val="16"/>
      </w:rPr>
      <w:tab/>
    </w:r>
    <w:r>
      <w:rPr>
        <w:szCs w:val="16"/>
      </w:rPr>
      <w:t>First half of 2021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34175696" w:rsidR="00160E8B" w:rsidRPr="00932443" w:rsidRDefault="00160E8B" w:rsidP="00FA6CB6">
    <w:pPr>
      <w:pStyle w:val="Zpat"/>
      <w:rPr>
        <w:szCs w:val="16"/>
      </w:rPr>
    </w:pPr>
    <w:r w:rsidRPr="00FA6CB6">
      <w:rPr>
        <w:szCs w:val="16"/>
      </w:rPr>
      <w:tab/>
    </w:r>
    <w:r>
      <w:rPr>
        <w:szCs w:val="16"/>
      </w:rPr>
      <w:t>First half of 2021</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9732DF">
      <w:rPr>
        <w:rStyle w:val="ZpatChar"/>
        <w:szCs w:val="16"/>
      </w:rPr>
      <w:t>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8B500" w14:textId="77777777" w:rsidR="00AF0657" w:rsidRDefault="00AF0657" w:rsidP="00A21B4D">
      <w:pPr>
        <w:spacing w:after="0"/>
      </w:pPr>
      <w:r>
        <w:separator/>
      </w:r>
    </w:p>
  </w:footnote>
  <w:footnote w:type="continuationSeparator" w:id="0">
    <w:p w14:paraId="209531B1" w14:textId="77777777" w:rsidR="00AF0657" w:rsidRDefault="00AF0657" w:rsidP="00E71A58">
      <w:r>
        <w:continuationSeparator/>
      </w:r>
    </w:p>
  </w:footnote>
  <w:footnote w:id="1">
    <w:p w14:paraId="31257F75" w14:textId="141E2C2E" w:rsidR="00160E8B" w:rsidRPr="00957140" w:rsidRDefault="00160E8B" w:rsidP="000111A2">
      <w:pPr>
        <w:pStyle w:val="Textpoznpodarou"/>
        <w:jc w:val="both"/>
        <w:rPr>
          <w:spacing w:val="-2"/>
          <w:sz w:val="16"/>
          <w:szCs w:val="16"/>
        </w:rPr>
      </w:pPr>
      <w:r w:rsidRPr="00957140">
        <w:rPr>
          <w:rStyle w:val="Znakapoznpodarou"/>
          <w:spacing w:val="-2"/>
          <w:sz w:val="16"/>
          <w:szCs w:val="16"/>
        </w:rPr>
        <w:footnoteRef/>
      </w:r>
      <w:r w:rsidRPr="00957140">
        <w:rPr>
          <w:spacing w:val="-2"/>
          <w:sz w:val="16"/>
          <w:szCs w:val="16"/>
        </w:rPr>
        <w:t xml:space="preserve"> </w:t>
      </w:r>
      <w:r w:rsidRPr="006479A4">
        <w:rPr>
          <w:spacing w:val="-2"/>
          <w:sz w:val="16"/>
          <w:szCs w:val="16"/>
          <w:lang w:val="en-GB"/>
        </w:rPr>
        <w:t>Data regarding the GDP, gross value added and their components are expressed in constant prices and adjusted for seasonal and calendar effects.</w:t>
      </w:r>
    </w:p>
  </w:footnote>
  <w:footnote w:id="2">
    <w:p w14:paraId="069782B9" w14:textId="2543EC49" w:rsidR="00160E8B" w:rsidRPr="00957140" w:rsidRDefault="00160E8B" w:rsidP="000111A2">
      <w:pPr>
        <w:pStyle w:val="Textpoznpodarou"/>
        <w:jc w:val="both"/>
        <w:rPr>
          <w:sz w:val="16"/>
          <w:szCs w:val="16"/>
        </w:rPr>
      </w:pPr>
      <w:r w:rsidRPr="00957140">
        <w:rPr>
          <w:rStyle w:val="Znakapoznpodarou"/>
          <w:sz w:val="16"/>
          <w:szCs w:val="16"/>
        </w:rPr>
        <w:footnoteRef/>
      </w:r>
      <w:r w:rsidRPr="00957140">
        <w:rPr>
          <w:sz w:val="16"/>
          <w:szCs w:val="16"/>
        </w:rPr>
        <w:t xml:space="preserve"> </w:t>
      </w:r>
      <w:r w:rsidRPr="00A00EFF">
        <w:rPr>
          <w:sz w:val="16"/>
          <w:szCs w:val="16"/>
          <w:lang w:val="en-GB"/>
        </w:rPr>
        <w:t>According to the methodology of quarterly national accounts (</w:t>
      </w:r>
      <w:r>
        <w:rPr>
          <w:sz w:val="16"/>
          <w:szCs w:val="16"/>
          <w:lang w:val="en-GB"/>
        </w:rPr>
        <w:t xml:space="preserve">export and import </w:t>
      </w:r>
      <w:r w:rsidRPr="00A00EFF">
        <w:rPr>
          <w:sz w:val="16"/>
          <w:szCs w:val="16"/>
          <w:lang w:val="en-GB"/>
        </w:rPr>
        <w:t>in FOB/FOB prices).</w:t>
      </w:r>
    </w:p>
  </w:footnote>
  <w:footnote w:id="3">
    <w:p w14:paraId="7D7EB72A" w14:textId="57BA0BC9" w:rsidR="00160E8B" w:rsidRPr="00957140" w:rsidRDefault="00160E8B" w:rsidP="000111A2">
      <w:pPr>
        <w:pStyle w:val="Textpoznpodarou"/>
        <w:jc w:val="both"/>
        <w:rPr>
          <w:sz w:val="16"/>
          <w:szCs w:val="16"/>
        </w:rPr>
      </w:pPr>
      <w:r w:rsidRPr="00957140">
        <w:rPr>
          <w:rStyle w:val="Znakapoznpodarou"/>
          <w:spacing w:val="-2"/>
          <w:sz w:val="16"/>
          <w:szCs w:val="16"/>
        </w:rPr>
        <w:footnoteRef/>
      </w:r>
      <w:r w:rsidRPr="00957140">
        <w:rPr>
          <w:spacing w:val="-2"/>
          <w:sz w:val="16"/>
          <w:szCs w:val="16"/>
        </w:rPr>
        <w:t xml:space="preserve"> </w:t>
      </w:r>
      <w:r w:rsidRPr="006479A4">
        <w:rPr>
          <w:sz w:val="16"/>
          <w:szCs w:val="16"/>
          <w:lang w:val="en-GB"/>
        </w:rPr>
        <w:t xml:space="preserve">Employment data are in the national accounts conception adjusted for seasonal effects. </w:t>
      </w:r>
    </w:p>
  </w:footnote>
  <w:footnote w:id="4">
    <w:p w14:paraId="0145BCCC" w14:textId="01A55676" w:rsidR="00160E8B" w:rsidRPr="000348AF" w:rsidRDefault="00160E8B" w:rsidP="00560162">
      <w:pPr>
        <w:pStyle w:val="Textpoznpodarou"/>
        <w:jc w:val="both"/>
        <w:rPr>
          <w:sz w:val="16"/>
          <w:szCs w:val="16"/>
        </w:rPr>
      </w:pPr>
      <w:r w:rsidRPr="000348AF">
        <w:rPr>
          <w:rStyle w:val="Znakapoznpodarou"/>
          <w:sz w:val="16"/>
          <w:szCs w:val="16"/>
        </w:rPr>
        <w:footnoteRef/>
      </w:r>
      <w:r w:rsidRPr="000348AF">
        <w:rPr>
          <w:sz w:val="16"/>
          <w:szCs w:val="16"/>
        </w:rPr>
        <w:t xml:space="preserve"> </w:t>
      </w:r>
      <w:r w:rsidRPr="00CE719A">
        <w:rPr>
          <w:sz w:val="16"/>
          <w:szCs w:val="16"/>
          <w:lang w:val="en-GB"/>
        </w:rPr>
        <w:t xml:space="preserve">The development of the GDP, gross value added and their components is expressed with the help of the volume indices (i.e. adjusted for changes in prices) and adjusted for seasonal and calendar effects. Data are valid as of </w:t>
      </w:r>
      <w:r>
        <w:rPr>
          <w:sz w:val="16"/>
          <w:szCs w:val="16"/>
          <w:lang w:val="en-GB"/>
        </w:rPr>
        <w:t>3</w:t>
      </w:r>
      <w:r w:rsidRPr="00CE719A">
        <w:rPr>
          <w:sz w:val="16"/>
          <w:szCs w:val="16"/>
          <w:lang w:val="en-GB"/>
        </w:rPr>
        <w:t>1</w:t>
      </w:r>
      <w:r w:rsidRPr="00AB56B1">
        <w:rPr>
          <w:sz w:val="16"/>
          <w:szCs w:val="16"/>
          <w:vertAlign w:val="superscript"/>
          <w:lang w:val="en-GB"/>
        </w:rPr>
        <w:t>st</w:t>
      </w:r>
      <w:r w:rsidRPr="00CE719A">
        <w:rPr>
          <w:sz w:val="16"/>
          <w:szCs w:val="16"/>
          <w:lang w:val="en-GB"/>
        </w:rPr>
        <w:t xml:space="preserve"> </w:t>
      </w:r>
      <w:r>
        <w:rPr>
          <w:sz w:val="16"/>
          <w:szCs w:val="16"/>
          <w:lang w:val="en-GB"/>
        </w:rPr>
        <w:t xml:space="preserve">August </w:t>
      </w:r>
      <w:r w:rsidRPr="00CE719A">
        <w:rPr>
          <w:sz w:val="16"/>
          <w:szCs w:val="16"/>
          <w:lang w:val="en-GB"/>
        </w:rPr>
        <w:t>202</w:t>
      </w:r>
      <w:r>
        <w:rPr>
          <w:sz w:val="16"/>
          <w:szCs w:val="16"/>
          <w:lang w:val="en-GB"/>
        </w:rPr>
        <w:t>1</w:t>
      </w:r>
      <w:r w:rsidRPr="00CE719A">
        <w:rPr>
          <w:sz w:val="16"/>
          <w:szCs w:val="16"/>
          <w:lang w:val="en-GB"/>
        </w:rPr>
        <w:t>.</w:t>
      </w:r>
    </w:p>
  </w:footnote>
  <w:footnote w:id="5">
    <w:p w14:paraId="6B689F5F" w14:textId="423BE2D5" w:rsidR="00160E8B" w:rsidRPr="00FC3DB2" w:rsidRDefault="00160E8B" w:rsidP="00FC3DB2">
      <w:pPr>
        <w:pStyle w:val="Textpoznpodarou"/>
        <w:jc w:val="both"/>
        <w:rPr>
          <w:sz w:val="16"/>
          <w:szCs w:val="16"/>
          <w:lang w:val="en-GB"/>
        </w:rPr>
      </w:pPr>
      <w:r w:rsidRPr="001E74E3">
        <w:rPr>
          <w:rStyle w:val="Znakapoznpodarou"/>
          <w:sz w:val="16"/>
          <w:szCs w:val="16"/>
        </w:rPr>
        <w:footnoteRef/>
      </w:r>
      <w:r w:rsidRPr="001E74E3">
        <w:rPr>
          <w:sz w:val="16"/>
          <w:szCs w:val="16"/>
        </w:rPr>
        <w:t xml:space="preserve"> </w:t>
      </w:r>
      <w:r w:rsidRPr="00FC3DB2">
        <w:rPr>
          <w:sz w:val="16"/>
          <w:szCs w:val="16"/>
          <w:lang w:val="en-GB"/>
        </w:rPr>
        <w:t xml:space="preserve">Data for Bulgaria, Ireland, Luxembourg and Greece were not available. </w:t>
      </w:r>
    </w:p>
  </w:footnote>
  <w:footnote w:id="6">
    <w:p w14:paraId="27B6E15F" w14:textId="6163703D" w:rsidR="00160E8B" w:rsidRPr="00FC3DB2" w:rsidRDefault="00160E8B" w:rsidP="00FC3DB2">
      <w:pPr>
        <w:pStyle w:val="Textpoznpodarou"/>
        <w:jc w:val="both"/>
        <w:rPr>
          <w:sz w:val="16"/>
          <w:szCs w:val="16"/>
          <w:lang w:val="en-GB"/>
        </w:rPr>
      </w:pPr>
      <w:r w:rsidRPr="00FC3DB2">
        <w:rPr>
          <w:rStyle w:val="Znakapoznpodarou"/>
          <w:sz w:val="16"/>
          <w:szCs w:val="16"/>
          <w:lang w:val="en-GB"/>
        </w:rPr>
        <w:footnoteRef/>
      </w:r>
      <w:r w:rsidRPr="00FC3DB2">
        <w:rPr>
          <w:sz w:val="16"/>
          <w:szCs w:val="16"/>
          <w:lang w:val="en-GB"/>
        </w:rPr>
        <w:t xml:space="preserve"> </w:t>
      </w:r>
      <w:r>
        <w:rPr>
          <w:sz w:val="16"/>
          <w:szCs w:val="16"/>
          <w:lang w:val="en-GB"/>
        </w:rPr>
        <w:t xml:space="preserve">GDP comparison in </w:t>
      </w:r>
      <w:r w:rsidRPr="00FC3DB2">
        <w:rPr>
          <w:sz w:val="16"/>
          <w:szCs w:val="16"/>
          <w:lang w:val="en-GB"/>
        </w:rPr>
        <w:t>2015</w:t>
      </w:r>
      <w:r>
        <w:rPr>
          <w:sz w:val="16"/>
          <w:szCs w:val="16"/>
          <w:lang w:val="en-GB"/>
        </w:rPr>
        <w:t xml:space="preserve"> prices</w:t>
      </w:r>
      <w:r w:rsidRPr="00FC3DB2">
        <w:rPr>
          <w:sz w:val="16"/>
          <w:szCs w:val="16"/>
          <w:lang w:val="en-GB"/>
        </w:rPr>
        <w:t>.</w:t>
      </w:r>
    </w:p>
  </w:footnote>
  <w:footnote w:id="7">
    <w:p w14:paraId="2DF0C112" w14:textId="6277CE4C" w:rsidR="00160E8B" w:rsidRPr="00FC3DB2" w:rsidRDefault="00160E8B" w:rsidP="00FC3DB2">
      <w:pPr>
        <w:pStyle w:val="Textpoznpodarou"/>
        <w:jc w:val="both"/>
        <w:rPr>
          <w:sz w:val="16"/>
          <w:szCs w:val="16"/>
          <w:lang w:val="en-GB"/>
        </w:rPr>
      </w:pPr>
      <w:r w:rsidRPr="00FC3DB2">
        <w:rPr>
          <w:rStyle w:val="Znakapoznpodarou"/>
          <w:sz w:val="16"/>
          <w:szCs w:val="16"/>
          <w:lang w:val="en-GB"/>
        </w:rPr>
        <w:footnoteRef/>
      </w:r>
      <w:r w:rsidRPr="00FC3DB2">
        <w:rPr>
          <w:sz w:val="16"/>
          <w:szCs w:val="16"/>
          <w:lang w:val="en-GB"/>
        </w:rPr>
        <w:t xml:space="preserve"> Converted into the real expression using the deflator of final consumption expenditure of households. </w:t>
      </w:r>
    </w:p>
  </w:footnote>
  <w:footnote w:id="8">
    <w:p w14:paraId="082B94ED" w14:textId="3C0E9138" w:rsidR="00160E8B" w:rsidRPr="00FC3DB2" w:rsidRDefault="00160E8B" w:rsidP="00FC3DB2">
      <w:pPr>
        <w:pStyle w:val="Textpoznpodarou"/>
        <w:jc w:val="both"/>
        <w:rPr>
          <w:sz w:val="16"/>
          <w:szCs w:val="16"/>
          <w:lang w:val="en-GB"/>
        </w:rPr>
      </w:pPr>
      <w:r w:rsidRPr="00FC3DB2">
        <w:rPr>
          <w:rStyle w:val="Znakapoznpodarou"/>
          <w:sz w:val="16"/>
          <w:szCs w:val="16"/>
          <w:lang w:val="en-GB"/>
        </w:rPr>
        <w:footnoteRef/>
      </w:r>
      <w:r w:rsidRPr="00FC3DB2">
        <w:rPr>
          <w:sz w:val="16"/>
          <w:szCs w:val="16"/>
          <w:lang w:val="en-GB"/>
        </w:rPr>
        <w:t xml:space="preserve"> Public administration, education, health and social work. </w:t>
      </w:r>
    </w:p>
  </w:footnote>
  <w:footnote w:id="9">
    <w:p w14:paraId="0AFD0338" w14:textId="3A57B743" w:rsidR="00160E8B" w:rsidRPr="001C0409" w:rsidRDefault="00160E8B" w:rsidP="0039398D">
      <w:pPr>
        <w:pStyle w:val="Textpoznpodarou"/>
        <w:rPr>
          <w:sz w:val="16"/>
          <w:szCs w:val="16"/>
          <w:lang w:val="en-GB"/>
        </w:rPr>
      </w:pPr>
      <w:r w:rsidRPr="009C6EA8">
        <w:rPr>
          <w:rStyle w:val="Znakapoznpodarou"/>
          <w:sz w:val="16"/>
          <w:szCs w:val="16"/>
        </w:rPr>
        <w:footnoteRef/>
      </w:r>
      <w:r w:rsidRPr="009C6EA8">
        <w:rPr>
          <w:sz w:val="16"/>
          <w:szCs w:val="16"/>
        </w:rPr>
        <w:t xml:space="preserve"> </w:t>
      </w:r>
      <w:r w:rsidRPr="001C0409">
        <w:rPr>
          <w:sz w:val="16"/>
          <w:szCs w:val="16"/>
          <w:lang w:val="en-GB"/>
        </w:rPr>
        <w:t>Additions to the GDP change after exclusion of imports for final use.</w:t>
      </w:r>
    </w:p>
  </w:footnote>
  <w:footnote w:id="10">
    <w:p w14:paraId="27713AE3" w14:textId="0781CDE9" w:rsidR="00160E8B" w:rsidRPr="001C0409" w:rsidRDefault="00160E8B" w:rsidP="0039398D">
      <w:pPr>
        <w:pStyle w:val="Textpoznpodarou"/>
        <w:rPr>
          <w:sz w:val="16"/>
          <w:szCs w:val="16"/>
          <w:lang w:val="en-GB"/>
        </w:rPr>
      </w:pPr>
      <w:r w:rsidRPr="001C0409">
        <w:rPr>
          <w:rStyle w:val="Znakapoznpodarou"/>
          <w:sz w:val="16"/>
          <w:szCs w:val="16"/>
          <w:lang w:val="en-GB"/>
        </w:rPr>
        <w:footnoteRef/>
      </w:r>
      <w:r w:rsidRPr="001C0409">
        <w:rPr>
          <w:sz w:val="16"/>
          <w:szCs w:val="16"/>
          <w:lang w:val="en-GB"/>
        </w:rPr>
        <w:t xml:space="preserve"> Large part of the restricted retail belongs to the medium term category </w:t>
      </w:r>
      <w:r>
        <w:rPr>
          <w:sz w:val="16"/>
          <w:szCs w:val="16"/>
          <w:lang w:val="en-GB"/>
        </w:rPr>
        <w:t>–</w:t>
      </w:r>
      <w:r w:rsidRPr="001C0409">
        <w:rPr>
          <w:sz w:val="16"/>
          <w:szCs w:val="16"/>
          <w:lang w:val="en-GB"/>
        </w:rPr>
        <w:t xml:space="preserve"> </w:t>
      </w:r>
      <w:r>
        <w:rPr>
          <w:sz w:val="16"/>
          <w:szCs w:val="16"/>
          <w:lang w:val="en-GB"/>
        </w:rPr>
        <w:t>wearing apparel, recreational and sports goods etc.</w:t>
      </w:r>
    </w:p>
  </w:footnote>
  <w:footnote w:id="11">
    <w:p w14:paraId="3DECCB24" w14:textId="637950BA" w:rsidR="00160E8B" w:rsidRPr="001C0409" w:rsidRDefault="00160E8B" w:rsidP="0039398D">
      <w:pPr>
        <w:pStyle w:val="Textpoznpodarou"/>
        <w:rPr>
          <w:sz w:val="16"/>
          <w:szCs w:val="16"/>
          <w:lang w:val="en-GB"/>
        </w:rPr>
      </w:pPr>
      <w:r w:rsidRPr="001C0409">
        <w:rPr>
          <w:rStyle w:val="Znakapoznpodarou"/>
          <w:sz w:val="16"/>
          <w:szCs w:val="16"/>
          <w:lang w:val="en-GB"/>
        </w:rPr>
        <w:footnoteRef/>
      </w:r>
      <w:r w:rsidRPr="001C0409">
        <w:rPr>
          <w:sz w:val="16"/>
          <w:szCs w:val="16"/>
          <w:lang w:val="en-GB"/>
        </w:rPr>
        <w:t xml:space="preserve"> Data regarding consumption based on durability are in domestic conception. </w:t>
      </w:r>
    </w:p>
  </w:footnote>
  <w:footnote w:id="12">
    <w:p w14:paraId="4039F227" w14:textId="0E8EC97E" w:rsidR="00160E8B" w:rsidRPr="00A95AB2" w:rsidRDefault="00160E8B" w:rsidP="00A95AB2">
      <w:pPr>
        <w:pStyle w:val="Textpoznpodarou"/>
        <w:jc w:val="both"/>
        <w:rPr>
          <w:sz w:val="16"/>
          <w:szCs w:val="16"/>
          <w:lang w:val="en-GB"/>
        </w:rPr>
      </w:pPr>
      <w:r w:rsidRPr="004831F6">
        <w:rPr>
          <w:rStyle w:val="Znakapoznpodarou"/>
          <w:sz w:val="16"/>
          <w:szCs w:val="16"/>
        </w:rPr>
        <w:footnoteRef/>
      </w:r>
      <w:r w:rsidRPr="004831F6">
        <w:rPr>
          <w:sz w:val="16"/>
          <w:szCs w:val="16"/>
        </w:rPr>
        <w:t xml:space="preserve"> </w:t>
      </w:r>
      <w:r w:rsidRPr="00A95AB2">
        <w:rPr>
          <w:sz w:val="16"/>
          <w:szCs w:val="16"/>
          <w:lang w:val="en-GB"/>
        </w:rPr>
        <w:t xml:space="preserve">Change of inventories (in current prices and seasonally adjusted) attained +58.9 CZK </w:t>
      </w:r>
      <w:proofErr w:type="spellStart"/>
      <w:r w:rsidRPr="00A95AB2">
        <w:rPr>
          <w:sz w:val="16"/>
          <w:szCs w:val="16"/>
          <w:lang w:val="en-GB"/>
        </w:rPr>
        <w:t>bn</w:t>
      </w:r>
      <w:proofErr w:type="spellEnd"/>
      <w:r w:rsidRPr="00A95AB2">
        <w:rPr>
          <w:sz w:val="16"/>
          <w:szCs w:val="16"/>
          <w:lang w:val="en-GB"/>
        </w:rPr>
        <w:t xml:space="preserve"> in Q2.</w:t>
      </w:r>
    </w:p>
  </w:footnote>
  <w:footnote w:id="13">
    <w:p w14:paraId="0A0BA65A" w14:textId="32B9DB4F" w:rsidR="00160E8B" w:rsidRPr="00A95AB2" w:rsidRDefault="00160E8B" w:rsidP="00A95AB2">
      <w:pPr>
        <w:pStyle w:val="Textpoznpodarou"/>
        <w:jc w:val="both"/>
        <w:rPr>
          <w:sz w:val="16"/>
          <w:szCs w:val="16"/>
          <w:lang w:val="en-GB"/>
        </w:rPr>
      </w:pPr>
      <w:r w:rsidRPr="00A95AB2">
        <w:rPr>
          <w:rStyle w:val="Znakapoznpodarou"/>
          <w:sz w:val="16"/>
          <w:szCs w:val="16"/>
          <w:lang w:val="en-GB"/>
        </w:rPr>
        <w:footnoteRef/>
      </w:r>
      <w:r w:rsidRPr="00A95AB2">
        <w:rPr>
          <w:sz w:val="16"/>
          <w:szCs w:val="16"/>
          <w:lang w:val="en-GB"/>
        </w:rPr>
        <w:t xml:space="preserve"> </w:t>
      </w:r>
      <w:r w:rsidRPr="00A00EFF">
        <w:rPr>
          <w:sz w:val="16"/>
          <w:szCs w:val="16"/>
          <w:lang w:val="en-GB"/>
        </w:rPr>
        <w:t>According to the methodology of quarterly national accounts (</w:t>
      </w:r>
      <w:r>
        <w:rPr>
          <w:sz w:val="16"/>
          <w:szCs w:val="16"/>
          <w:lang w:val="en-GB"/>
        </w:rPr>
        <w:t xml:space="preserve">export and import </w:t>
      </w:r>
      <w:r w:rsidRPr="00A00EFF">
        <w:rPr>
          <w:sz w:val="16"/>
          <w:szCs w:val="16"/>
          <w:lang w:val="en-GB"/>
        </w:rPr>
        <w:t>in FOB/FOB prices).</w:t>
      </w:r>
    </w:p>
  </w:footnote>
  <w:footnote w:id="14">
    <w:p w14:paraId="15E2DE04" w14:textId="77777777" w:rsidR="009732DF" w:rsidRPr="00E55F64" w:rsidRDefault="009732DF" w:rsidP="009732DF">
      <w:pPr>
        <w:pStyle w:val="Textpoznpodarou"/>
        <w:jc w:val="both"/>
        <w:rPr>
          <w:rFonts w:cs="Arial"/>
          <w:color w:val="0D0D0D" w:themeColor="text1" w:themeTint="F2"/>
          <w:spacing w:val="-2"/>
          <w:sz w:val="16"/>
          <w:szCs w:val="16"/>
          <w:lang w:val="en-GB"/>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w:t>
      </w:r>
      <w:r w:rsidRPr="00E55F64">
        <w:rPr>
          <w:rFonts w:cs="Arial"/>
          <w:color w:val="0D0D0D" w:themeColor="text1" w:themeTint="F2"/>
          <w:spacing w:val="-2"/>
          <w:sz w:val="16"/>
          <w:szCs w:val="16"/>
          <w:lang w:val="en-GB"/>
        </w:rPr>
        <w:t xml:space="preserve">Data regarding the GVA are expressed in constant prices and adjusted for seasonal and calendar effects. </w:t>
      </w:r>
    </w:p>
  </w:footnote>
  <w:footnote w:id="15">
    <w:p w14:paraId="3B6BF22E" w14:textId="77777777" w:rsidR="009732DF" w:rsidRPr="00E55F64" w:rsidRDefault="009732DF" w:rsidP="009732DF">
      <w:pPr>
        <w:pStyle w:val="Textpoznpodarou"/>
        <w:jc w:val="both"/>
        <w:rPr>
          <w:sz w:val="16"/>
          <w:szCs w:val="16"/>
          <w:lang w:val="en-GB"/>
        </w:rPr>
      </w:pPr>
      <w:r w:rsidRPr="00E55F64">
        <w:rPr>
          <w:rStyle w:val="Znakapoznpodarou"/>
          <w:sz w:val="16"/>
          <w:szCs w:val="16"/>
          <w:lang w:val="en-GB"/>
        </w:rPr>
        <w:footnoteRef/>
      </w:r>
      <w:r w:rsidRPr="00E55F64">
        <w:rPr>
          <w:sz w:val="16"/>
          <w:szCs w:val="16"/>
          <w:lang w:val="en-GB"/>
        </w:rPr>
        <w:t xml:space="preserve"> It was also analogically valid for the EU (–2.2%), including all their most significant economies. On the contrary, the Baltic </w:t>
      </w:r>
      <w:proofErr w:type="gramStart"/>
      <w:r w:rsidRPr="00E55F64">
        <w:rPr>
          <w:sz w:val="16"/>
          <w:szCs w:val="16"/>
          <w:lang w:val="en-GB"/>
        </w:rPr>
        <w:t>states</w:t>
      </w:r>
      <w:proofErr w:type="gramEnd"/>
      <w:r w:rsidRPr="00E55F64">
        <w:rPr>
          <w:sz w:val="16"/>
          <w:szCs w:val="16"/>
          <w:lang w:val="en-GB"/>
        </w:rPr>
        <w:t>, majority of the Nordic states, but also e.g. Poland, Hungary, Slovenia or Romania – i.e. states, where the services tied to tourism play a relativel</w:t>
      </w:r>
      <w:r>
        <w:rPr>
          <w:sz w:val="16"/>
          <w:szCs w:val="16"/>
          <w:lang w:val="en-GB"/>
        </w:rPr>
        <w:t>y</w:t>
      </w:r>
      <w:r w:rsidRPr="00E55F64">
        <w:rPr>
          <w:sz w:val="16"/>
          <w:szCs w:val="16"/>
          <w:lang w:val="en-GB"/>
        </w:rPr>
        <w:t xml:space="preserve"> smaller roles in their economies, overcame their pre-crisis maximum from the view of the GVA during this year so far.</w:t>
      </w:r>
    </w:p>
  </w:footnote>
  <w:footnote w:id="16">
    <w:p w14:paraId="3736A76D" w14:textId="77777777" w:rsidR="009732DF" w:rsidRPr="00E55F64" w:rsidRDefault="009732DF" w:rsidP="009732DF">
      <w:pPr>
        <w:pStyle w:val="Textpoznpodarou"/>
        <w:jc w:val="both"/>
        <w:rPr>
          <w:sz w:val="16"/>
          <w:szCs w:val="16"/>
          <w:lang w:val="en-GB"/>
        </w:rPr>
      </w:pPr>
      <w:r w:rsidRPr="00E55F64">
        <w:rPr>
          <w:rStyle w:val="Znakapoznpodarou"/>
          <w:sz w:val="16"/>
          <w:szCs w:val="16"/>
          <w:lang w:val="en-GB"/>
        </w:rPr>
        <w:footnoteRef/>
      </w:r>
      <w:r w:rsidRPr="00E55F64">
        <w:rPr>
          <w:sz w:val="16"/>
          <w:szCs w:val="16"/>
          <w:lang w:val="en-GB"/>
        </w:rPr>
        <w:t xml:space="preserve"> Less growing branches created just under 30% of the national economy GVA in H1 2021.</w:t>
      </w:r>
    </w:p>
  </w:footnote>
  <w:footnote w:id="17">
    <w:p w14:paraId="46C1DCD6" w14:textId="77777777" w:rsidR="009732DF" w:rsidRPr="00E55F64" w:rsidRDefault="009732DF" w:rsidP="009732DF">
      <w:pPr>
        <w:pStyle w:val="Textpoznpodarou"/>
        <w:jc w:val="both"/>
        <w:rPr>
          <w:sz w:val="16"/>
          <w:szCs w:val="16"/>
          <w:lang w:val="en-GB"/>
        </w:rPr>
      </w:pPr>
      <w:r w:rsidRPr="00E55F64">
        <w:rPr>
          <w:rStyle w:val="Znakapoznpodarou"/>
          <w:sz w:val="16"/>
          <w:szCs w:val="16"/>
          <w:lang w:val="en-GB"/>
        </w:rPr>
        <w:footnoteRef/>
      </w:r>
      <w:r w:rsidRPr="00E55F64">
        <w:rPr>
          <w:sz w:val="16"/>
          <w:szCs w:val="16"/>
          <w:lang w:val="en-GB"/>
        </w:rPr>
        <w:t xml:space="preserve"> </w:t>
      </w:r>
      <w:r w:rsidRPr="00E55F64">
        <w:rPr>
          <w:rFonts w:cs="Arial"/>
          <w:color w:val="0D0D0D" w:themeColor="text1" w:themeTint="F2"/>
          <w:spacing w:val="-2"/>
          <w:sz w:val="16"/>
          <w:szCs w:val="16"/>
          <w:lang w:val="en-GB"/>
        </w:rPr>
        <w:t>Contain p</w:t>
      </w:r>
      <w:r w:rsidRPr="00E55F64">
        <w:rPr>
          <w:sz w:val="16"/>
          <w:szCs w:val="16"/>
          <w:lang w:val="en-GB"/>
        </w:rPr>
        <w:t>ublic administration, education, health and social work.</w:t>
      </w:r>
    </w:p>
  </w:footnote>
  <w:footnote w:id="18">
    <w:p w14:paraId="1641C839" w14:textId="77777777" w:rsidR="009732DF" w:rsidRPr="00E55F64" w:rsidRDefault="009732DF" w:rsidP="009732DF">
      <w:pPr>
        <w:pStyle w:val="Textpoznpodarou"/>
        <w:jc w:val="both"/>
        <w:rPr>
          <w:lang w:val="en-GB"/>
        </w:rPr>
      </w:pPr>
      <w:r w:rsidRPr="00E55F64">
        <w:rPr>
          <w:rStyle w:val="Znakapoznpodarou"/>
          <w:sz w:val="16"/>
          <w:szCs w:val="16"/>
          <w:lang w:val="en-GB"/>
        </w:rPr>
        <w:footnoteRef/>
      </w:r>
      <w:r w:rsidRPr="00E55F64">
        <w:rPr>
          <w:sz w:val="16"/>
          <w:szCs w:val="16"/>
          <w:lang w:val="en-GB"/>
        </w:rPr>
        <w:t xml:space="preserve"> Data are derived from the national </w:t>
      </w:r>
      <w:proofErr w:type="gramStart"/>
      <w:r w:rsidRPr="00E55F64">
        <w:rPr>
          <w:sz w:val="16"/>
          <w:szCs w:val="16"/>
          <w:lang w:val="en-GB"/>
        </w:rPr>
        <w:t>accounts and are adjusted for seasonal</w:t>
      </w:r>
      <w:proofErr w:type="gramEnd"/>
      <w:r w:rsidRPr="00E55F64">
        <w:rPr>
          <w:sz w:val="16"/>
          <w:szCs w:val="16"/>
          <w:lang w:val="en-GB"/>
        </w:rPr>
        <w:t xml:space="preserve"> and calendar effects. </w:t>
      </w:r>
    </w:p>
  </w:footnote>
  <w:footnote w:id="19">
    <w:p w14:paraId="74AAFB4F" w14:textId="77777777" w:rsidR="009732DF" w:rsidRPr="00E55F64" w:rsidRDefault="009732DF" w:rsidP="009732DF">
      <w:pPr>
        <w:pStyle w:val="Textpoznpodarou"/>
        <w:jc w:val="both"/>
        <w:rPr>
          <w:lang w:val="en-GB"/>
        </w:rPr>
      </w:pPr>
      <w:r w:rsidRPr="00E55F64">
        <w:rPr>
          <w:rStyle w:val="Znakapoznpodarou"/>
          <w:sz w:val="16"/>
          <w:szCs w:val="16"/>
          <w:lang w:val="en-GB"/>
        </w:rPr>
        <w:footnoteRef/>
      </w:r>
      <w:r w:rsidRPr="00E55F64">
        <w:rPr>
          <w:sz w:val="16"/>
          <w:szCs w:val="16"/>
          <w:lang w:val="en-GB"/>
        </w:rPr>
        <w:t xml:space="preserve"> </w:t>
      </w:r>
      <w:r w:rsidRPr="00E55F64">
        <w:rPr>
          <w:rFonts w:cs="Arial"/>
          <w:color w:val="0D0D0D" w:themeColor="text1" w:themeTint="F2"/>
          <w:spacing w:val="-2"/>
          <w:sz w:val="16"/>
          <w:szCs w:val="16"/>
          <w:lang w:val="en-GB"/>
        </w:rPr>
        <w:t>Include cultural, amusement and recreation activities and further especially provision of personal services (e.g. hairdressing, beauty treatment, cleaning services or repairs of products and equipment for personal need and predominantly for households).</w:t>
      </w:r>
    </w:p>
  </w:footnote>
  <w:footnote w:id="20">
    <w:p w14:paraId="5E780646" w14:textId="77777777" w:rsidR="009732DF" w:rsidRPr="00E55F64" w:rsidRDefault="009732DF" w:rsidP="009732DF">
      <w:pPr>
        <w:pStyle w:val="Textpoznpodarou"/>
        <w:jc w:val="both"/>
        <w:rPr>
          <w:rFonts w:cs="Arial"/>
          <w:color w:val="0D0D0D" w:themeColor="text1" w:themeTint="F2"/>
          <w:spacing w:val="-2"/>
          <w:sz w:val="16"/>
          <w:szCs w:val="16"/>
          <w:lang w:val="en-GB"/>
        </w:rPr>
      </w:pPr>
      <w:r w:rsidRPr="00E55F64">
        <w:rPr>
          <w:rStyle w:val="Znakapoznpodarou"/>
          <w:rFonts w:cs="Arial"/>
          <w:color w:val="0D0D0D" w:themeColor="text1" w:themeTint="F2"/>
          <w:spacing w:val="-2"/>
          <w:sz w:val="16"/>
          <w:szCs w:val="16"/>
          <w:lang w:val="en-GB"/>
        </w:rPr>
        <w:footnoteRef/>
      </w:r>
      <w:r w:rsidRPr="00E55F64">
        <w:rPr>
          <w:rFonts w:cs="Arial"/>
          <w:color w:val="0D0D0D" w:themeColor="text1" w:themeTint="F2"/>
          <w:spacing w:val="-2"/>
          <w:sz w:val="16"/>
          <w:szCs w:val="16"/>
          <w:lang w:val="en-GB"/>
        </w:rPr>
        <w:t xml:space="preserve"> Includes branches of mining and quarrying, manufacturing </w:t>
      </w:r>
      <w:proofErr w:type="gramStart"/>
      <w:r w:rsidRPr="00E55F64">
        <w:rPr>
          <w:rFonts w:cs="Arial"/>
          <w:color w:val="0D0D0D" w:themeColor="text1" w:themeTint="F2"/>
          <w:spacing w:val="-2"/>
          <w:sz w:val="16"/>
          <w:szCs w:val="16"/>
          <w:lang w:val="en-GB"/>
        </w:rPr>
        <w:t>and also</w:t>
      </w:r>
      <w:proofErr w:type="gramEnd"/>
      <w:r w:rsidRPr="00E55F64">
        <w:rPr>
          <w:rFonts w:cs="Arial"/>
          <w:color w:val="0D0D0D" w:themeColor="text1" w:themeTint="F2"/>
          <w:spacing w:val="-2"/>
          <w:sz w:val="16"/>
          <w:szCs w:val="16"/>
          <w:lang w:val="en-GB"/>
        </w:rPr>
        <w:t xml:space="preserve"> energetics (here as activities of production and distribution of electricity, gas, heat and air conditioning supply). All year-on-year rates of growth of output (at the level of branch sections as well as divisions) are adjusted for calendar effects, both quarter-on-quarter and month-on-month rates </w:t>
      </w:r>
      <w:proofErr w:type="gramStart"/>
      <w:r w:rsidRPr="00E55F64">
        <w:rPr>
          <w:rFonts w:cs="Arial"/>
          <w:color w:val="0D0D0D" w:themeColor="text1" w:themeTint="F2"/>
          <w:spacing w:val="-2"/>
          <w:sz w:val="16"/>
          <w:szCs w:val="16"/>
          <w:lang w:val="en-GB"/>
        </w:rPr>
        <w:t>then also</w:t>
      </w:r>
      <w:proofErr w:type="gramEnd"/>
      <w:r w:rsidRPr="00E55F64">
        <w:rPr>
          <w:rFonts w:cs="Arial"/>
          <w:color w:val="0D0D0D" w:themeColor="text1" w:themeTint="F2"/>
          <w:spacing w:val="-2"/>
          <w:sz w:val="16"/>
          <w:szCs w:val="16"/>
          <w:lang w:val="en-GB"/>
        </w:rPr>
        <w:t xml:space="preserve"> for seasonal effects. </w:t>
      </w:r>
    </w:p>
  </w:footnote>
  <w:footnote w:id="21">
    <w:p w14:paraId="3D959FF2" w14:textId="77777777" w:rsidR="009732DF" w:rsidRPr="00E55F64" w:rsidRDefault="009732DF" w:rsidP="009732DF">
      <w:pPr>
        <w:pStyle w:val="Textpoznpodarou"/>
        <w:jc w:val="both"/>
        <w:rPr>
          <w:sz w:val="16"/>
          <w:szCs w:val="16"/>
          <w:lang w:val="en-GB"/>
        </w:rPr>
      </w:pPr>
      <w:r w:rsidRPr="00E55F64">
        <w:rPr>
          <w:rStyle w:val="Znakapoznpodarou"/>
          <w:sz w:val="16"/>
          <w:szCs w:val="16"/>
          <w:lang w:val="en-GB"/>
        </w:rPr>
        <w:footnoteRef/>
      </w:r>
      <w:r w:rsidRPr="00E55F64">
        <w:rPr>
          <w:sz w:val="16"/>
          <w:szCs w:val="16"/>
          <w:lang w:val="en-GB"/>
        </w:rPr>
        <w:t xml:space="preserve"> 30.8% of the total domestic export of the industrial goods headed into Germany in Q2, exactly 80% then into the EU.</w:t>
      </w:r>
    </w:p>
  </w:footnote>
  <w:footnote w:id="22">
    <w:p w14:paraId="3025CBB3" w14:textId="77777777" w:rsidR="009732DF" w:rsidRPr="00FB0AC3" w:rsidRDefault="009732DF" w:rsidP="009732DF">
      <w:pPr>
        <w:pStyle w:val="Textpoznpodarou"/>
        <w:jc w:val="both"/>
        <w:rPr>
          <w:sz w:val="16"/>
          <w:szCs w:val="16"/>
          <w:lang w:val="en-GB"/>
        </w:rPr>
      </w:pPr>
      <w:r w:rsidRPr="00C46BC0">
        <w:rPr>
          <w:rStyle w:val="Znakapoznpodarou"/>
          <w:sz w:val="16"/>
          <w:szCs w:val="16"/>
        </w:rPr>
        <w:footnoteRef/>
      </w:r>
      <w:r w:rsidRPr="00C46BC0">
        <w:rPr>
          <w:sz w:val="16"/>
          <w:szCs w:val="16"/>
        </w:rPr>
        <w:t xml:space="preserve"> </w:t>
      </w:r>
      <w:r w:rsidRPr="00FB0AC3">
        <w:rPr>
          <w:sz w:val="16"/>
          <w:szCs w:val="16"/>
          <w:lang w:val="en-GB"/>
        </w:rPr>
        <w:t xml:space="preserve">The output increased by 54% in the whole industry </w:t>
      </w:r>
      <w:r>
        <w:rPr>
          <w:sz w:val="16"/>
          <w:szCs w:val="16"/>
          <w:lang w:val="en-GB"/>
        </w:rPr>
        <w:t>y</w:t>
      </w:r>
      <w:r w:rsidRPr="00FB0AC3">
        <w:rPr>
          <w:sz w:val="16"/>
          <w:szCs w:val="16"/>
          <w:lang w:val="en-GB"/>
        </w:rPr>
        <w:t>ear-on-year in this year’s April itself, in that by 445% in the manufacture of motor vehicles.</w:t>
      </w:r>
    </w:p>
  </w:footnote>
  <w:footnote w:id="23">
    <w:p w14:paraId="35046220" w14:textId="77777777" w:rsidR="009732DF" w:rsidRPr="00FB0AC3" w:rsidRDefault="009732DF" w:rsidP="009732DF">
      <w:pPr>
        <w:pStyle w:val="Textpoznpodarou"/>
        <w:jc w:val="both"/>
        <w:rPr>
          <w:sz w:val="16"/>
          <w:szCs w:val="16"/>
          <w:lang w:val="en-GB"/>
        </w:rPr>
      </w:pPr>
      <w:r w:rsidRPr="00FB0AC3">
        <w:rPr>
          <w:rStyle w:val="Znakapoznpodarou"/>
          <w:spacing w:val="-2"/>
          <w:sz w:val="16"/>
          <w:szCs w:val="16"/>
          <w:lang w:val="en-GB"/>
        </w:rPr>
        <w:footnoteRef/>
      </w:r>
      <w:r w:rsidRPr="00FB0AC3">
        <w:rPr>
          <w:spacing w:val="-2"/>
          <w:sz w:val="16"/>
          <w:szCs w:val="16"/>
          <w:lang w:val="en-GB"/>
        </w:rPr>
        <w:t xml:space="preserve"> It </w:t>
      </w:r>
      <w:proofErr w:type="gramStart"/>
      <w:r w:rsidRPr="00FB0AC3">
        <w:rPr>
          <w:spacing w:val="-2"/>
          <w:sz w:val="16"/>
          <w:szCs w:val="16"/>
          <w:lang w:val="en-GB"/>
        </w:rPr>
        <w:t>was situated</w:t>
      </w:r>
      <w:proofErr w:type="gramEnd"/>
      <w:r w:rsidRPr="00FB0AC3">
        <w:rPr>
          <w:spacing w:val="-2"/>
          <w:sz w:val="16"/>
          <w:szCs w:val="16"/>
          <w:lang w:val="en-GB"/>
        </w:rPr>
        <w:t xml:space="preserve"> due to the cyclical downturn</w:t>
      </w:r>
      <w:r>
        <w:rPr>
          <w:spacing w:val="-2"/>
          <w:sz w:val="16"/>
          <w:szCs w:val="16"/>
          <w:lang w:val="en-GB"/>
        </w:rPr>
        <w:t>,</w:t>
      </w:r>
      <w:r w:rsidRPr="00FB0AC3">
        <w:rPr>
          <w:spacing w:val="-2"/>
          <w:sz w:val="16"/>
          <w:szCs w:val="16"/>
          <w:lang w:val="en-GB"/>
        </w:rPr>
        <w:t xml:space="preserve"> which the domestic industry experienced already in the second half of the year before the last in May 2019. The output was by 4.0% lower compared to this level in June 2021. Since the favourable industry development also continued this year in July, this distance already shrank to only 2.0%.</w:t>
      </w:r>
    </w:p>
  </w:footnote>
  <w:footnote w:id="24">
    <w:p w14:paraId="04354623" w14:textId="77777777" w:rsidR="009732DF" w:rsidRPr="00FB0AC3" w:rsidRDefault="009732DF" w:rsidP="009732DF">
      <w:pPr>
        <w:pStyle w:val="Textpoznpodarou"/>
        <w:jc w:val="both"/>
        <w:rPr>
          <w:sz w:val="16"/>
          <w:szCs w:val="16"/>
          <w:lang w:val="en-GB"/>
        </w:rPr>
      </w:pPr>
      <w:r w:rsidRPr="00FB0AC3">
        <w:rPr>
          <w:rStyle w:val="Znakapoznpodarou"/>
          <w:sz w:val="16"/>
          <w:szCs w:val="16"/>
          <w:lang w:val="en-GB"/>
        </w:rPr>
        <w:footnoteRef/>
      </w:r>
      <w:r w:rsidRPr="00FB0AC3">
        <w:rPr>
          <w:sz w:val="16"/>
          <w:szCs w:val="16"/>
          <w:lang w:val="en-GB"/>
        </w:rPr>
        <w:t xml:space="preserve"> At the same time, the decrease compared to the very strong finish of year 2020 already occurred in the preceding quarter. </w:t>
      </w:r>
    </w:p>
  </w:footnote>
  <w:footnote w:id="25">
    <w:p w14:paraId="0AD05E65" w14:textId="77777777" w:rsidR="009732DF" w:rsidRPr="00FB0AC3" w:rsidRDefault="009732DF" w:rsidP="009732DF">
      <w:pPr>
        <w:pStyle w:val="Textpoznpodarou"/>
        <w:jc w:val="both"/>
        <w:rPr>
          <w:sz w:val="16"/>
          <w:szCs w:val="16"/>
          <w:lang w:val="en-GB"/>
        </w:rPr>
      </w:pPr>
      <w:r w:rsidRPr="00FB0AC3">
        <w:rPr>
          <w:rStyle w:val="Znakapoznpodarou"/>
          <w:sz w:val="16"/>
          <w:szCs w:val="16"/>
          <w:lang w:val="en-GB"/>
        </w:rPr>
        <w:footnoteRef/>
      </w:r>
      <w:r w:rsidRPr="00FB0AC3">
        <w:rPr>
          <w:sz w:val="16"/>
          <w:szCs w:val="16"/>
          <w:lang w:val="en-GB"/>
        </w:rPr>
        <w:t xml:space="preserve"> The production plunged by one sixth for the whole year 2020, i.e. the most in the comparative time series since year 2000.</w:t>
      </w:r>
    </w:p>
  </w:footnote>
  <w:footnote w:id="26">
    <w:p w14:paraId="76C20C93" w14:textId="77777777" w:rsidR="009732DF" w:rsidRPr="00FB0AC3" w:rsidRDefault="009732DF" w:rsidP="009732DF">
      <w:pPr>
        <w:pStyle w:val="Textpoznpodarou"/>
        <w:jc w:val="both"/>
        <w:rPr>
          <w:sz w:val="16"/>
          <w:szCs w:val="16"/>
          <w:lang w:val="en-GB"/>
        </w:rPr>
      </w:pPr>
      <w:r w:rsidRPr="00FB0AC3">
        <w:rPr>
          <w:rStyle w:val="Znakapoznpodarou"/>
          <w:sz w:val="16"/>
          <w:szCs w:val="16"/>
          <w:lang w:val="en-GB"/>
        </w:rPr>
        <w:footnoteRef/>
      </w:r>
      <w:r w:rsidRPr="00FB0AC3">
        <w:rPr>
          <w:sz w:val="16"/>
          <w:szCs w:val="16"/>
          <w:lang w:val="en-GB"/>
        </w:rPr>
        <w:t xml:space="preserve"> Includes diverse spectrum of activities</w:t>
      </w:r>
      <w:r w:rsidRPr="00FB0AC3">
        <w:rPr>
          <w:color w:val="000000" w:themeColor="text1"/>
          <w:spacing w:val="-4"/>
          <w:sz w:val="16"/>
          <w:szCs w:val="16"/>
          <w:lang w:val="en-GB"/>
        </w:rPr>
        <w:t xml:space="preserve"> – manufacture of medical and sports goods, games and toys, musical instruments as well as bijouterie. </w:t>
      </w:r>
    </w:p>
  </w:footnote>
  <w:footnote w:id="27">
    <w:p w14:paraId="0D6952F9" w14:textId="77777777" w:rsidR="009732DF" w:rsidRPr="007923CE" w:rsidRDefault="009732DF" w:rsidP="009732DF">
      <w:pPr>
        <w:pStyle w:val="Textpoznpodarou"/>
        <w:jc w:val="both"/>
        <w:rPr>
          <w:sz w:val="16"/>
          <w:szCs w:val="16"/>
          <w:lang w:val="en-GB"/>
        </w:rPr>
      </w:pPr>
      <w:r w:rsidRPr="004670E0">
        <w:rPr>
          <w:rStyle w:val="Znakapoznpodarou"/>
          <w:sz w:val="16"/>
          <w:szCs w:val="16"/>
        </w:rPr>
        <w:footnoteRef/>
      </w:r>
      <w:r>
        <w:rPr>
          <w:sz w:val="16"/>
          <w:szCs w:val="16"/>
        </w:rPr>
        <w:t xml:space="preserve"> </w:t>
      </w:r>
      <w:r w:rsidRPr="007923CE">
        <w:rPr>
          <w:sz w:val="16"/>
          <w:szCs w:val="16"/>
          <w:lang w:val="en-GB"/>
        </w:rPr>
        <w:t xml:space="preserve">Year-on-year rates of growth of sales </w:t>
      </w:r>
      <w:proofErr w:type="gramStart"/>
      <w:r w:rsidRPr="007923CE">
        <w:rPr>
          <w:sz w:val="16"/>
          <w:szCs w:val="16"/>
          <w:lang w:val="en-GB"/>
        </w:rPr>
        <w:t>are adjusted</w:t>
      </w:r>
      <w:proofErr w:type="gramEnd"/>
      <w:r w:rsidRPr="007923CE">
        <w:rPr>
          <w:sz w:val="16"/>
          <w:szCs w:val="16"/>
          <w:lang w:val="en-GB"/>
        </w:rPr>
        <w:t xml:space="preserve"> for calendar effects, quarter-on-quarter rates then also for seasonal effects. </w:t>
      </w:r>
    </w:p>
  </w:footnote>
  <w:footnote w:id="28">
    <w:p w14:paraId="1CA0DFC5" w14:textId="77777777" w:rsidR="009732DF" w:rsidRPr="007923CE" w:rsidRDefault="009732DF" w:rsidP="009732DF">
      <w:pPr>
        <w:pStyle w:val="Textpoznpodarou"/>
        <w:jc w:val="both"/>
        <w:rPr>
          <w:sz w:val="16"/>
          <w:szCs w:val="16"/>
          <w:lang w:val="en-GB"/>
        </w:rPr>
      </w:pPr>
      <w:r w:rsidRPr="007923CE">
        <w:rPr>
          <w:rStyle w:val="Znakapoznpodarou"/>
          <w:sz w:val="16"/>
          <w:szCs w:val="16"/>
          <w:lang w:val="en-GB"/>
        </w:rPr>
        <w:footnoteRef/>
      </w:r>
      <w:r w:rsidRPr="007923CE">
        <w:rPr>
          <w:sz w:val="16"/>
          <w:szCs w:val="16"/>
          <w:lang w:val="en-GB"/>
        </w:rPr>
        <w:t xml:space="preserve"> </w:t>
      </w:r>
      <w:r>
        <w:rPr>
          <w:sz w:val="16"/>
          <w:szCs w:val="16"/>
          <w:lang w:val="en-GB"/>
        </w:rPr>
        <w:t xml:space="preserve">It was however partially affected by less favourable development of the foreign demand in the period of the cyclical downturn of the European economy at the turn of years </w:t>
      </w:r>
      <w:r w:rsidRPr="007923CE">
        <w:rPr>
          <w:sz w:val="16"/>
          <w:szCs w:val="16"/>
          <w:lang w:val="en-GB"/>
        </w:rPr>
        <w:t>2019 a</w:t>
      </w:r>
      <w:r>
        <w:rPr>
          <w:sz w:val="16"/>
          <w:szCs w:val="16"/>
          <w:lang w:val="en-GB"/>
        </w:rPr>
        <w:t>nd</w:t>
      </w:r>
      <w:r w:rsidRPr="007923CE">
        <w:rPr>
          <w:sz w:val="16"/>
          <w:szCs w:val="16"/>
          <w:lang w:val="en-GB"/>
        </w:rPr>
        <w:t xml:space="preserve"> 2020 </w:t>
      </w:r>
      <w:proofErr w:type="gramStart"/>
      <w:r w:rsidRPr="007923CE">
        <w:rPr>
          <w:sz w:val="16"/>
          <w:szCs w:val="16"/>
          <w:lang w:val="en-GB"/>
        </w:rPr>
        <w:t>a</w:t>
      </w:r>
      <w:r>
        <w:rPr>
          <w:sz w:val="16"/>
          <w:szCs w:val="16"/>
          <w:lang w:val="en-GB"/>
        </w:rPr>
        <w:t>nd also</w:t>
      </w:r>
      <w:proofErr w:type="gramEnd"/>
      <w:r>
        <w:rPr>
          <w:sz w:val="16"/>
          <w:szCs w:val="16"/>
          <w:lang w:val="en-GB"/>
        </w:rPr>
        <w:t xml:space="preserve"> during the first pandemic wave. In the two year comparison </w:t>
      </w:r>
      <w:r w:rsidRPr="007923CE">
        <w:rPr>
          <w:sz w:val="16"/>
          <w:szCs w:val="16"/>
          <w:lang w:val="en-GB"/>
        </w:rPr>
        <w:t>(</w:t>
      </w:r>
      <w:r>
        <w:rPr>
          <w:sz w:val="16"/>
          <w:szCs w:val="16"/>
          <w:lang w:val="en-GB"/>
        </w:rPr>
        <w:t>with Q</w:t>
      </w:r>
      <w:r w:rsidRPr="007923CE">
        <w:rPr>
          <w:sz w:val="16"/>
          <w:szCs w:val="16"/>
          <w:lang w:val="en-GB"/>
        </w:rPr>
        <w:t>2</w:t>
      </w:r>
      <w:r>
        <w:rPr>
          <w:sz w:val="16"/>
          <w:szCs w:val="16"/>
          <w:lang w:val="en-GB"/>
        </w:rPr>
        <w:t xml:space="preserve"> </w:t>
      </w:r>
      <w:r w:rsidRPr="007923CE">
        <w:rPr>
          <w:sz w:val="16"/>
          <w:szCs w:val="16"/>
          <w:lang w:val="en-GB"/>
        </w:rPr>
        <w:t>2019)</w:t>
      </w:r>
      <w:r>
        <w:rPr>
          <w:sz w:val="16"/>
          <w:szCs w:val="16"/>
          <w:lang w:val="en-GB"/>
        </w:rPr>
        <w:t xml:space="preserve">, the sales from direct export increased by </w:t>
      </w:r>
      <w:r w:rsidRPr="007923CE">
        <w:rPr>
          <w:sz w:val="16"/>
          <w:szCs w:val="16"/>
          <w:lang w:val="en-GB"/>
        </w:rPr>
        <w:t>2</w:t>
      </w:r>
      <w:r>
        <w:rPr>
          <w:sz w:val="16"/>
          <w:szCs w:val="16"/>
          <w:lang w:val="en-GB"/>
        </w:rPr>
        <w:t>.</w:t>
      </w:r>
      <w:r w:rsidRPr="007923CE">
        <w:rPr>
          <w:sz w:val="16"/>
          <w:szCs w:val="16"/>
          <w:lang w:val="en-GB"/>
        </w:rPr>
        <w:t>6%</w:t>
      </w:r>
      <w:r>
        <w:rPr>
          <w:sz w:val="16"/>
          <w:szCs w:val="16"/>
          <w:lang w:val="en-GB"/>
        </w:rPr>
        <w:t xml:space="preserve"> in the domestic industry</w:t>
      </w:r>
      <w:r w:rsidRPr="007923CE">
        <w:rPr>
          <w:sz w:val="16"/>
          <w:szCs w:val="16"/>
          <w:lang w:val="en-GB"/>
        </w:rPr>
        <w:t>, dom</w:t>
      </w:r>
      <w:r>
        <w:rPr>
          <w:sz w:val="16"/>
          <w:szCs w:val="16"/>
          <w:lang w:val="en-GB"/>
        </w:rPr>
        <w:t xml:space="preserve">estic sales then by </w:t>
      </w:r>
      <w:r w:rsidRPr="007923CE">
        <w:rPr>
          <w:sz w:val="16"/>
          <w:szCs w:val="16"/>
          <w:lang w:val="en-GB"/>
        </w:rPr>
        <w:t>1</w:t>
      </w:r>
      <w:r>
        <w:rPr>
          <w:sz w:val="16"/>
          <w:szCs w:val="16"/>
          <w:lang w:val="en-GB"/>
        </w:rPr>
        <w:t>.</w:t>
      </w:r>
      <w:r w:rsidRPr="007923CE">
        <w:rPr>
          <w:sz w:val="16"/>
          <w:szCs w:val="16"/>
          <w:lang w:val="en-GB"/>
        </w:rPr>
        <w:t>9%.</w:t>
      </w:r>
    </w:p>
  </w:footnote>
  <w:footnote w:id="29">
    <w:p w14:paraId="62B53CB7" w14:textId="77777777" w:rsidR="009732DF" w:rsidRPr="00B755F7" w:rsidRDefault="009732DF" w:rsidP="009732DF">
      <w:pPr>
        <w:pStyle w:val="Textpoznpodarou"/>
        <w:jc w:val="both"/>
        <w:rPr>
          <w:rFonts w:cs="Arial"/>
          <w:color w:val="0D0D0D" w:themeColor="text1" w:themeTint="F2"/>
          <w:spacing w:val="-2"/>
          <w:sz w:val="16"/>
          <w:szCs w:val="16"/>
          <w:lang w:val="en-GB"/>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AE4E7F">
        <w:rPr>
          <w:rFonts w:cs="Arial"/>
          <w:color w:val="0D0D0D" w:themeColor="text1" w:themeTint="F2"/>
          <w:spacing w:val="-2"/>
          <w:sz w:val="16"/>
          <w:szCs w:val="16"/>
          <w:lang w:val="en-GB"/>
        </w:rPr>
        <w:t xml:space="preserve">Surveying of orders is ongoing only in </w:t>
      </w:r>
      <w:r>
        <w:rPr>
          <w:rFonts w:cs="Arial"/>
          <w:color w:val="0D0D0D" w:themeColor="text1" w:themeTint="F2"/>
          <w:spacing w:val="-2"/>
          <w:sz w:val="16"/>
          <w:szCs w:val="16"/>
          <w:lang w:val="en-GB"/>
        </w:rPr>
        <w:t>twelve manufacturing branches, w</w:t>
      </w:r>
      <w:r w:rsidRPr="00AE4E7F">
        <w:rPr>
          <w:rFonts w:cs="Arial"/>
          <w:color w:val="0D0D0D" w:themeColor="text1" w:themeTint="F2"/>
          <w:sz w:val="16"/>
          <w:szCs w:val="16"/>
          <w:lang w:val="en-GB"/>
        </w:rPr>
        <w:t>hich manufacture</w:t>
      </w:r>
      <w:r>
        <w:rPr>
          <w:rFonts w:cs="Arial"/>
          <w:color w:val="0D0D0D" w:themeColor="text1" w:themeTint="F2"/>
          <w:sz w:val="16"/>
          <w:szCs w:val="16"/>
          <w:lang w:val="en-GB"/>
        </w:rPr>
        <w:t xml:space="preserve"> mostly custom-made products, with longer </w:t>
      </w:r>
      <w:r w:rsidRPr="00B755F7">
        <w:rPr>
          <w:rFonts w:cs="Arial"/>
          <w:color w:val="0D0D0D" w:themeColor="text1" w:themeTint="F2"/>
          <w:sz w:val="16"/>
          <w:szCs w:val="16"/>
          <w:lang w:val="en-GB"/>
        </w:rPr>
        <w:t xml:space="preserve">production cycle and larger stocks of orders. Year-on-year rates of growth of orders </w:t>
      </w:r>
      <w:proofErr w:type="gramStart"/>
      <w:r w:rsidRPr="00B755F7">
        <w:rPr>
          <w:rFonts w:cs="Arial"/>
          <w:color w:val="0D0D0D" w:themeColor="text1" w:themeTint="F2"/>
          <w:sz w:val="16"/>
          <w:szCs w:val="16"/>
          <w:lang w:val="en-GB"/>
        </w:rPr>
        <w:t>are adjusted</w:t>
      </w:r>
      <w:proofErr w:type="gramEnd"/>
      <w:r w:rsidRPr="00B755F7">
        <w:rPr>
          <w:rFonts w:cs="Arial"/>
          <w:color w:val="0D0D0D" w:themeColor="text1" w:themeTint="F2"/>
          <w:sz w:val="16"/>
          <w:szCs w:val="16"/>
          <w:lang w:val="en-GB"/>
        </w:rPr>
        <w:t xml:space="preserve"> for calendar effects, quarter-on-quarter rates also for seasonal effects. </w:t>
      </w:r>
    </w:p>
  </w:footnote>
  <w:footnote w:id="30">
    <w:p w14:paraId="5DE72281" w14:textId="77777777" w:rsidR="009732DF" w:rsidRPr="00B755F7" w:rsidRDefault="009732DF" w:rsidP="009732DF">
      <w:pPr>
        <w:pStyle w:val="Textpoznpodarou"/>
        <w:jc w:val="both"/>
        <w:rPr>
          <w:sz w:val="16"/>
          <w:szCs w:val="16"/>
          <w:lang w:val="en-GB"/>
        </w:rPr>
      </w:pPr>
      <w:r w:rsidRPr="00B755F7">
        <w:rPr>
          <w:rStyle w:val="Znakapoznpodarou"/>
          <w:sz w:val="16"/>
          <w:szCs w:val="16"/>
          <w:lang w:val="en-GB"/>
        </w:rPr>
        <w:footnoteRef/>
      </w:r>
      <w:r w:rsidRPr="00B755F7">
        <w:rPr>
          <w:sz w:val="16"/>
          <w:szCs w:val="16"/>
          <w:lang w:val="en-GB"/>
        </w:rPr>
        <w:t xml:space="preserve"> They exceeded the value of orders from June 2019 by 15%</w:t>
      </w:r>
      <w:proofErr w:type="gramStart"/>
      <w:r w:rsidRPr="00B755F7">
        <w:rPr>
          <w:sz w:val="16"/>
          <w:szCs w:val="16"/>
          <w:lang w:val="en-GB"/>
        </w:rPr>
        <w:t>,</w:t>
      </w:r>
      <w:proofErr w:type="gramEnd"/>
      <w:r w:rsidRPr="00B755F7">
        <w:rPr>
          <w:sz w:val="16"/>
          <w:szCs w:val="16"/>
          <w:lang w:val="en-GB"/>
        </w:rPr>
        <w:t xml:space="preserve"> they also stayed in positive numbers in all preceding this year’s months. </w:t>
      </w:r>
    </w:p>
  </w:footnote>
  <w:footnote w:id="31">
    <w:p w14:paraId="07238988" w14:textId="77777777" w:rsidR="009732DF" w:rsidRPr="00B755F7" w:rsidRDefault="009732DF" w:rsidP="009732DF">
      <w:pPr>
        <w:pStyle w:val="Textpoznpodarou"/>
        <w:jc w:val="both"/>
        <w:rPr>
          <w:sz w:val="16"/>
          <w:szCs w:val="16"/>
          <w:lang w:val="en-GB"/>
        </w:rPr>
      </w:pPr>
      <w:r w:rsidRPr="00B755F7">
        <w:rPr>
          <w:rStyle w:val="Znakapoznpodarou"/>
          <w:sz w:val="16"/>
          <w:szCs w:val="16"/>
          <w:lang w:val="en-GB"/>
        </w:rPr>
        <w:footnoteRef/>
      </w:r>
      <w:r w:rsidRPr="00B755F7">
        <w:rPr>
          <w:sz w:val="16"/>
          <w:szCs w:val="16"/>
          <w:lang w:val="en-GB"/>
        </w:rPr>
        <w:t xml:space="preserve"> Even though this problem was the most obvious in the motor vehicle industry </w:t>
      </w:r>
      <w:r w:rsidRPr="00B755F7">
        <w:rPr>
          <w:spacing w:val="-4"/>
          <w:sz w:val="16"/>
          <w:szCs w:val="16"/>
          <w:lang w:val="en-GB"/>
        </w:rPr>
        <w:t xml:space="preserve">(96%) and associated fields of activity, it also did not evade metalworking industry, metallurgy, machinery, electrical engineering or </w:t>
      </w:r>
      <w:r>
        <w:rPr>
          <w:spacing w:val="-4"/>
          <w:sz w:val="16"/>
          <w:szCs w:val="16"/>
          <w:lang w:val="en-GB"/>
        </w:rPr>
        <w:t>t</w:t>
      </w:r>
      <w:r w:rsidRPr="00B755F7">
        <w:rPr>
          <w:spacing w:val="-4"/>
          <w:sz w:val="16"/>
          <w:szCs w:val="16"/>
          <w:lang w:val="en-GB"/>
        </w:rPr>
        <w:t xml:space="preserve">he chemical industry. </w:t>
      </w:r>
    </w:p>
  </w:footnote>
  <w:footnote w:id="32">
    <w:p w14:paraId="795FD1A3" w14:textId="77777777" w:rsidR="009732DF" w:rsidRPr="00B755F7" w:rsidRDefault="009732DF" w:rsidP="009732DF">
      <w:pPr>
        <w:pStyle w:val="Textpoznpodarou"/>
        <w:jc w:val="both"/>
        <w:rPr>
          <w:sz w:val="16"/>
          <w:szCs w:val="16"/>
          <w:lang w:val="en-GB"/>
        </w:rPr>
      </w:pPr>
      <w:r w:rsidRPr="00B755F7">
        <w:rPr>
          <w:rStyle w:val="Znakapoznpodarou"/>
          <w:sz w:val="16"/>
          <w:szCs w:val="16"/>
          <w:lang w:val="en-GB"/>
        </w:rPr>
        <w:footnoteRef/>
      </w:r>
      <w:r w:rsidRPr="00B755F7">
        <w:rPr>
          <w:sz w:val="16"/>
          <w:szCs w:val="16"/>
          <w:lang w:val="en-GB"/>
        </w:rPr>
        <w:t xml:space="preserve"> Businesses could have stated more barriers simultaneously. </w:t>
      </w:r>
    </w:p>
  </w:footnote>
  <w:footnote w:id="33">
    <w:p w14:paraId="6BFA52FF" w14:textId="77777777" w:rsidR="009732DF" w:rsidRPr="00B755F7" w:rsidRDefault="009732DF" w:rsidP="009732DF">
      <w:pPr>
        <w:pStyle w:val="Textpoznpodarou"/>
        <w:jc w:val="both"/>
        <w:rPr>
          <w:sz w:val="16"/>
          <w:szCs w:val="16"/>
          <w:lang w:val="en-GB"/>
        </w:rPr>
      </w:pPr>
      <w:r w:rsidRPr="00B755F7">
        <w:rPr>
          <w:rStyle w:val="Znakapoznpodarou"/>
          <w:sz w:val="16"/>
          <w:szCs w:val="16"/>
          <w:lang w:val="en-GB"/>
        </w:rPr>
        <w:footnoteRef/>
      </w:r>
      <w:r w:rsidRPr="00B755F7">
        <w:rPr>
          <w:sz w:val="16"/>
          <w:szCs w:val="16"/>
          <w:lang w:val="en-GB"/>
        </w:rPr>
        <w:t xml:space="preserve"> </w:t>
      </w:r>
      <w:r>
        <w:rPr>
          <w:sz w:val="16"/>
          <w:szCs w:val="16"/>
          <w:lang w:val="en-GB"/>
        </w:rPr>
        <w:t>The weak demand however still comprised the most significant limiting development factor in some mostly smaller fields of activity. It c</w:t>
      </w:r>
      <w:r w:rsidRPr="00B755F7">
        <w:rPr>
          <w:sz w:val="16"/>
          <w:szCs w:val="16"/>
          <w:lang w:val="en-GB"/>
        </w:rPr>
        <w:t>onsisted of manufacturing of wearing apparel (90%), manufacturing of beverages (79%), leatherworking industry (68%), textile and printing industry (similarly 57%), manufacturing of construction materials (53%), pharmaceutical industry (52%), manufacturing of computers, electronic and optical appliances (51%) and food industry (42%).</w:t>
      </w:r>
    </w:p>
  </w:footnote>
  <w:footnote w:id="34">
    <w:p w14:paraId="7D4EF958" w14:textId="77777777" w:rsidR="009732DF" w:rsidRPr="00B755F7" w:rsidRDefault="009732DF" w:rsidP="009732DF">
      <w:pPr>
        <w:pStyle w:val="Textpoznpodarou"/>
        <w:jc w:val="both"/>
        <w:rPr>
          <w:sz w:val="16"/>
          <w:szCs w:val="16"/>
          <w:lang w:val="en-GB"/>
        </w:rPr>
      </w:pPr>
      <w:r w:rsidRPr="00B755F7">
        <w:rPr>
          <w:rStyle w:val="Znakapoznpodarou"/>
          <w:sz w:val="16"/>
          <w:szCs w:val="16"/>
          <w:lang w:val="en-GB"/>
        </w:rPr>
        <w:footnoteRef/>
      </w:r>
      <w:r w:rsidRPr="00B755F7">
        <w:rPr>
          <w:sz w:val="16"/>
          <w:szCs w:val="16"/>
          <w:lang w:val="en-GB"/>
        </w:rPr>
        <w:t xml:space="preserve"> Specifically in rubber and plastic industry (64%), manufacturing of other transport equipment (61%), electrical engineering (53%), repair of machinery and equipment (47%), machinery and metalworking industry (similarly 40%), paper industry (31%) and other industry (30%).</w:t>
      </w:r>
    </w:p>
  </w:footnote>
  <w:footnote w:id="35">
    <w:p w14:paraId="59C096C9" w14:textId="77777777" w:rsidR="009732DF" w:rsidRPr="00886AFB" w:rsidRDefault="009732DF" w:rsidP="009732DF">
      <w:pPr>
        <w:pStyle w:val="Textpoznpodarou"/>
        <w:jc w:val="both"/>
        <w:rPr>
          <w:spacing w:val="-2"/>
          <w:sz w:val="16"/>
          <w:szCs w:val="16"/>
          <w:lang w:val="en-GB"/>
        </w:rPr>
      </w:pPr>
      <w:r w:rsidRPr="00886AFB">
        <w:rPr>
          <w:rStyle w:val="Znakapoznpodarou"/>
          <w:rFonts w:cs="Arial"/>
          <w:color w:val="0D0D0D" w:themeColor="text1" w:themeTint="F2"/>
          <w:spacing w:val="-2"/>
          <w:sz w:val="16"/>
          <w:szCs w:val="16"/>
          <w:lang w:val="en-GB"/>
        </w:rPr>
        <w:footnoteRef/>
      </w:r>
      <w:r w:rsidRPr="00886AFB">
        <w:rPr>
          <w:rFonts w:cs="Arial"/>
          <w:color w:val="0D0D0D" w:themeColor="text1" w:themeTint="F2"/>
          <w:spacing w:val="-2"/>
          <w:sz w:val="16"/>
          <w:szCs w:val="16"/>
          <w:lang w:val="en-GB"/>
        </w:rPr>
        <w:t xml:space="preserve"> Data regarding the construction production are in constant prices, year-on-year rates of growth </w:t>
      </w:r>
      <w:proofErr w:type="gramStart"/>
      <w:r w:rsidRPr="00886AFB">
        <w:rPr>
          <w:rFonts w:cs="Arial"/>
          <w:color w:val="0D0D0D" w:themeColor="text1" w:themeTint="F2"/>
          <w:spacing w:val="-2"/>
          <w:sz w:val="16"/>
          <w:szCs w:val="16"/>
          <w:lang w:val="en-GB"/>
        </w:rPr>
        <w:t>are adjusted</w:t>
      </w:r>
      <w:proofErr w:type="gramEnd"/>
      <w:r w:rsidRPr="00886AFB">
        <w:rPr>
          <w:rFonts w:cs="Arial"/>
          <w:color w:val="0D0D0D" w:themeColor="text1" w:themeTint="F2"/>
          <w:spacing w:val="-2"/>
          <w:sz w:val="16"/>
          <w:szCs w:val="16"/>
          <w:lang w:val="en-GB"/>
        </w:rPr>
        <w:t xml:space="preserve"> for calendar effects, quarter-on-quarter also for seasonal effects. </w:t>
      </w:r>
    </w:p>
  </w:footnote>
  <w:footnote w:id="36">
    <w:p w14:paraId="4C657390" w14:textId="77777777" w:rsidR="009732DF" w:rsidRPr="00886AFB" w:rsidRDefault="009732DF" w:rsidP="009732DF">
      <w:pPr>
        <w:pStyle w:val="Textpoznpodarou"/>
        <w:rPr>
          <w:sz w:val="16"/>
          <w:szCs w:val="16"/>
          <w:lang w:val="en-GB"/>
        </w:rPr>
      </w:pPr>
      <w:r w:rsidRPr="00886AFB">
        <w:rPr>
          <w:rStyle w:val="Znakapoznpodarou"/>
          <w:sz w:val="16"/>
          <w:szCs w:val="16"/>
          <w:lang w:val="en-GB"/>
        </w:rPr>
        <w:footnoteRef/>
      </w:r>
      <w:r w:rsidRPr="00886AFB">
        <w:rPr>
          <w:sz w:val="16"/>
          <w:szCs w:val="16"/>
          <w:lang w:val="en-GB"/>
        </w:rPr>
        <w:t xml:space="preserve"> Somewhat unsure this year’s development of construction </w:t>
      </w:r>
      <w:proofErr w:type="gramStart"/>
      <w:r w:rsidRPr="00886AFB">
        <w:rPr>
          <w:sz w:val="16"/>
          <w:szCs w:val="16"/>
          <w:lang w:val="en-GB"/>
        </w:rPr>
        <w:t>is</w:t>
      </w:r>
      <w:r>
        <w:rPr>
          <w:sz w:val="16"/>
          <w:szCs w:val="16"/>
          <w:lang w:val="en-GB"/>
        </w:rPr>
        <w:t xml:space="preserve"> </w:t>
      </w:r>
      <w:r w:rsidRPr="00886AFB">
        <w:rPr>
          <w:sz w:val="16"/>
          <w:szCs w:val="16"/>
          <w:lang w:val="en-GB"/>
        </w:rPr>
        <w:t>also supported</w:t>
      </w:r>
      <w:proofErr w:type="gramEnd"/>
      <w:r w:rsidRPr="00886AFB">
        <w:rPr>
          <w:sz w:val="16"/>
          <w:szCs w:val="16"/>
          <w:lang w:val="en-GB"/>
        </w:rPr>
        <w:t xml:space="preserve"> by fresh July data. Based on these data, the construction output dropped by 2.6% month-on-month (given lower performance in both its main segments). </w:t>
      </w:r>
      <w:r>
        <w:rPr>
          <w:sz w:val="16"/>
          <w:szCs w:val="16"/>
          <w:lang w:val="en-GB"/>
        </w:rPr>
        <w:t>Compared to lower last year basis the construction only stagnated and its output was lower by whole one tenth compared to Q</w:t>
      </w:r>
      <w:r w:rsidRPr="00886AFB">
        <w:rPr>
          <w:sz w:val="16"/>
          <w:szCs w:val="16"/>
          <w:lang w:val="en-GB"/>
        </w:rPr>
        <w:t>2</w:t>
      </w:r>
      <w:r>
        <w:rPr>
          <w:sz w:val="16"/>
          <w:szCs w:val="16"/>
          <w:lang w:val="en-GB"/>
        </w:rPr>
        <w:t xml:space="preserve"> </w:t>
      </w:r>
      <w:r w:rsidRPr="00886AFB">
        <w:rPr>
          <w:sz w:val="16"/>
          <w:szCs w:val="16"/>
          <w:lang w:val="en-GB"/>
        </w:rPr>
        <w:t>2019</w:t>
      </w:r>
      <w:r>
        <w:rPr>
          <w:sz w:val="16"/>
          <w:szCs w:val="16"/>
          <w:lang w:val="en-GB"/>
        </w:rPr>
        <w:t xml:space="preserve">. </w:t>
      </w:r>
    </w:p>
  </w:footnote>
  <w:footnote w:id="37">
    <w:p w14:paraId="6B0F2D48" w14:textId="77777777" w:rsidR="009732DF" w:rsidRPr="00C661B4" w:rsidRDefault="009732DF" w:rsidP="009732DF">
      <w:pPr>
        <w:spacing w:after="0" w:line="240" w:lineRule="auto"/>
        <w:rPr>
          <w:color w:val="0D0D0D" w:themeColor="text1" w:themeTint="F2"/>
          <w:sz w:val="16"/>
          <w:szCs w:val="16"/>
          <w:lang w:val="en-GB"/>
        </w:rPr>
      </w:pPr>
      <w:r w:rsidRPr="004A26AF">
        <w:rPr>
          <w:rStyle w:val="Znakapoznpodarou"/>
          <w:color w:val="0D0D0D" w:themeColor="text1" w:themeTint="F2"/>
          <w:sz w:val="16"/>
          <w:szCs w:val="16"/>
        </w:rPr>
        <w:footnoteRef/>
      </w:r>
      <w:r>
        <w:rPr>
          <w:color w:val="0D0D0D" w:themeColor="text1" w:themeTint="F2"/>
          <w:sz w:val="16"/>
          <w:szCs w:val="16"/>
        </w:rPr>
        <w:t xml:space="preserve"> </w:t>
      </w:r>
      <w:r w:rsidRPr="00C661B4">
        <w:rPr>
          <w:color w:val="0D0D0D" w:themeColor="text1" w:themeTint="F2"/>
          <w:sz w:val="16"/>
          <w:szCs w:val="16"/>
          <w:lang w:val="en-GB"/>
        </w:rPr>
        <w:t xml:space="preserve">Without branches trade, financial activities, insurance activities, science, research and public services. All </w:t>
      </w:r>
      <w:r>
        <w:rPr>
          <w:color w:val="0D0D0D" w:themeColor="text1" w:themeTint="F2"/>
          <w:sz w:val="16"/>
          <w:szCs w:val="16"/>
          <w:lang w:val="en-GB"/>
        </w:rPr>
        <w:t>d</w:t>
      </w:r>
      <w:r w:rsidRPr="00C661B4">
        <w:rPr>
          <w:color w:val="0D0D0D" w:themeColor="text1" w:themeTint="F2"/>
          <w:sz w:val="16"/>
          <w:szCs w:val="16"/>
          <w:lang w:val="en-GB"/>
        </w:rPr>
        <w:t xml:space="preserve">ata for services are in constant prices, year-on-year data are adjusted for calendar effects, </w:t>
      </w:r>
      <w:proofErr w:type="gramStart"/>
      <w:r w:rsidRPr="00C661B4">
        <w:rPr>
          <w:color w:val="0D0D0D" w:themeColor="text1" w:themeTint="F2"/>
          <w:sz w:val="16"/>
          <w:szCs w:val="16"/>
          <w:lang w:val="en-GB"/>
        </w:rPr>
        <w:t>quarter</w:t>
      </w:r>
      <w:proofErr w:type="gramEnd"/>
      <w:r w:rsidRPr="00C661B4">
        <w:rPr>
          <w:color w:val="0D0D0D" w:themeColor="text1" w:themeTint="F2"/>
          <w:sz w:val="16"/>
          <w:szCs w:val="16"/>
          <w:lang w:val="en-GB"/>
        </w:rPr>
        <w:t>-on-quarter as well as month-on-month are adjusted for seasonal effects (including the effect of the number of working days).</w:t>
      </w:r>
    </w:p>
  </w:footnote>
  <w:footnote w:id="38">
    <w:p w14:paraId="4049186B" w14:textId="77777777" w:rsidR="009732DF" w:rsidRPr="00D30490" w:rsidRDefault="009732DF" w:rsidP="009732DF">
      <w:pPr>
        <w:spacing w:after="0" w:line="240" w:lineRule="auto"/>
        <w:rPr>
          <w:sz w:val="16"/>
          <w:szCs w:val="16"/>
          <w:lang w:val="en-GB"/>
        </w:rPr>
      </w:pPr>
      <w:r w:rsidRPr="00C02D23">
        <w:rPr>
          <w:rStyle w:val="Znakapoznpodarou"/>
          <w:sz w:val="16"/>
          <w:szCs w:val="16"/>
        </w:rPr>
        <w:footnoteRef/>
      </w:r>
      <w:r w:rsidRPr="00C02D23">
        <w:rPr>
          <w:sz w:val="16"/>
          <w:szCs w:val="16"/>
        </w:rPr>
        <w:t xml:space="preserve"> </w:t>
      </w:r>
      <w:r w:rsidRPr="00D30490">
        <w:rPr>
          <w:color w:val="0D0D0D" w:themeColor="text1" w:themeTint="F2"/>
          <w:spacing w:val="-3"/>
          <w:sz w:val="16"/>
          <w:szCs w:val="16"/>
          <w:lang w:val="en-GB"/>
        </w:rPr>
        <w:t xml:space="preserve">The number of overnight stays of domestic guests in mass accommodation facilities dived by 47% in the CR in the above given </w:t>
      </w:r>
      <w:proofErr w:type="gramStart"/>
      <w:r w:rsidRPr="00D30490">
        <w:rPr>
          <w:color w:val="0D0D0D" w:themeColor="text1" w:themeTint="F2"/>
          <w:spacing w:val="-3"/>
          <w:sz w:val="16"/>
          <w:szCs w:val="16"/>
          <w:lang w:val="en-GB"/>
        </w:rPr>
        <w:t>two year</w:t>
      </w:r>
      <w:proofErr w:type="gramEnd"/>
      <w:r w:rsidRPr="00D30490">
        <w:rPr>
          <w:color w:val="0D0D0D" w:themeColor="text1" w:themeTint="F2"/>
          <w:spacing w:val="-3"/>
          <w:sz w:val="16"/>
          <w:szCs w:val="16"/>
          <w:lang w:val="en-GB"/>
        </w:rPr>
        <w:t xml:space="preserve"> period, f</w:t>
      </w:r>
      <w:r w:rsidRPr="00D30490">
        <w:rPr>
          <w:rFonts w:eastAsia="Calibri"/>
          <w:sz w:val="16"/>
          <w:szCs w:val="16"/>
          <w:lang w:val="en-GB"/>
        </w:rPr>
        <w:t xml:space="preserve">or non-resident tourists even by 92%. </w:t>
      </w:r>
    </w:p>
  </w:footnote>
  <w:footnote w:id="39">
    <w:p w14:paraId="4F3AA50D" w14:textId="77777777" w:rsidR="009732DF" w:rsidRPr="00D30490" w:rsidRDefault="009732DF" w:rsidP="009732DF">
      <w:pPr>
        <w:pStyle w:val="Textpoznpodarou"/>
        <w:jc w:val="both"/>
        <w:rPr>
          <w:sz w:val="16"/>
          <w:szCs w:val="16"/>
          <w:lang w:val="en-GB"/>
        </w:rPr>
      </w:pPr>
      <w:r w:rsidRPr="00D30490">
        <w:rPr>
          <w:rStyle w:val="Znakapoznpodarou"/>
          <w:sz w:val="16"/>
          <w:szCs w:val="16"/>
          <w:lang w:val="en-GB"/>
        </w:rPr>
        <w:footnoteRef/>
      </w:r>
      <w:r w:rsidRPr="00D30490">
        <w:rPr>
          <w:sz w:val="16"/>
          <w:szCs w:val="16"/>
          <w:lang w:val="en-GB"/>
        </w:rPr>
        <w:t xml:space="preserve"> Data for this services section </w:t>
      </w:r>
      <w:proofErr w:type="gramStart"/>
      <w:r w:rsidRPr="00D30490">
        <w:rPr>
          <w:sz w:val="16"/>
          <w:szCs w:val="16"/>
          <w:lang w:val="en-GB"/>
        </w:rPr>
        <w:t>are not seasonally adjusted</w:t>
      </w:r>
      <w:proofErr w:type="gramEnd"/>
      <w:r w:rsidRPr="00D30490">
        <w:rPr>
          <w:sz w:val="16"/>
          <w:szCs w:val="16"/>
          <w:lang w:val="en-GB"/>
        </w:rPr>
        <w:t xml:space="preserve">. </w:t>
      </w:r>
    </w:p>
  </w:footnote>
  <w:footnote w:id="40">
    <w:p w14:paraId="17DAB7F2" w14:textId="77777777" w:rsidR="009732DF" w:rsidRPr="00D30490" w:rsidRDefault="009732DF" w:rsidP="009732DF">
      <w:pPr>
        <w:pStyle w:val="Textpoznpodarou"/>
        <w:jc w:val="both"/>
        <w:rPr>
          <w:sz w:val="16"/>
          <w:szCs w:val="16"/>
          <w:lang w:val="en-GB"/>
        </w:rPr>
      </w:pPr>
      <w:r w:rsidRPr="00D30490">
        <w:rPr>
          <w:rStyle w:val="Znakapoznpodarou"/>
          <w:sz w:val="16"/>
          <w:szCs w:val="16"/>
          <w:lang w:val="en-GB"/>
        </w:rPr>
        <w:footnoteRef/>
      </w:r>
      <w:r w:rsidRPr="00D30490">
        <w:rPr>
          <w:sz w:val="16"/>
          <w:szCs w:val="16"/>
          <w:lang w:val="en-GB"/>
        </w:rPr>
        <w:t xml:space="preserve"> In this year’s H1, only 464 thousand visitors arrived into the domes</w:t>
      </w:r>
      <w:r>
        <w:rPr>
          <w:sz w:val="16"/>
          <w:szCs w:val="16"/>
          <w:lang w:val="en-GB"/>
        </w:rPr>
        <w:t>tic</w:t>
      </w:r>
      <w:r w:rsidRPr="00D30490">
        <w:rPr>
          <w:sz w:val="16"/>
          <w:szCs w:val="16"/>
          <w:lang w:val="en-GB"/>
        </w:rPr>
        <w:t xml:space="preserve"> cinemas (with the exception of June, the operations of cinemas were practically paralyzed), 3.8 mil the year before (cinemas were closed between the 13th March and 10th May), and in the first half of the record visitor turnout year 2019 even 8.8 mil persons. </w:t>
      </w:r>
    </w:p>
  </w:footnote>
  <w:footnote w:id="41">
    <w:p w14:paraId="3CCF78AF" w14:textId="77777777" w:rsidR="009732DF" w:rsidRPr="00E22F57" w:rsidRDefault="009732DF" w:rsidP="009732DF">
      <w:pPr>
        <w:pStyle w:val="Textpoznpodarou"/>
        <w:jc w:val="both"/>
        <w:rPr>
          <w:sz w:val="16"/>
          <w:szCs w:val="16"/>
          <w:lang w:val="en-GB"/>
        </w:rPr>
      </w:pPr>
      <w:r w:rsidRPr="00E22F57">
        <w:rPr>
          <w:rStyle w:val="Znakapoznpodarou"/>
          <w:sz w:val="16"/>
          <w:szCs w:val="16"/>
          <w:lang w:val="en-GB"/>
        </w:rPr>
        <w:footnoteRef/>
      </w:r>
      <w:r w:rsidRPr="00E22F57">
        <w:rPr>
          <w:sz w:val="16"/>
          <w:szCs w:val="16"/>
          <w:lang w:val="en-GB"/>
        </w:rPr>
        <w:t xml:space="preserve"> Next to the effect of loosening, the robust growth of the volume of paid out wages in the economy and related higher purchasing power of households </w:t>
      </w:r>
      <w:r w:rsidRPr="00E22F57">
        <w:rPr>
          <w:rFonts w:cs="Arial"/>
          <w:color w:val="0D0D0D" w:themeColor="text1" w:themeTint="F2"/>
          <w:spacing w:val="-4"/>
          <w:sz w:val="16"/>
          <w:szCs w:val="16"/>
          <w:lang w:val="en-GB"/>
        </w:rPr>
        <w:t>(also supported by lower taxes on earnings</w:t>
      </w:r>
      <w:proofErr w:type="gramStart"/>
      <w:r w:rsidRPr="00E22F57">
        <w:rPr>
          <w:rFonts w:cs="Arial"/>
          <w:color w:val="0D0D0D" w:themeColor="text1" w:themeTint="F2"/>
          <w:spacing w:val="-4"/>
          <w:sz w:val="16"/>
          <w:szCs w:val="16"/>
          <w:lang w:val="en-GB"/>
        </w:rPr>
        <w:t xml:space="preserve">) </w:t>
      </w:r>
      <w:r w:rsidRPr="00E22F57">
        <w:rPr>
          <w:sz w:val="16"/>
          <w:szCs w:val="16"/>
          <w:lang w:val="en-GB"/>
        </w:rPr>
        <w:t>also</w:t>
      </w:r>
      <w:proofErr w:type="gramEnd"/>
      <w:r w:rsidRPr="00E22F57">
        <w:rPr>
          <w:sz w:val="16"/>
          <w:szCs w:val="16"/>
          <w:lang w:val="en-GB"/>
        </w:rPr>
        <w:t xml:space="preserve"> </w:t>
      </w:r>
      <w:r>
        <w:rPr>
          <w:sz w:val="16"/>
          <w:szCs w:val="16"/>
          <w:lang w:val="en-GB"/>
        </w:rPr>
        <w:t>affected th</w:t>
      </w:r>
      <w:r w:rsidRPr="00E22F57">
        <w:rPr>
          <w:sz w:val="16"/>
          <w:szCs w:val="16"/>
          <w:lang w:val="en-GB"/>
        </w:rPr>
        <w:t xml:space="preserve">e </w:t>
      </w:r>
      <w:r>
        <w:rPr>
          <w:sz w:val="16"/>
          <w:szCs w:val="16"/>
          <w:lang w:val="en-GB"/>
        </w:rPr>
        <w:t>buying</w:t>
      </w:r>
      <w:r w:rsidRPr="00E22F57">
        <w:rPr>
          <w:sz w:val="16"/>
          <w:szCs w:val="16"/>
          <w:lang w:val="en-GB"/>
        </w:rPr>
        <w:t xml:space="preserve"> appetit</w:t>
      </w:r>
      <w:r>
        <w:rPr>
          <w:sz w:val="16"/>
          <w:szCs w:val="16"/>
          <w:lang w:val="en-GB"/>
        </w:rPr>
        <w:t>e</w:t>
      </w:r>
      <w:r w:rsidRPr="00E22F57">
        <w:rPr>
          <w:sz w:val="16"/>
          <w:szCs w:val="16"/>
          <w:lang w:val="en-GB"/>
        </w:rPr>
        <w:t xml:space="preserve"> of people</w:t>
      </w:r>
      <w:r>
        <w:rPr>
          <w:sz w:val="16"/>
          <w:szCs w:val="16"/>
          <w:lang w:val="en-GB"/>
        </w:rPr>
        <w:t xml:space="preserve">. </w:t>
      </w:r>
      <w:r w:rsidRPr="00E22F57">
        <w:rPr>
          <w:rFonts w:cs="Arial"/>
          <w:color w:val="0D0D0D" w:themeColor="text1" w:themeTint="F2"/>
          <w:spacing w:val="-4"/>
          <w:sz w:val="16"/>
          <w:szCs w:val="16"/>
          <w:lang w:val="en-GB"/>
        </w:rPr>
        <w:t xml:space="preserve">Consumer confidence was the highest in June for the last </w:t>
      </w:r>
      <w:proofErr w:type="gramStart"/>
      <w:r w:rsidRPr="00E22F57">
        <w:rPr>
          <w:rFonts w:cs="Arial"/>
          <w:color w:val="0D0D0D" w:themeColor="text1" w:themeTint="F2"/>
          <w:spacing w:val="-4"/>
          <w:sz w:val="16"/>
          <w:szCs w:val="16"/>
          <w:lang w:val="en-GB"/>
        </w:rPr>
        <w:t>one year</w:t>
      </w:r>
      <w:proofErr w:type="gramEnd"/>
      <w:r w:rsidRPr="00E22F57">
        <w:rPr>
          <w:rFonts w:cs="Arial"/>
          <w:color w:val="0D0D0D" w:themeColor="text1" w:themeTint="F2"/>
          <w:spacing w:val="-4"/>
          <w:sz w:val="16"/>
          <w:szCs w:val="16"/>
          <w:lang w:val="en-GB"/>
        </w:rPr>
        <w:t xml:space="preserve"> and half. </w:t>
      </w:r>
      <w:r>
        <w:rPr>
          <w:rFonts w:cs="Arial"/>
          <w:color w:val="0D0D0D" w:themeColor="text1" w:themeTint="F2"/>
          <w:spacing w:val="-4"/>
          <w:sz w:val="16"/>
          <w:szCs w:val="16"/>
          <w:lang w:val="en-GB"/>
        </w:rPr>
        <w:t xml:space="preserve">Growing concerns of people regarding the increasing prices, </w:t>
      </w:r>
      <w:r w:rsidRPr="00E22F57">
        <w:rPr>
          <w:rFonts w:cs="Arial"/>
          <w:color w:val="0D0D0D" w:themeColor="text1" w:themeTint="F2"/>
          <w:spacing w:val="-4"/>
          <w:sz w:val="16"/>
          <w:szCs w:val="16"/>
          <w:lang w:val="en-GB"/>
        </w:rPr>
        <w:t xml:space="preserve">which </w:t>
      </w:r>
      <w:proofErr w:type="gramStart"/>
      <w:r w:rsidRPr="00E22F57">
        <w:rPr>
          <w:rFonts w:cs="Arial"/>
          <w:color w:val="0D0D0D" w:themeColor="text1" w:themeTint="F2"/>
          <w:spacing w:val="-4"/>
          <w:sz w:val="16"/>
          <w:szCs w:val="16"/>
          <w:lang w:val="en-GB"/>
        </w:rPr>
        <w:t>were also anchored</w:t>
      </w:r>
      <w:proofErr w:type="gramEnd"/>
      <w:r w:rsidRPr="00E22F57">
        <w:rPr>
          <w:rFonts w:cs="Arial"/>
          <w:color w:val="0D0D0D" w:themeColor="text1" w:themeTint="F2"/>
          <w:spacing w:val="-4"/>
          <w:sz w:val="16"/>
          <w:szCs w:val="16"/>
          <w:lang w:val="en-GB"/>
        </w:rPr>
        <w:t xml:space="preserve"> in the real development of the economy</w:t>
      </w:r>
      <w:r>
        <w:rPr>
          <w:rFonts w:cs="Arial"/>
          <w:color w:val="0D0D0D" w:themeColor="text1" w:themeTint="F2"/>
          <w:spacing w:val="-4"/>
          <w:sz w:val="16"/>
          <w:szCs w:val="16"/>
          <w:lang w:val="en-GB"/>
        </w:rPr>
        <w:t>, however could have worked against the faster realisation of the delayed consumption.</w:t>
      </w:r>
      <w:r w:rsidRPr="00E22F57">
        <w:rPr>
          <w:rFonts w:cs="Arial"/>
          <w:color w:val="0D0D0D" w:themeColor="text1" w:themeTint="F2"/>
          <w:spacing w:val="-4"/>
          <w:sz w:val="16"/>
          <w:szCs w:val="16"/>
          <w:lang w:val="en-GB"/>
        </w:rPr>
        <w:t xml:space="preserve"> </w:t>
      </w:r>
    </w:p>
  </w:footnote>
  <w:footnote w:id="42">
    <w:p w14:paraId="7E55AD22" w14:textId="77777777" w:rsidR="009732DF" w:rsidRPr="00E22F57" w:rsidRDefault="009732DF" w:rsidP="009732DF">
      <w:pPr>
        <w:spacing w:after="0" w:line="240" w:lineRule="auto"/>
        <w:rPr>
          <w:lang w:val="en-GB"/>
        </w:rPr>
      </w:pPr>
      <w:r w:rsidRPr="00E22F57">
        <w:rPr>
          <w:rStyle w:val="Znakapoznpodarou"/>
          <w:color w:val="0D0D0D" w:themeColor="text1" w:themeTint="F2"/>
          <w:sz w:val="16"/>
          <w:szCs w:val="16"/>
          <w:lang w:val="en-GB"/>
        </w:rPr>
        <w:footnoteRef/>
      </w:r>
      <w:r w:rsidRPr="00E22F57">
        <w:rPr>
          <w:color w:val="0D0D0D" w:themeColor="text1" w:themeTint="F2"/>
          <w:sz w:val="16"/>
          <w:szCs w:val="16"/>
          <w:lang w:val="en-GB"/>
        </w:rPr>
        <w:t xml:space="preserve"> All year-on-year rates of growth of retail sales </w:t>
      </w:r>
      <w:proofErr w:type="gramStart"/>
      <w:r w:rsidRPr="00E22F57">
        <w:rPr>
          <w:color w:val="0D0D0D" w:themeColor="text1" w:themeTint="F2"/>
          <w:sz w:val="16"/>
          <w:szCs w:val="16"/>
          <w:lang w:val="en-GB"/>
        </w:rPr>
        <w:t>are stated in constant prices and adjusted for calendar effects (including the number of working days)</w:t>
      </w:r>
      <w:proofErr w:type="gramEnd"/>
      <w:r w:rsidRPr="00E22F57">
        <w:rPr>
          <w:color w:val="0D0D0D" w:themeColor="text1" w:themeTint="F2"/>
          <w:sz w:val="16"/>
          <w:szCs w:val="16"/>
          <w:lang w:val="en-GB"/>
        </w:rPr>
        <w:t>. Retail includes branches CZ</w:t>
      </w:r>
      <w:r w:rsidRPr="00E22F57">
        <w:rPr>
          <w:color w:val="0D0D0D" w:themeColor="text1" w:themeTint="F2"/>
          <w:sz w:val="16"/>
          <w:szCs w:val="16"/>
          <w:lang w:val="en-GB"/>
        </w:rPr>
        <w:noBreakHyphen/>
        <w:t>NACE 47.</w:t>
      </w:r>
    </w:p>
  </w:footnote>
  <w:footnote w:id="43">
    <w:p w14:paraId="37DFF035" w14:textId="77777777" w:rsidR="009732DF" w:rsidRPr="00B9486C" w:rsidRDefault="009732DF" w:rsidP="009732DF">
      <w:pPr>
        <w:pStyle w:val="Textpoznpodarou"/>
        <w:jc w:val="both"/>
        <w:rPr>
          <w:sz w:val="16"/>
          <w:szCs w:val="16"/>
          <w:lang w:val="en-GB"/>
        </w:rPr>
      </w:pPr>
      <w:r w:rsidRPr="00B9486C">
        <w:rPr>
          <w:rStyle w:val="Znakapoznpodarou"/>
          <w:sz w:val="16"/>
          <w:szCs w:val="16"/>
          <w:lang w:val="en-GB"/>
        </w:rPr>
        <w:footnoteRef/>
      </w:r>
      <w:r w:rsidRPr="00B9486C">
        <w:rPr>
          <w:sz w:val="16"/>
          <w:szCs w:val="16"/>
          <w:lang w:val="en-GB"/>
        </w:rPr>
        <w:t xml:space="preserve"> </w:t>
      </w:r>
      <w:r>
        <w:rPr>
          <w:sz w:val="16"/>
          <w:szCs w:val="16"/>
          <w:lang w:val="en-GB"/>
        </w:rPr>
        <w:t xml:space="preserve">Compared to the </w:t>
      </w:r>
      <w:r w:rsidRPr="00B9486C">
        <w:rPr>
          <w:sz w:val="16"/>
          <w:szCs w:val="16"/>
          <w:lang w:val="en-GB"/>
        </w:rPr>
        <w:t>„</w:t>
      </w:r>
      <w:r>
        <w:rPr>
          <w:sz w:val="16"/>
          <w:szCs w:val="16"/>
          <w:lang w:val="en-GB"/>
        </w:rPr>
        <w:t>unbiased</w:t>
      </w:r>
      <w:proofErr w:type="gramStart"/>
      <w:r w:rsidRPr="00B9486C">
        <w:rPr>
          <w:sz w:val="16"/>
          <w:szCs w:val="16"/>
          <w:lang w:val="en-GB"/>
        </w:rPr>
        <w:t xml:space="preserve">“ </w:t>
      </w:r>
      <w:r>
        <w:rPr>
          <w:sz w:val="16"/>
          <w:szCs w:val="16"/>
          <w:lang w:val="en-GB"/>
        </w:rPr>
        <w:t>Q</w:t>
      </w:r>
      <w:r w:rsidRPr="00B9486C">
        <w:rPr>
          <w:sz w:val="16"/>
          <w:szCs w:val="16"/>
          <w:lang w:val="en-GB"/>
        </w:rPr>
        <w:t>2</w:t>
      </w:r>
      <w:proofErr w:type="gramEnd"/>
      <w:r>
        <w:rPr>
          <w:sz w:val="16"/>
          <w:szCs w:val="16"/>
          <w:lang w:val="en-GB"/>
        </w:rPr>
        <w:t xml:space="preserve"> </w:t>
      </w:r>
      <w:r w:rsidRPr="00B9486C">
        <w:rPr>
          <w:sz w:val="16"/>
          <w:szCs w:val="16"/>
          <w:lang w:val="en-GB"/>
        </w:rPr>
        <w:t>2019</w:t>
      </w:r>
      <w:r>
        <w:rPr>
          <w:sz w:val="16"/>
          <w:szCs w:val="16"/>
          <w:lang w:val="en-GB"/>
        </w:rPr>
        <w:t xml:space="preserve">, the sales were precisely by </w:t>
      </w:r>
      <w:r w:rsidRPr="00B9486C">
        <w:rPr>
          <w:sz w:val="16"/>
          <w:szCs w:val="16"/>
          <w:lang w:val="en-GB"/>
        </w:rPr>
        <w:t>4%</w:t>
      </w:r>
      <w:r>
        <w:rPr>
          <w:sz w:val="16"/>
          <w:szCs w:val="16"/>
          <w:lang w:val="en-GB"/>
        </w:rPr>
        <w:t xml:space="preserve"> higher this year</w:t>
      </w:r>
      <w:r w:rsidRPr="00B9486C">
        <w:rPr>
          <w:sz w:val="16"/>
          <w:szCs w:val="16"/>
          <w:lang w:val="en-GB"/>
        </w:rPr>
        <w:t xml:space="preserve">. </w:t>
      </w:r>
      <w:r>
        <w:rPr>
          <w:sz w:val="16"/>
          <w:szCs w:val="16"/>
          <w:lang w:val="en-GB"/>
        </w:rPr>
        <w:t xml:space="preserve">Retail thus to a considerable extent followed in the paces from the era of the ending boom period </w:t>
      </w:r>
      <w:r w:rsidRPr="00B9486C">
        <w:rPr>
          <w:sz w:val="16"/>
          <w:szCs w:val="16"/>
          <w:lang w:val="en-GB"/>
        </w:rPr>
        <w:t>(+5</w:t>
      </w:r>
      <w:r>
        <w:rPr>
          <w:sz w:val="16"/>
          <w:szCs w:val="16"/>
          <w:lang w:val="en-GB"/>
        </w:rPr>
        <w:t>.</w:t>
      </w:r>
      <w:r w:rsidRPr="00B9486C">
        <w:rPr>
          <w:sz w:val="16"/>
          <w:szCs w:val="16"/>
          <w:lang w:val="en-GB"/>
        </w:rPr>
        <w:t>0%</w:t>
      </w:r>
      <w:r>
        <w:rPr>
          <w:sz w:val="16"/>
          <w:szCs w:val="16"/>
          <w:lang w:val="en-GB"/>
        </w:rPr>
        <w:t xml:space="preserve"> for the whole year 2018</w:t>
      </w:r>
      <w:r w:rsidRPr="00B9486C">
        <w:rPr>
          <w:sz w:val="16"/>
          <w:szCs w:val="16"/>
          <w:lang w:val="en-GB"/>
        </w:rPr>
        <w:t>, +4</w:t>
      </w:r>
      <w:r>
        <w:rPr>
          <w:sz w:val="16"/>
          <w:szCs w:val="16"/>
          <w:lang w:val="en-GB"/>
        </w:rPr>
        <w:t>.</w:t>
      </w:r>
      <w:r w:rsidRPr="00B9486C">
        <w:rPr>
          <w:sz w:val="16"/>
          <w:szCs w:val="16"/>
          <w:lang w:val="en-GB"/>
        </w:rPr>
        <w:t>8%</w:t>
      </w:r>
      <w:r>
        <w:rPr>
          <w:sz w:val="16"/>
          <w:szCs w:val="16"/>
          <w:lang w:val="en-GB"/>
        </w:rPr>
        <w:t xml:space="preserve"> 2019</w:t>
      </w:r>
      <w:r w:rsidRPr="00B9486C">
        <w:rPr>
          <w:sz w:val="16"/>
          <w:szCs w:val="16"/>
          <w:lang w:val="en-GB"/>
        </w:rPr>
        <w:t>)</w:t>
      </w:r>
      <w:r>
        <w:rPr>
          <w:sz w:val="16"/>
          <w:szCs w:val="16"/>
          <w:lang w:val="en-GB"/>
        </w:rPr>
        <w:t xml:space="preserve"> this year in Q2</w:t>
      </w:r>
      <w:r w:rsidRPr="00B9486C">
        <w:rPr>
          <w:sz w:val="16"/>
          <w:szCs w:val="16"/>
          <w:lang w:val="en-GB"/>
        </w:rPr>
        <w:t>.</w:t>
      </w:r>
    </w:p>
  </w:footnote>
  <w:footnote w:id="44">
    <w:p w14:paraId="218DF01E" w14:textId="5B76938E" w:rsidR="00160E8B" w:rsidRPr="007539E9" w:rsidRDefault="00160E8B" w:rsidP="007539E9">
      <w:pPr>
        <w:pStyle w:val="Textpoznpodarou"/>
        <w:jc w:val="both"/>
        <w:rPr>
          <w:sz w:val="16"/>
          <w:szCs w:val="16"/>
          <w:lang w:val="en-GB"/>
        </w:rPr>
      </w:pPr>
      <w:r w:rsidRPr="00531C2B">
        <w:rPr>
          <w:rStyle w:val="Znakapoznpodarou"/>
          <w:sz w:val="16"/>
          <w:szCs w:val="16"/>
        </w:rPr>
        <w:footnoteRef/>
      </w:r>
      <w:r w:rsidRPr="00531C2B">
        <w:rPr>
          <w:sz w:val="16"/>
          <w:szCs w:val="16"/>
        </w:rPr>
        <w:t xml:space="preserve"> </w:t>
      </w:r>
      <w:r w:rsidRPr="007539E9">
        <w:rPr>
          <w:sz w:val="16"/>
          <w:szCs w:val="16"/>
          <w:lang w:val="en-GB"/>
        </w:rPr>
        <w:t xml:space="preserve">Surplus in Q2 </w:t>
      </w:r>
      <w:proofErr w:type="gramStart"/>
      <w:r w:rsidRPr="007539E9">
        <w:rPr>
          <w:sz w:val="16"/>
          <w:szCs w:val="16"/>
          <w:lang w:val="en-GB"/>
        </w:rPr>
        <w:t>was in the latest years either</w:t>
      </w:r>
      <w:proofErr w:type="gramEnd"/>
      <w:r w:rsidRPr="007539E9">
        <w:rPr>
          <w:sz w:val="16"/>
          <w:szCs w:val="16"/>
          <w:lang w:val="en-GB"/>
        </w:rPr>
        <w:t xml:space="preserve"> the largest or second largest for the whole year. </w:t>
      </w:r>
    </w:p>
  </w:footnote>
  <w:footnote w:id="45">
    <w:p w14:paraId="5D416F43" w14:textId="0A2A1FC6" w:rsidR="00160E8B" w:rsidRPr="00244401" w:rsidRDefault="00160E8B" w:rsidP="00E32778">
      <w:pPr>
        <w:pStyle w:val="Textpoznpodarou"/>
        <w:rPr>
          <w:sz w:val="16"/>
          <w:szCs w:val="16"/>
          <w:lang w:val="en-GB"/>
        </w:rPr>
      </w:pPr>
      <w:r w:rsidRPr="007F1653">
        <w:rPr>
          <w:rStyle w:val="Znakapoznpodarou"/>
          <w:sz w:val="16"/>
          <w:szCs w:val="16"/>
        </w:rPr>
        <w:footnoteRef/>
      </w:r>
      <w:r w:rsidRPr="007F1653">
        <w:rPr>
          <w:sz w:val="16"/>
          <w:szCs w:val="16"/>
        </w:rPr>
        <w:t xml:space="preserve"> </w:t>
      </w:r>
      <w:proofErr w:type="gramStart"/>
      <w:r w:rsidRPr="00244401">
        <w:rPr>
          <w:sz w:val="16"/>
          <w:szCs w:val="16"/>
          <w:lang w:val="en-GB"/>
        </w:rPr>
        <w:t>As a consequence</w:t>
      </w:r>
      <w:proofErr w:type="gramEnd"/>
      <w:r w:rsidRPr="00244401">
        <w:rPr>
          <w:sz w:val="16"/>
          <w:szCs w:val="16"/>
          <w:lang w:val="en-GB"/>
        </w:rPr>
        <w:t xml:space="preserve"> of the slump of demand as well as breakdown of cartel agreements, the average price of the barrel of oil BRENT fell according to the U.S. Energy Information Administration to 18.38 dollar in April and 29.38 dollar in May. The prices </w:t>
      </w:r>
      <w:proofErr w:type="gramStart"/>
      <w:r w:rsidRPr="00244401">
        <w:rPr>
          <w:sz w:val="16"/>
          <w:szCs w:val="16"/>
          <w:lang w:val="en-GB"/>
        </w:rPr>
        <w:t>were thus even more than doubled</w:t>
      </w:r>
      <w:proofErr w:type="gramEnd"/>
      <w:r w:rsidRPr="00244401">
        <w:rPr>
          <w:sz w:val="16"/>
          <w:szCs w:val="16"/>
          <w:lang w:val="en-GB"/>
        </w:rPr>
        <w:t xml:space="preserve"> this year (64.81, 68.53 and 73.16 dollar in April, May and June).</w:t>
      </w:r>
    </w:p>
  </w:footnote>
  <w:footnote w:id="46">
    <w:p w14:paraId="3F25B747" w14:textId="77777777" w:rsidR="001849BE" w:rsidRPr="003E58F7" w:rsidRDefault="001849BE" w:rsidP="00E32778">
      <w:pPr>
        <w:pStyle w:val="Textpoznpodarou"/>
        <w:rPr>
          <w:sz w:val="16"/>
          <w:szCs w:val="16"/>
        </w:rPr>
      </w:pPr>
      <w:r w:rsidRPr="003E58F7">
        <w:rPr>
          <w:rStyle w:val="Znakapoznpodarou"/>
          <w:sz w:val="16"/>
          <w:szCs w:val="16"/>
        </w:rPr>
        <w:footnoteRef/>
      </w:r>
      <w:r w:rsidRPr="003E58F7">
        <w:rPr>
          <w:sz w:val="16"/>
          <w:szCs w:val="16"/>
        </w:rPr>
        <w:t xml:space="preserve"> </w:t>
      </w:r>
      <w:r w:rsidRPr="001A10C5">
        <w:rPr>
          <w:sz w:val="16"/>
          <w:szCs w:val="16"/>
          <w:lang w:val="en-GB"/>
        </w:rPr>
        <w:t>Individual data</w:t>
      </w:r>
    </w:p>
  </w:footnote>
  <w:footnote w:id="47">
    <w:p w14:paraId="30BACF72" w14:textId="195DBBDF" w:rsidR="001849BE" w:rsidRPr="00A25E62" w:rsidRDefault="001849BE" w:rsidP="00A25E62">
      <w:pPr>
        <w:pStyle w:val="Textpoznpodarou"/>
        <w:jc w:val="both"/>
        <w:rPr>
          <w:sz w:val="16"/>
          <w:szCs w:val="16"/>
          <w:lang w:val="en-GB"/>
        </w:rPr>
      </w:pPr>
      <w:r w:rsidRPr="00A25E62">
        <w:rPr>
          <w:rStyle w:val="Znakapoznpodarou"/>
          <w:sz w:val="16"/>
          <w:szCs w:val="16"/>
          <w:lang w:val="en-GB"/>
        </w:rPr>
        <w:footnoteRef/>
      </w:r>
      <w:r w:rsidRPr="00A25E62">
        <w:rPr>
          <w:sz w:val="16"/>
          <w:szCs w:val="16"/>
          <w:lang w:val="en-GB"/>
        </w:rPr>
        <w:t xml:space="preserve"> In Q2 2020, the average koruna foreign </w:t>
      </w:r>
      <w:r>
        <w:rPr>
          <w:sz w:val="16"/>
          <w:szCs w:val="16"/>
          <w:lang w:val="en-GB"/>
        </w:rPr>
        <w:t>e</w:t>
      </w:r>
      <w:r w:rsidRPr="00A25E62">
        <w:rPr>
          <w:sz w:val="16"/>
          <w:szCs w:val="16"/>
          <w:lang w:val="en-GB"/>
        </w:rPr>
        <w:t xml:space="preserve">xchange per euro reached 27.054 CZK/EUR. This year it was 25.638 CZK/EUR. Appreciation of the </w:t>
      </w:r>
      <w:r>
        <w:rPr>
          <w:sz w:val="16"/>
          <w:szCs w:val="16"/>
          <w:lang w:val="en-GB"/>
        </w:rPr>
        <w:t>e</w:t>
      </w:r>
      <w:r w:rsidRPr="00A25E62">
        <w:rPr>
          <w:sz w:val="16"/>
          <w:szCs w:val="16"/>
          <w:lang w:val="en-GB"/>
        </w:rPr>
        <w:t>xchange rate per dollar was even more significant. The average was 24.569 CZK/USD last year in Q2, 21.265 CZK/EUR this year.</w:t>
      </w:r>
    </w:p>
  </w:footnote>
  <w:footnote w:id="48">
    <w:p w14:paraId="09B50A5B" w14:textId="6D2C25D2" w:rsidR="001849BE" w:rsidRPr="00A25E62" w:rsidRDefault="001849BE" w:rsidP="00A25E62">
      <w:pPr>
        <w:pStyle w:val="Textpoznpodarou"/>
        <w:jc w:val="both"/>
        <w:rPr>
          <w:sz w:val="16"/>
          <w:szCs w:val="16"/>
          <w:lang w:val="en-GB"/>
        </w:rPr>
      </w:pPr>
      <w:r w:rsidRPr="00A25E62">
        <w:rPr>
          <w:rStyle w:val="Znakapoznpodarou"/>
          <w:sz w:val="16"/>
          <w:szCs w:val="16"/>
          <w:lang w:val="en-GB"/>
        </w:rPr>
        <w:footnoteRef/>
      </w:r>
      <w:r w:rsidRPr="00A25E62">
        <w:rPr>
          <w:sz w:val="16"/>
          <w:szCs w:val="16"/>
          <w:lang w:val="en-GB"/>
        </w:rPr>
        <w:t xml:space="preserve"> SITC 2 – crude materials inedible, except fuels. </w:t>
      </w:r>
    </w:p>
  </w:footnote>
  <w:footnote w:id="49">
    <w:p w14:paraId="015AF28B" w14:textId="5ED75563" w:rsidR="001849BE" w:rsidRPr="00A25E62" w:rsidRDefault="001849BE" w:rsidP="00A25E62">
      <w:pPr>
        <w:pStyle w:val="Textpoznpodarou"/>
        <w:jc w:val="both"/>
        <w:rPr>
          <w:sz w:val="16"/>
          <w:szCs w:val="16"/>
          <w:lang w:val="en-GB"/>
        </w:rPr>
      </w:pPr>
      <w:r w:rsidRPr="00A25E62">
        <w:rPr>
          <w:rStyle w:val="Znakapoznpodarou"/>
          <w:sz w:val="16"/>
          <w:szCs w:val="16"/>
          <w:lang w:val="en-GB"/>
        </w:rPr>
        <w:footnoteRef/>
      </w:r>
      <w:r w:rsidRPr="00A25E62">
        <w:rPr>
          <w:sz w:val="16"/>
          <w:szCs w:val="16"/>
          <w:lang w:val="en-GB"/>
        </w:rPr>
        <w:t xml:space="preserve"> SITC 6 – m</w:t>
      </w:r>
      <w:r w:rsidR="00217809" w:rsidRPr="00217809">
        <w:rPr>
          <w:sz w:val="16"/>
          <w:szCs w:val="16"/>
          <w:lang w:val="en-GB"/>
        </w:rPr>
        <w:t>anufactured goods classified chiefly by material</w:t>
      </w:r>
      <w:r w:rsidR="00217809">
        <w:rPr>
          <w:sz w:val="16"/>
          <w:szCs w:val="16"/>
          <w:lang w:val="en-GB"/>
        </w:rPr>
        <w:t>.</w:t>
      </w:r>
    </w:p>
  </w:footnote>
  <w:footnote w:id="50">
    <w:p w14:paraId="1E018599" w14:textId="77777777" w:rsidR="009732DF" w:rsidRPr="00A25E62" w:rsidRDefault="009732DF" w:rsidP="009732DF">
      <w:pPr>
        <w:pStyle w:val="Textpoznpodarou"/>
        <w:jc w:val="both"/>
        <w:rPr>
          <w:spacing w:val="-2"/>
          <w:sz w:val="16"/>
          <w:szCs w:val="16"/>
          <w:lang w:val="en-GB"/>
        </w:rPr>
      </w:pPr>
      <w:r w:rsidRPr="00A25E62">
        <w:rPr>
          <w:rStyle w:val="Znakapoznpodarou"/>
          <w:spacing w:val="-2"/>
          <w:sz w:val="16"/>
          <w:szCs w:val="16"/>
          <w:lang w:val="en-GB"/>
        </w:rPr>
        <w:footnoteRef/>
      </w:r>
      <w:r w:rsidRPr="00A25E62">
        <w:rPr>
          <w:spacing w:val="-2"/>
          <w:sz w:val="16"/>
          <w:szCs w:val="16"/>
          <w:lang w:val="en-GB"/>
        </w:rPr>
        <w:t xml:space="preserve"> </w:t>
      </w:r>
      <w:r w:rsidRPr="00A25E62">
        <w:rPr>
          <w:spacing w:val="-4"/>
          <w:sz w:val="16"/>
          <w:szCs w:val="16"/>
          <w:lang w:val="en-GB"/>
        </w:rPr>
        <w:t xml:space="preserve">Unless stated otherwise, data regarding employment </w:t>
      </w:r>
      <w:proofErr w:type="gramStart"/>
      <w:r w:rsidRPr="00A25E62">
        <w:rPr>
          <w:spacing w:val="-4"/>
          <w:sz w:val="16"/>
          <w:szCs w:val="16"/>
          <w:lang w:val="en-GB"/>
        </w:rPr>
        <w:t>are given</w:t>
      </w:r>
      <w:proofErr w:type="gramEnd"/>
      <w:r w:rsidRPr="00A25E62">
        <w:rPr>
          <w:spacing w:val="-4"/>
          <w:sz w:val="16"/>
          <w:szCs w:val="16"/>
          <w:lang w:val="en-GB"/>
        </w:rPr>
        <w:t xml:space="preserve"> in the national accounts’ conception after adjustment for seasonal effects in this chapter. </w:t>
      </w:r>
    </w:p>
  </w:footnote>
  <w:footnote w:id="51">
    <w:p w14:paraId="3B6EFE6C" w14:textId="77777777" w:rsidR="009732DF" w:rsidRPr="001C0D8B" w:rsidRDefault="009732DF" w:rsidP="009732DF">
      <w:pPr>
        <w:pStyle w:val="Textpoznpodarou"/>
        <w:jc w:val="both"/>
        <w:rPr>
          <w:sz w:val="16"/>
          <w:szCs w:val="16"/>
        </w:rPr>
      </w:pPr>
      <w:r w:rsidRPr="00A25E62">
        <w:rPr>
          <w:rStyle w:val="Znakapoznpodarou"/>
          <w:sz w:val="16"/>
          <w:szCs w:val="16"/>
          <w:lang w:val="en-GB"/>
        </w:rPr>
        <w:footnoteRef/>
      </w:r>
      <w:r w:rsidRPr="00A25E62">
        <w:rPr>
          <w:sz w:val="16"/>
          <w:szCs w:val="16"/>
          <w:lang w:val="en-GB"/>
        </w:rPr>
        <w:t xml:space="preserve"> </w:t>
      </w:r>
      <w:r>
        <w:rPr>
          <w:sz w:val="16"/>
          <w:szCs w:val="16"/>
          <w:lang w:val="en-GB"/>
        </w:rPr>
        <w:t>Compared to the so far record level of employment from Q</w:t>
      </w:r>
      <w:r w:rsidRPr="00A25E62">
        <w:rPr>
          <w:sz w:val="16"/>
          <w:szCs w:val="16"/>
          <w:lang w:val="en-GB"/>
        </w:rPr>
        <w:t>2</w:t>
      </w:r>
      <w:r>
        <w:rPr>
          <w:sz w:val="16"/>
          <w:szCs w:val="16"/>
          <w:lang w:val="en-GB"/>
        </w:rPr>
        <w:t xml:space="preserve"> </w:t>
      </w:r>
      <w:r w:rsidRPr="00A25E62">
        <w:rPr>
          <w:sz w:val="16"/>
          <w:szCs w:val="16"/>
          <w:lang w:val="en-GB"/>
        </w:rPr>
        <w:t>2019 (5</w:t>
      </w:r>
      <w:r>
        <w:rPr>
          <w:sz w:val="16"/>
          <w:szCs w:val="16"/>
          <w:lang w:val="en-GB"/>
        </w:rPr>
        <w:t>.</w:t>
      </w:r>
      <w:r w:rsidRPr="00A25E62">
        <w:rPr>
          <w:sz w:val="16"/>
          <w:szCs w:val="16"/>
          <w:lang w:val="en-GB"/>
        </w:rPr>
        <w:t>45 mil</w:t>
      </w:r>
      <w:r>
        <w:rPr>
          <w:sz w:val="16"/>
          <w:szCs w:val="16"/>
          <w:lang w:val="en-GB"/>
        </w:rPr>
        <w:t xml:space="preserve"> person</w:t>
      </w:r>
      <w:r w:rsidRPr="00A25E62">
        <w:rPr>
          <w:sz w:val="16"/>
          <w:szCs w:val="16"/>
          <w:lang w:val="en-GB"/>
        </w:rPr>
        <w:t xml:space="preserve">) </w:t>
      </w:r>
      <w:r>
        <w:rPr>
          <w:sz w:val="16"/>
          <w:szCs w:val="16"/>
          <w:lang w:val="en-GB"/>
        </w:rPr>
        <w:t xml:space="preserve">it was still by nearly </w:t>
      </w:r>
      <w:r w:rsidRPr="00A25E62">
        <w:rPr>
          <w:sz w:val="16"/>
          <w:szCs w:val="16"/>
          <w:lang w:val="en-GB"/>
        </w:rPr>
        <w:t>2%</w:t>
      </w:r>
      <w:r>
        <w:rPr>
          <w:sz w:val="16"/>
          <w:szCs w:val="16"/>
          <w:lang w:val="en-GB"/>
        </w:rPr>
        <w:t xml:space="preserve"> less. Among the main branches, manufacturing </w:t>
      </w:r>
      <w:r w:rsidRPr="00A25E62">
        <w:rPr>
          <w:sz w:val="16"/>
          <w:szCs w:val="16"/>
          <w:lang w:val="en-GB"/>
        </w:rPr>
        <w:t>(5</w:t>
      </w:r>
      <w:r>
        <w:rPr>
          <w:sz w:val="16"/>
          <w:szCs w:val="16"/>
          <w:lang w:val="en-GB"/>
        </w:rPr>
        <w:t>.</w:t>
      </w:r>
      <w:r w:rsidRPr="00A25E62">
        <w:rPr>
          <w:sz w:val="16"/>
          <w:szCs w:val="16"/>
          <w:lang w:val="en-GB"/>
        </w:rPr>
        <w:t>2%) a</w:t>
      </w:r>
      <w:r>
        <w:rPr>
          <w:sz w:val="16"/>
          <w:szCs w:val="16"/>
          <w:lang w:val="en-GB"/>
        </w:rPr>
        <w:t xml:space="preserve">nd group trade, transportation, accommodation and restaurants </w:t>
      </w:r>
      <w:r w:rsidRPr="00A25E62">
        <w:rPr>
          <w:sz w:val="16"/>
          <w:szCs w:val="16"/>
          <w:lang w:val="en-GB"/>
        </w:rPr>
        <w:t>(6</w:t>
      </w:r>
      <w:r>
        <w:rPr>
          <w:sz w:val="16"/>
          <w:szCs w:val="16"/>
          <w:lang w:val="en-GB"/>
        </w:rPr>
        <w:t>.</w:t>
      </w:r>
      <w:r w:rsidRPr="00A25E62">
        <w:rPr>
          <w:sz w:val="16"/>
          <w:szCs w:val="16"/>
          <w:lang w:val="en-GB"/>
        </w:rPr>
        <w:t>2%)</w:t>
      </w:r>
      <w:r>
        <w:rPr>
          <w:sz w:val="16"/>
          <w:szCs w:val="16"/>
          <w:lang w:val="en-GB"/>
        </w:rPr>
        <w:t xml:space="preserve"> held the deepest </w:t>
      </w:r>
      <w:proofErr w:type="gramStart"/>
      <w:r>
        <w:rPr>
          <w:sz w:val="16"/>
          <w:szCs w:val="16"/>
          <w:lang w:val="en-GB"/>
        </w:rPr>
        <w:t>two year</w:t>
      </w:r>
      <w:proofErr w:type="gramEnd"/>
      <w:r>
        <w:rPr>
          <w:sz w:val="16"/>
          <w:szCs w:val="16"/>
          <w:lang w:val="en-GB"/>
        </w:rPr>
        <w:t xml:space="preserve"> decrease</w:t>
      </w:r>
      <w:r w:rsidRPr="00A25E62">
        <w:rPr>
          <w:sz w:val="16"/>
          <w:szCs w:val="16"/>
          <w:lang w:val="en-GB"/>
        </w:rPr>
        <w:t xml:space="preserve">. </w:t>
      </w:r>
      <w:r>
        <w:rPr>
          <w:sz w:val="16"/>
          <w:szCs w:val="16"/>
          <w:lang w:val="en-GB"/>
        </w:rPr>
        <w:t xml:space="preserve">On the contrary, the number of workers in information of communication enlarged by more than one tenth compared to the pre pandemic level. </w:t>
      </w:r>
    </w:p>
  </w:footnote>
  <w:footnote w:id="52">
    <w:p w14:paraId="2C2345C9" w14:textId="77777777" w:rsidR="009732DF" w:rsidRPr="003F7645" w:rsidRDefault="009732DF" w:rsidP="009732DF">
      <w:pPr>
        <w:pStyle w:val="Textpoznpodarou"/>
        <w:jc w:val="both"/>
        <w:rPr>
          <w:spacing w:val="-2"/>
          <w:sz w:val="16"/>
          <w:szCs w:val="16"/>
          <w:lang w:val="en-GB"/>
        </w:rPr>
      </w:pPr>
      <w:r w:rsidRPr="003A1DD6">
        <w:rPr>
          <w:rStyle w:val="Znakapoznpodarou"/>
          <w:spacing w:val="-2"/>
          <w:sz w:val="16"/>
          <w:szCs w:val="16"/>
        </w:rPr>
        <w:footnoteRef/>
      </w:r>
      <w:r w:rsidRPr="003A1DD6">
        <w:rPr>
          <w:spacing w:val="-2"/>
          <w:sz w:val="16"/>
          <w:szCs w:val="16"/>
        </w:rPr>
        <w:t xml:space="preserve"> </w:t>
      </w:r>
      <w:r w:rsidRPr="003F7645">
        <w:rPr>
          <w:spacing w:val="-2"/>
          <w:sz w:val="16"/>
          <w:szCs w:val="16"/>
          <w:lang w:val="en-GB"/>
        </w:rPr>
        <w:t>The average weekly number of hours worked in the main employment was</w:t>
      </w:r>
      <w:r>
        <w:rPr>
          <w:spacing w:val="-2"/>
          <w:sz w:val="16"/>
          <w:szCs w:val="16"/>
          <w:lang w:val="en-GB"/>
        </w:rPr>
        <w:t xml:space="preserve"> similarly for both entrepreneurs and employees by 1% higher according to the data of the Labour Force Sample Survey this year in June</w:t>
      </w:r>
      <w:r w:rsidRPr="003F7645">
        <w:rPr>
          <w:spacing w:val="-2"/>
          <w:sz w:val="16"/>
          <w:szCs w:val="16"/>
          <w:lang w:val="en-GB"/>
        </w:rPr>
        <w:t xml:space="preserve">, however compared to June 2019, entrepreneurs worked by 5% less, </w:t>
      </w:r>
      <w:proofErr w:type="gramStart"/>
      <w:r w:rsidRPr="003F7645">
        <w:rPr>
          <w:spacing w:val="-2"/>
          <w:sz w:val="16"/>
          <w:szCs w:val="16"/>
          <w:lang w:val="en-GB"/>
        </w:rPr>
        <w:t>while</w:t>
      </w:r>
      <w:proofErr w:type="gramEnd"/>
      <w:r w:rsidRPr="003F7645">
        <w:rPr>
          <w:spacing w:val="-2"/>
          <w:sz w:val="16"/>
          <w:szCs w:val="16"/>
          <w:lang w:val="en-GB"/>
        </w:rPr>
        <w:t xml:space="preserve"> for employees the time spent in the main employment remained practically unchanged. </w:t>
      </w:r>
    </w:p>
  </w:footnote>
  <w:footnote w:id="53">
    <w:p w14:paraId="6038ED9C" w14:textId="77777777" w:rsidR="009732DF" w:rsidRPr="00512510" w:rsidRDefault="009732DF" w:rsidP="009732DF">
      <w:pPr>
        <w:pStyle w:val="Textpoznpodarou"/>
        <w:jc w:val="both"/>
        <w:rPr>
          <w:spacing w:val="-2"/>
          <w:sz w:val="16"/>
          <w:szCs w:val="16"/>
          <w:lang w:val="en-US"/>
        </w:rPr>
      </w:pPr>
      <w:r w:rsidRPr="003F7645">
        <w:rPr>
          <w:rStyle w:val="Znakapoznpodarou"/>
          <w:spacing w:val="-2"/>
          <w:sz w:val="16"/>
          <w:szCs w:val="16"/>
          <w:lang w:val="en-GB"/>
        </w:rPr>
        <w:footnoteRef/>
      </w:r>
      <w:r w:rsidRPr="003F7645">
        <w:rPr>
          <w:spacing w:val="-2"/>
          <w:sz w:val="16"/>
          <w:szCs w:val="16"/>
          <w:lang w:val="en-GB"/>
        </w:rPr>
        <w:t xml:space="preserve"> </w:t>
      </w:r>
      <w:r w:rsidRPr="00512510">
        <w:rPr>
          <w:spacing w:val="-2"/>
          <w:sz w:val="16"/>
          <w:szCs w:val="16"/>
          <w:lang w:val="en-US"/>
        </w:rPr>
        <w:t>Number of registered workers from Ukraine thus increased from 133.1 thousand to 191.6 thousand, mainly thank</w:t>
      </w:r>
      <w:r>
        <w:rPr>
          <w:spacing w:val="-2"/>
          <w:sz w:val="16"/>
          <w:szCs w:val="16"/>
          <w:lang w:val="en-US"/>
        </w:rPr>
        <w:t>s</w:t>
      </w:r>
      <w:r w:rsidRPr="00512510">
        <w:rPr>
          <w:spacing w:val="-2"/>
          <w:sz w:val="16"/>
          <w:szCs w:val="16"/>
          <w:lang w:val="en-US"/>
        </w:rPr>
        <w:t xml:space="preserve"> to higher number of persons with the work permit (+43.7 thousand) a</w:t>
      </w:r>
      <w:r>
        <w:rPr>
          <w:spacing w:val="-2"/>
          <w:sz w:val="16"/>
          <w:szCs w:val="16"/>
          <w:lang w:val="en-US"/>
        </w:rPr>
        <w:t xml:space="preserve">nd holders of the employee cards </w:t>
      </w:r>
      <w:r w:rsidRPr="00512510">
        <w:rPr>
          <w:spacing w:val="-2"/>
          <w:sz w:val="16"/>
          <w:szCs w:val="16"/>
          <w:lang w:val="en-US"/>
        </w:rPr>
        <w:t>(+10</w:t>
      </w:r>
      <w:r>
        <w:rPr>
          <w:spacing w:val="-2"/>
          <w:sz w:val="16"/>
          <w:szCs w:val="16"/>
          <w:lang w:val="en-US"/>
        </w:rPr>
        <w:t>.</w:t>
      </w:r>
      <w:r w:rsidRPr="00512510">
        <w:rPr>
          <w:spacing w:val="-2"/>
          <w:sz w:val="16"/>
          <w:szCs w:val="16"/>
          <w:lang w:val="en-US"/>
        </w:rPr>
        <w:t>7 t</w:t>
      </w:r>
      <w:r>
        <w:rPr>
          <w:spacing w:val="-2"/>
          <w:sz w:val="16"/>
          <w:szCs w:val="16"/>
          <w:lang w:val="en-US"/>
        </w:rPr>
        <w:t>housand</w:t>
      </w:r>
      <w:r w:rsidRPr="00512510">
        <w:rPr>
          <w:spacing w:val="-2"/>
          <w:sz w:val="16"/>
          <w:szCs w:val="16"/>
          <w:lang w:val="en-US"/>
        </w:rPr>
        <w:t xml:space="preserve">). </w:t>
      </w:r>
      <w:r>
        <w:rPr>
          <w:spacing w:val="-2"/>
          <w:sz w:val="16"/>
          <w:szCs w:val="16"/>
          <w:lang w:val="en-US"/>
        </w:rPr>
        <w:t xml:space="preserve">However, Slovakians remain the most significant employee group of foreigners in the CR </w:t>
      </w:r>
      <w:r w:rsidRPr="00512510">
        <w:rPr>
          <w:spacing w:val="-2"/>
          <w:sz w:val="16"/>
          <w:szCs w:val="16"/>
          <w:lang w:val="en-US"/>
        </w:rPr>
        <w:t>(204</w:t>
      </w:r>
      <w:r>
        <w:rPr>
          <w:spacing w:val="-2"/>
          <w:sz w:val="16"/>
          <w:szCs w:val="16"/>
          <w:lang w:val="en-US"/>
        </w:rPr>
        <w:t>.</w:t>
      </w:r>
      <w:r w:rsidRPr="00512510">
        <w:rPr>
          <w:spacing w:val="-2"/>
          <w:sz w:val="16"/>
          <w:szCs w:val="16"/>
          <w:lang w:val="en-US"/>
        </w:rPr>
        <w:t>5 t</w:t>
      </w:r>
      <w:r>
        <w:rPr>
          <w:spacing w:val="-2"/>
          <w:sz w:val="16"/>
          <w:szCs w:val="16"/>
          <w:lang w:val="en-US"/>
        </w:rPr>
        <w:t>housand</w:t>
      </w:r>
      <w:r w:rsidRPr="00512510">
        <w:rPr>
          <w:spacing w:val="-2"/>
          <w:sz w:val="16"/>
          <w:szCs w:val="16"/>
          <w:lang w:val="en-US"/>
        </w:rPr>
        <w:t xml:space="preserve">), </w:t>
      </w:r>
      <w:r>
        <w:rPr>
          <w:spacing w:val="-2"/>
          <w:sz w:val="16"/>
          <w:szCs w:val="16"/>
          <w:lang w:val="en-US"/>
        </w:rPr>
        <w:t xml:space="preserve">despite the </w:t>
      </w:r>
      <w:proofErr w:type="gramStart"/>
      <w:r>
        <w:rPr>
          <w:spacing w:val="-2"/>
          <w:sz w:val="16"/>
          <w:szCs w:val="16"/>
          <w:lang w:val="en-US"/>
        </w:rPr>
        <w:t>fact, that</w:t>
      </w:r>
      <w:proofErr w:type="gramEnd"/>
      <w:r>
        <w:rPr>
          <w:spacing w:val="-2"/>
          <w:sz w:val="16"/>
          <w:szCs w:val="16"/>
          <w:lang w:val="en-US"/>
        </w:rPr>
        <w:t xml:space="preserve"> their number expanded by only slightly over 5 thousand compared to last year’</w:t>
      </w:r>
      <w:r>
        <w:rPr>
          <w:spacing w:val="-2"/>
          <w:sz w:val="16"/>
          <w:szCs w:val="16"/>
        </w:rPr>
        <w:t xml:space="preserve">s June. </w:t>
      </w:r>
    </w:p>
  </w:footnote>
  <w:footnote w:id="54">
    <w:p w14:paraId="03005F5B" w14:textId="77777777" w:rsidR="009732DF" w:rsidRPr="00512510" w:rsidRDefault="009732DF" w:rsidP="009732DF">
      <w:pPr>
        <w:pStyle w:val="Textpoznpodarou"/>
        <w:jc w:val="both"/>
        <w:rPr>
          <w:sz w:val="16"/>
          <w:szCs w:val="16"/>
          <w:lang w:val="en-US"/>
        </w:rPr>
      </w:pPr>
      <w:r w:rsidRPr="00512510">
        <w:rPr>
          <w:rStyle w:val="Znakapoznpodarou"/>
          <w:sz w:val="16"/>
          <w:szCs w:val="16"/>
          <w:lang w:val="en-US"/>
        </w:rPr>
        <w:footnoteRef/>
      </w:r>
      <w:r w:rsidRPr="00512510">
        <w:rPr>
          <w:sz w:val="16"/>
          <w:szCs w:val="16"/>
          <w:lang w:val="en-US"/>
        </w:rPr>
        <w:t xml:space="preserve"> </w:t>
      </w:r>
      <w:r>
        <w:rPr>
          <w:sz w:val="16"/>
          <w:szCs w:val="16"/>
          <w:lang w:val="en-US"/>
        </w:rPr>
        <w:t xml:space="preserve">Mainly activities tightly associated with tourism pull the whole group down. On the contrary, the number of employees in trade itself increased by 1.5% based on the data of the business statistics compared to Q2 </w:t>
      </w:r>
      <w:r w:rsidRPr="00512510">
        <w:rPr>
          <w:sz w:val="16"/>
          <w:szCs w:val="16"/>
          <w:lang w:val="en-US"/>
        </w:rPr>
        <w:t>2020.</w:t>
      </w:r>
    </w:p>
  </w:footnote>
  <w:footnote w:id="55">
    <w:p w14:paraId="4056C5D4" w14:textId="77777777" w:rsidR="009732DF" w:rsidRPr="00512510" w:rsidRDefault="009732DF" w:rsidP="009732DF">
      <w:pPr>
        <w:pStyle w:val="Textpoznpodarou"/>
        <w:jc w:val="both"/>
        <w:rPr>
          <w:sz w:val="16"/>
          <w:szCs w:val="16"/>
          <w:lang w:val="en-US"/>
        </w:rPr>
      </w:pPr>
      <w:r w:rsidRPr="00512510">
        <w:rPr>
          <w:rStyle w:val="Znakapoznpodarou"/>
          <w:sz w:val="16"/>
          <w:szCs w:val="16"/>
          <w:lang w:val="en-US"/>
        </w:rPr>
        <w:footnoteRef/>
      </w:r>
      <w:r w:rsidRPr="00512510">
        <w:rPr>
          <w:sz w:val="16"/>
          <w:szCs w:val="16"/>
          <w:lang w:val="en-US"/>
        </w:rPr>
        <w:t xml:space="preserve"> </w:t>
      </w:r>
      <w:r>
        <w:rPr>
          <w:sz w:val="16"/>
          <w:szCs w:val="16"/>
          <w:lang w:val="en-US"/>
        </w:rPr>
        <w:t xml:space="preserve">More than one quarter of industrial businesses mentioned the shortage of workers as one of the main limited factors </w:t>
      </w:r>
      <w:r>
        <w:rPr>
          <w:spacing w:val="-3"/>
          <w:sz w:val="16"/>
          <w:szCs w:val="16"/>
          <w:lang w:val="en-US"/>
        </w:rPr>
        <w:t>at the beginning of July 2021</w:t>
      </w:r>
      <w:r w:rsidRPr="00512510">
        <w:rPr>
          <w:spacing w:val="-3"/>
          <w:sz w:val="16"/>
          <w:szCs w:val="16"/>
          <w:lang w:val="en-US"/>
        </w:rPr>
        <w:t xml:space="preserve">. </w:t>
      </w:r>
      <w:r>
        <w:rPr>
          <w:spacing w:val="-3"/>
          <w:sz w:val="16"/>
          <w:szCs w:val="16"/>
          <w:lang w:val="en-US"/>
        </w:rPr>
        <w:t xml:space="preserve">It was the most pressing in rubber industry, plastic industry, electrical engineering, machinery, manufacturing of transport equipment </w:t>
      </w:r>
      <w:r w:rsidRPr="00512510">
        <w:rPr>
          <w:spacing w:val="-3"/>
          <w:sz w:val="16"/>
          <w:szCs w:val="16"/>
          <w:lang w:val="en-US"/>
        </w:rPr>
        <w:t>(</w:t>
      </w:r>
      <w:r>
        <w:rPr>
          <w:spacing w:val="-3"/>
          <w:sz w:val="16"/>
          <w:szCs w:val="16"/>
          <w:lang w:val="en-US"/>
        </w:rPr>
        <w:t>excluding the motor vehicle industry</w:t>
      </w:r>
      <w:r w:rsidRPr="00512510">
        <w:rPr>
          <w:spacing w:val="-3"/>
          <w:sz w:val="16"/>
          <w:szCs w:val="16"/>
          <w:lang w:val="en-US"/>
        </w:rPr>
        <w:t xml:space="preserve">), </w:t>
      </w:r>
      <w:r>
        <w:rPr>
          <w:spacing w:val="-3"/>
          <w:sz w:val="16"/>
          <w:szCs w:val="16"/>
          <w:lang w:val="en-US"/>
        </w:rPr>
        <w:t>manufacturing of construction materials and also in some small activities with lower wage level (textile and leather working industry</w:t>
      </w:r>
      <w:r w:rsidRPr="00512510">
        <w:rPr>
          <w:spacing w:val="-3"/>
          <w:sz w:val="16"/>
          <w:szCs w:val="16"/>
          <w:lang w:val="en-US"/>
        </w:rPr>
        <w:t>).</w:t>
      </w:r>
    </w:p>
  </w:footnote>
  <w:footnote w:id="56">
    <w:p w14:paraId="5BF03074" w14:textId="77777777" w:rsidR="009732DF" w:rsidRPr="004F58D4" w:rsidRDefault="009732DF" w:rsidP="009732DF">
      <w:pPr>
        <w:pStyle w:val="Textpoznpodarou"/>
        <w:rPr>
          <w:spacing w:val="-3"/>
          <w:sz w:val="16"/>
          <w:szCs w:val="16"/>
          <w:lang w:val="en-GB"/>
        </w:rPr>
      </w:pPr>
      <w:r w:rsidRPr="004E68B1">
        <w:rPr>
          <w:rStyle w:val="Znakapoznpodarou"/>
          <w:spacing w:val="-3"/>
          <w:sz w:val="16"/>
          <w:szCs w:val="16"/>
        </w:rPr>
        <w:footnoteRef/>
      </w:r>
      <w:r>
        <w:rPr>
          <w:spacing w:val="-3"/>
          <w:sz w:val="16"/>
          <w:szCs w:val="16"/>
        </w:rPr>
        <w:t xml:space="preserve"> </w:t>
      </w:r>
      <w:r w:rsidRPr="004F58D4">
        <w:rPr>
          <w:spacing w:val="-3"/>
          <w:sz w:val="16"/>
          <w:szCs w:val="16"/>
          <w:lang w:val="en-GB"/>
        </w:rPr>
        <w:t xml:space="preserve">Unless stated otherwise, all data regarding the unemployment rates </w:t>
      </w:r>
      <w:proofErr w:type="gramStart"/>
      <w:r w:rsidRPr="004F58D4">
        <w:rPr>
          <w:spacing w:val="-3"/>
          <w:sz w:val="16"/>
          <w:szCs w:val="16"/>
          <w:lang w:val="en-GB"/>
        </w:rPr>
        <w:t>are sourced</w:t>
      </w:r>
      <w:proofErr w:type="gramEnd"/>
      <w:r w:rsidRPr="004F58D4">
        <w:rPr>
          <w:spacing w:val="-3"/>
          <w:sz w:val="16"/>
          <w:szCs w:val="16"/>
          <w:lang w:val="en-GB"/>
        </w:rPr>
        <w:t xml:space="preserve"> from the LFSS and are adjusted for seasonal effects. </w:t>
      </w:r>
    </w:p>
  </w:footnote>
  <w:footnote w:id="57">
    <w:p w14:paraId="287FCC33" w14:textId="77777777" w:rsidR="009732DF" w:rsidRPr="006E35C5" w:rsidRDefault="009732DF" w:rsidP="009732DF">
      <w:pPr>
        <w:pStyle w:val="Textpoznpodarou"/>
        <w:jc w:val="both"/>
        <w:rPr>
          <w:sz w:val="16"/>
          <w:szCs w:val="16"/>
          <w:lang w:val="en-GB"/>
        </w:rPr>
      </w:pPr>
      <w:r w:rsidRPr="00C420DC">
        <w:rPr>
          <w:rStyle w:val="Znakapoznpodarou"/>
          <w:color w:val="0D0D0D" w:themeColor="text1" w:themeTint="F2"/>
          <w:sz w:val="16"/>
          <w:szCs w:val="16"/>
        </w:rPr>
        <w:footnoteRef/>
      </w:r>
      <w:r w:rsidRPr="00C420DC">
        <w:rPr>
          <w:color w:val="0D0D0D" w:themeColor="text1" w:themeTint="F2"/>
          <w:sz w:val="16"/>
          <w:szCs w:val="16"/>
        </w:rPr>
        <w:t xml:space="preserve"> </w:t>
      </w:r>
      <w:r w:rsidRPr="006E35C5">
        <w:rPr>
          <w:color w:val="0D0D0D" w:themeColor="text1" w:themeTint="F2"/>
          <w:sz w:val="16"/>
          <w:szCs w:val="16"/>
          <w:lang w:val="en-GB"/>
        </w:rPr>
        <w:t>It ranked the CR to the forefron</w:t>
      </w:r>
      <w:r>
        <w:rPr>
          <w:color w:val="0D0D0D" w:themeColor="text1" w:themeTint="F2"/>
          <w:sz w:val="16"/>
          <w:szCs w:val="16"/>
          <w:lang w:val="en-GB"/>
        </w:rPr>
        <w:t>t</w:t>
      </w:r>
      <w:r w:rsidRPr="006E35C5">
        <w:rPr>
          <w:color w:val="0D0D0D" w:themeColor="text1" w:themeTint="F2"/>
          <w:sz w:val="16"/>
          <w:szCs w:val="16"/>
          <w:lang w:val="en-GB"/>
        </w:rPr>
        <w:t xml:space="preserve"> of the EU states with the lowest unemployment.</w:t>
      </w:r>
      <w:r>
        <w:rPr>
          <w:color w:val="0D0D0D" w:themeColor="text1" w:themeTint="F2"/>
          <w:sz w:val="16"/>
          <w:szCs w:val="16"/>
          <w:lang w:val="en-GB"/>
        </w:rPr>
        <w:t xml:space="preserve"> It was lower than in the CR only for females in Germany and the Netherlands </w:t>
      </w:r>
      <w:r w:rsidRPr="006E35C5">
        <w:rPr>
          <w:color w:val="0D0D0D" w:themeColor="text1" w:themeTint="F2"/>
          <w:sz w:val="16"/>
          <w:szCs w:val="16"/>
          <w:lang w:val="en-GB"/>
        </w:rPr>
        <w:t>(s</w:t>
      </w:r>
      <w:r>
        <w:rPr>
          <w:color w:val="0D0D0D" w:themeColor="text1" w:themeTint="F2"/>
          <w:sz w:val="16"/>
          <w:szCs w:val="16"/>
          <w:lang w:val="en-GB"/>
        </w:rPr>
        <w:t xml:space="preserve">imilarly </w:t>
      </w:r>
      <w:r w:rsidRPr="006E35C5">
        <w:rPr>
          <w:color w:val="0D0D0D" w:themeColor="text1" w:themeTint="F2"/>
          <w:sz w:val="16"/>
          <w:szCs w:val="16"/>
          <w:lang w:val="en-GB"/>
        </w:rPr>
        <w:t>3</w:t>
      </w:r>
      <w:r>
        <w:rPr>
          <w:color w:val="0D0D0D" w:themeColor="text1" w:themeTint="F2"/>
          <w:sz w:val="16"/>
          <w:szCs w:val="16"/>
          <w:lang w:val="en-GB"/>
        </w:rPr>
        <w:t>.</w:t>
      </w:r>
      <w:r w:rsidRPr="006E35C5">
        <w:rPr>
          <w:color w:val="0D0D0D" w:themeColor="text1" w:themeTint="F2"/>
          <w:sz w:val="16"/>
          <w:szCs w:val="16"/>
          <w:lang w:val="en-GB"/>
        </w:rPr>
        <w:t xml:space="preserve">3%, </w:t>
      </w:r>
      <w:r>
        <w:rPr>
          <w:color w:val="0D0D0D" w:themeColor="text1" w:themeTint="F2"/>
          <w:sz w:val="16"/>
          <w:szCs w:val="16"/>
          <w:lang w:val="en-GB"/>
        </w:rPr>
        <w:t xml:space="preserve">in wider age group </w:t>
      </w:r>
      <w:r w:rsidRPr="006E35C5">
        <w:rPr>
          <w:color w:val="0D0D0D" w:themeColor="text1" w:themeTint="F2"/>
          <w:sz w:val="16"/>
          <w:szCs w:val="16"/>
          <w:lang w:val="en-GB"/>
        </w:rPr>
        <w:t>15 </w:t>
      </w:r>
      <w:r>
        <w:rPr>
          <w:color w:val="0D0D0D" w:themeColor="text1" w:themeTint="F2"/>
          <w:sz w:val="16"/>
          <w:szCs w:val="16"/>
          <w:lang w:val="en-GB"/>
        </w:rPr>
        <w:t xml:space="preserve">to </w:t>
      </w:r>
      <w:r w:rsidRPr="006E35C5">
        <w:rPr>
          <w:color w:val="0D0D0D" w:themeColor="text1" w:themeTint="F2"/>
          <w:sz w:val="16"/>
          <w:szCs w:val="16"/>
          <w:lang w:val="en-GB"/>
        </w:rPr>
        <w:t>74 </w:t>
      </w:r>
      <w:r>
        <w:rPr>
          <w:color w:val="0D0D0D" w:themeColor="text1" w:themeTint="F2"/>
          <w:sz w:val="16"/>
          <w:szCs w:val="16"/>
          <w:lang w:val="en-GB"/>
        </w:rPr>
        <w:t>years</w:t>
      </w:r>
      <w:r w:rsidRPr="006E35C5">
        <w:rPr>
          <w:color w:val="0D0D0D" w:themeColor="text1" w:themeTint="F2"/>
          <w:sz w:val="16"/>
          <w:szCs w:val="16"/>
          <w:lang w:val="en-GB"/>
        </w:rPr>
        <w:t xml:space="preserve">). </w:t>
      </w:r>
      <w:r>
        <w:rPr>
          <w:color w:val="0D0D0D" w:themeColor="text1" w:themeTint="F2"/>
          <w:sz w:val="16"/>
          <w:szCs w:val="16"/>
          <w:lang w:val="en-GB"/>
        </w:rPr>
        <w:t xml:space="preserve">The unemployment rate was </w:t>
      </w:r>
      <w:r w:rsidRPr="006E35C5">
        <w:rPr>
          <w:color w:val="0D0D0D" w:themeColor="text1" w:themeTint="F2"/>
          <w:sz w:val="16"/>
          <w:szCs w:val="16"/>
          <w:lang w:val="en-GB"/>
        </w:rPr>
        <w:t>7</w:t>
      </w:r>
      <w:r>
        <w:rPr>
          <w:color w:val="0D0D0D" w:themeColor="text1" w:themeTint="F2"/>
          <w:sz w:val="16"/>
          <w:szCs w:val="16"/>
          <w:lang w:val="en-GB"/>
        </w:rPr>
        <w:t>.</w:t>
      </w:r>
      <w:r w:rsidRPr="006E35C5">
        <w:rPr>
          <w:color w:val="0D0D0D" w:themeColor="text1" w:themeTint="F2"/>
          <w:sz w:val="16"/>
          <w:szCs w:val="16"/>
          <w:lang w:val="en-GB"/>
        </w:rPr>
        <w:t>5%</w:t>
      </w:r>
      <w:r>
        <w:rPr>
          <w:color w:val="0D0D0D" w:themeColor="text1" w:themeTint="F2"/>
          <w:sz w:val="16"/>
          <w:szCs w:val="16"/>
          <w:lang w:val="en-GB"/>
        </w:rPr>
        <w:t xml:space="preserve"> for females</w:t>
      </w:r>
      <w:r w:rsidRPr="006E35C5">
        <w:rPr>
          <w:color w:val="0D0D0D" w:themeColor="text1" w:themeTint="F2"/>
          <w:sz w:val="16"/>
          <w:szCs w:val="16"/>
          <w:lang w:val="en-GB"/>
        </w:rPr>
        <w:t>, 6</w:t>
      </w:r>
      <w:r>
        <w:rPr>
          <w:color w:val="0D0D0D" w:themeColor="text1" w:themeTint="F2"/>
          <w:sz w:val="16"/>
          <w:szCs w:val="16"/>
          <w:lang w:val="en-GB"/>
        </w:rPr>
        <w:t>.</w:t>
      </w:r>
      <w:r w:rsidRPr="006E35C5">
        <w:rPr>
          <w:color w:val="0D0D0D" w:themeColor="text1" w:themeTint="F2"/>
          <w:sz w:val="16"/>
          <w:szCs w:val="16"/>
          <w:lang w:val="en-GB"/>
        </w:rPr>
        <w:t>7%</w:t>
      </w:r>
      <w:r>
        <w:rPr>
          <w:color w:val="0D0D0D" w:themeColor="text1" w:themeTint="F2"/>
          <w:sz w:val="16"/>
          <w:szCs w:val="16"/>
          <w:lang w:val="en-GB"/>
        </w:rPr>
        <w:t xml:space="preserve"> for males in the whole Union</w:t>
      </w:r>
      <w:r w:rsidRPr="006E35C5">
        <w:rPr>
          <w:color w:val="0D0D0D" w:themeColor="text1" w:themeTint="F2"/>
          <w:sz w:val="16"/>
          <w:szCs w:val="16"/>
          <w:lang w:val="en-GB"/>
        </w:rPr>
        <w:t xml:space="preserve">. </w:t>
      </w:r>
      <w:r>
        <w:rPr>
          <w:color w:val="0D0D0D" w:themeColor="text1" w:themeTint="F2"/>
          <w:sz w:val="16"/>
          <w:szCs w:val="16"/>
          <w:lang w:val="en-GB"/>
        </w:rPr>
        <w:t xml:space="preserve">During May and June in connection to the gradual loosening of the counter pandemic measures and general revival of economic activity, the unemployment decreased in the majority of the Union states month-on-month. </w:t>
      </w:r>
    </w:p>
  </w:footnote>
  <w:footnote w:id="58">
    <w:p w14:paraId="49C9963F" w14:textId="77777777" w:rsidR="009732DF" w:rsidRPr="006E35C5" w:rsidRDefault="009732DF" w:rsidP="009732DF">
      <w:pPr>
        <w:pStyle w:val="Textpoznpodarou"/>
        <w:jc w:val="both"/>
        <w:rPr>
          <w:sz w:val="16"/>
          <w:szCs w:val="16"/>
          <w:lang w:val="en-GB"/>
        </w:rPr>
      </w:pPr>
      <w:r w:rsidRPr="006E35C5">
        <w:rPr>
          <w:rStyle w:val="Znakapoznpodarou"/>
          <w:sz w:val="16"/>
          <w:szCs w:val="16"/>
          <w:lang w:val="en-GB"/>
        </w:rPr>
        <w:footnoteRef/>
      </w:r>
      <w:r w:rsidRPr="006E35C5">
        <w:rPr>
          <w:sz w:val="16"/>
          <w:szCs w:val="16"/>
          <w:lang w:val="en-GB"/>
        </w:rPr>
        <w:t xml:space="preserve"> </w:t>
      </w:r>
      <w:proofErr w:type="gramStart"/>
      <w:r>
        <w:rPr>
          <w:sz w:val="16"/>
          <w:szCs w:val="16"/>
          <w:lang w:val="en-GB"/>
        </w:rPr>
        <w:t>E.g.</w:t>
      </w:r>
      <w:proofErr w:type="gramEnd"/>
      <w:r>
        <w:rPr>
          <w:sz w:val="16"/>
          <w:szCs w:val="16"/>
          <w:lang w:val="en-GB"/>
        </w:rPr>
        <w:t xml:space="preserve"> the programme Antivirus was practically ended towards the end of May </w:t>
      </w:r>
      <w:r w:rsidRPr="006E35C5">
        <w:rPr>
          <w:sz w:val="16"/>
          <w:szCs w:val="16"/>
          <w:lang w:val="en-GB"/>
        </w:rPr>
        <w:t>2021</w:t>
      </w:r>
      <w:r>
        <w:rPr>
          <w:sz w:val="16"/>
          <w:szCs w:val="16"/>
          <w:lang w:val="en-GB"/>
        </w:rPr>
        <w:t xml:space="preserve">. The programme was finishing in a limited regime in June, when the contribution to employers on the compensation of the wage costs </w:t>
      </w:r>
      <w:proofErr w:type="gramStart"/>
      <w:r>
        <w:rPr>
          <w:sz w:val="16"/>
          <w:szCs w:val="16"/>
          <w:lang w:val="en-GB"/>
        </w:rPr>
        <w:t>was provided</w:t>
      </w:r>
      <w:proofErr w:type="gramEnd"/>
      <w:r>
        <w:rPr>
          <w:sz w:val="16"/>
          <w:szCs w:val="16"/>
          <w:lang w:val="en-GB"/>
        </w:rPr>
        <w:t xml:space="preserve"> only for the reasons of mandatory employee quarantine or isolation. </w:t>
      </w:r>
      <w:proofErr w:type="gramStart"/>
      <w:r>
        <w:rPr>
          <w:sz w:val="16"/>
          <w:szCs w:val="16"/>
          <w:lang w:val="en-GB"/>
        </w:rPr>
        <w:t>Also</w:t>
      </w:r>
      <w:proofErr w:type="gramEnd"/>
      <w:r>
        <w:rPr>
          <w:sz w:val="16"/>
          <w:szCs w:val="16"/>
          <w:lang w:val="en-GB"/>
        </w:rPr>
        <w:t xml:space="preserve"> the drawing of care benefits </w:t>
      </w:r>
      <w:r w:rsidRPr="006E35C5">
        <w:rPr>
          <w:sz w:val="16"/>
          <w:szCs w:val="16"/>
          <w:lang w:val="en-GB"/>
        </w:rPr>
        <w:t>(</w:t>
      </w:r>
      <w:r>
        <w:rPr>
          <w:sz w:val="16"/>
          <w:szCs w:val="16"/>
          <w:lang w:val="en-GB"/>
        </w:rPr>
        <w:t>on the childcare for the reason of extraordinary closure of schools</w:t>
      </w:r>
      <w:r w:rsidRPr="006E35C5">
        <w:rPr>
          <w:sz w:val="16"/>
          <w:szCs w:val="16"/>
          <w:lang w:val="en-GB"/>
        </w:rPr>
        <w:t>)</w:t>
      </w:r>
      <w:r>
        <w:rPr>
          <w:sz w:val="16"/>
          <w:szCs w:val="16"/>
          <w:lang w:val="en-GB"/>
        </w:rPr>
        <w:t xml:space="preserve"> had a declining tendency during Q</w:t>
      </w:r>
      <w:r w:rsidRPr="006E35C5">
        <w:rPr>
          <w:sz w:val="16"/>
          <w:szCs w:val="16"/>
          <w:lang w:val="en-GB"/>
        </w:rPr>
        <w:t>2.</w:t>
      </w:r>
    </w:p>
  </w:footnote>
  <w:footnote w:id="59">
    <w:p w14:paraId="5595C0EF" w14:textId="77777777" w:rsidR="009732DF" w:rsidRPr="006E35C5" w:rsidRDefault="009732DF" w:rsidP="009732DF">
      <w:pPr>
        <w:pStyle w:val="Textpoznpodarou"/>
        <w:jc w:val="both"/>
        <w:rPr>
          <w:sz w:val="16"/>
          <w:szCs w:val="16"/>
          <w:lang w:val="en-GB"/>
        </w:rPr>
      </w:pPr>
      <w:r w:rsidRPr="006E35C5">
        <w:rPr>
          <w:rStyle w:val="Znakapoznpodarou"/>
          <w:sz w:val="16"/>
          <w:szCs w:val="16"/>
          <w:lang w:val="en-GB"/>
        </w:rPr>
        <w:footnoteRef/>
      </w:r>
      <w:r w:rsidRPr="006E35C5">
        <w:rPr>
          <w:sz w:val="16"/>
          <w:szCs w:val="16"/>
          <w:lang w:val="en-GB"/>
        </w:rPr>
        <w:t xml:space="preserve"> </w:t>
      </w:r>
      <w:r>
        <w:rPr>
          <w:sz w:val="16"/>
          <w:szCs w:val="16"/>
          <w:lang w:val="en-GB"/>
        </w:rPr>
        <w:t>While in Q</w:t>
      </w:r>
      <w:r w:rsidRPr="006E35C5">
        <w:rPr>
          <w:sz w:val="16"/>
          <w:szCs w:val="16"/>
          <w:lang w:val="en-GB"/>
        </w:rPr>
        <w:t>1</w:t>
      </w:r>
      <w:r>
        <w:rPr>
          <w:sz w:val="16"/>
          <w:szCs w:val="16"/>
          <w:lang w:val="en-GB"/>
        </w:rPr>
        <w:t xml:space="preserve"> </w:t>
      </w:r>
      <w:r w:rsidRPr="006E35C5">
        <w:rPr>
          <w:sz w:val="16"/>
          <w:szCs w:val="16"/>
          <w:lang w:val="en-GB"/>
        </w:rPr>
        <w:t>2019</w:t>
      </w:r>
      <w:r>
        <w:rPr>
          <w:sz w:val="16"/>
          <w:szCs w:val="16"/>
          <w:lang w:val="en-GB"/>
        </w:rPr>
        <w:t xml:space="preserve">, </w:t>
      </w:r>
      <w:r w:rsidRPr="006E35C5">
        <w:rPr>
          <w:sz w:val="16"/>
          <w:szCs w:val="16"/>
          <w:lang w:val="en-GB"/>
        </w:rPr>
        <w:t>12</w:t>
      </w:r>
      <w:r>
        <w:rPr>
          <w:sz w:val="16"/>
          <w:szCs w:val="16"/>
          <w:lang w:val="en-GB"/>
        </w:rPr>
        <w:t>.</w:t>
      </w:r>
      <w:r w:rsidRPr="006E35C5">
        <w:rPr>
          <w:sz w:val="16"/>
          <w:szCs w:val="16"/>
          <w:lang w:val="en-GB"/>
        </w:rPr>
        <w:t>3%</w:t>
      </w:r>
      <w:r>
        <w:rPr>
          <w:sz w:val="16"/>
          <w:szCs w:val="16"/>
          <w:lang w:val="en-GB"/>
        </w:rPr>
        <w:t xml:space="preserve"> of females aged </w:t>
      </w:r>
      <w:r w:rsidRPr="006E35C5">
        <w:rPr>
          <w:sz w:val="16"/>
          <w:szCs w:val="16"/>
          <w:lang w:val="en-GB"/>
        </w:rPr>
        <w:t>15</w:t>
      </w:r>
      <w:r>
        <w:rPr>
          <w:sz w:val="16"/>
          <w:szCs w:val="16"/>
          <w:lang w:val="en-GB"/>
        </w:rPr>
        <w:t xml:space="preserve"> and more worked on part time contracts</w:t>
      </w:r>
      <w:r w:rsidRPr="006E35C5">
        <w:rPr>
          <w:sz w:val="16"/>
          <w:szCs w:val="16"/>
          <w:lang w:val="en-GB"/>
        </w:rPr>
        <w:t xml:space="preserve">, </w:t>
      </w:r>
      <w:r>
        <w:rPr>
          <w:sz w:val="16"/>
          <w:szCs w:val="16"/>
          <w:lang w:val="en-GB"/>
        </w:rPr>
        <w:t xml:space="preserve">only </w:t>
      </w:r>
      <w:r w:rsidRPr="006E35C5">
        <w:rPr>
          <w:sz w:val="16"/>
          <w:szCs w:val="16"/>
          <w:lang w:val="en-GB"/>
        </w:rPr>
        <w:t>10</w:t>
      </w:r>
      <w:r>
        <w:rPr>
          <w:sz w:val="16"/>
          <w:szCs w:val="16"/>
          <w:lang w:val="en-GB"/>
        </w:rPr>
        <w:t>.</w:t>
      </w:r>
      <w:r w:rsidRPr="006E35C5">
        <w:rPr>
          <w:sz w:val="16"/>
          <w:szCs w:val="16"/>
          <w:lang w:val="en-GB"/>
        </w:rPr>
        <w:t>8%</w:t>
      </w:r>
      <w:r>
        <w:rPr>
          <w:sz w:val="16"/>
          <w:szCs w:val="16"/>
          <w:lang w:val="en-GB"/>
        </w:rPr>
        <w:t xml:space="preserve"> two years later</w:t>
      </w:r>
      <w:r w:rsidRPr="006E35C5">
        <w:rPr>
          <w:sz w:val="16"/>
          <w:szCs w:val="16"/>
          <w:lang w:val="en-GB"/>
        </w:rPr>
        <w:t xml:space="preserve">. </w:t>
      </w:r>
      <w:r>
        <w:rPr>
          <w:sz w:val="16"/>
          <w:szCs w:val="16"/>
          <w:lang w:val="en-GB"/>
        </w:rPr>
        <w:t xml:space="preserve">Among females in the age group </w:t>
      </w:r>
      <w:r w:rsidRPr="006E35C5">
        <w:rPr>
          <w:sz w:val="16"/>
          <w:szCs w:val="16"/>
          <w:lang w:val="en-GB"/>
        </w:rPr>
        <w:t>15 </w:t>
      </w:r>
      <w:r>
        <w:rPr>
          <w:sz w:val="16"/>
          <w:szCs w:val="16"/>
          <w:lang w:val="en-GB"/>
        </w:rPr>
        <w:t xml:space="preserve">to </w:t>
      </w:r>
      <w:r w:rsidRPr="006E35C5">
        <w:rPr>
          <w:sz w:val="16"/>
          <w:szCs w:val="16"/>
          <w:lang w:val="en-GB"/>
        </w:rPr>
        <w:t>29</w:t>
      </w:r>
      <w:r>
        <w:rPr>
          <w:sz w:val="16"/>
          <w:szCs w:val="16"/>
          <w:lang w:val="en-GB"/>
        </w:rPr>
        <w:t xml:space="preserve"> years, the decrease was even more pronounced in this </w:t>
      </w:r>
      <w:proofErr w:type="gramStart"/>
      <w:r>
        <w:rPr>
          <w:sz w:val="16"/>
          <w:szCs w:val="16"/>
          <w:lang w:val="en-GB"/>
        </w:rPr>
        <w:t>time period</w:t>
      </w:r>
      <w:proofErr w:type="gramEnd"/>
      <w:r>
        <w:rPr>
          <w:sz w:val="16"/>
          <w:szCs w:val="16"/>
          <w:lang w:val="en-GB"/>
        </w:rPr>
        <w:t xml:space="preserve"> </w:t>
      </w:r>
      <w:r w:rsidRPr="006E35C5">
        <w:rPr>
          <w:sz w:val="16"/>
          <w:szCs w:val="16"/>
          <w:lang w:val="en-GB"/>
        </w:rPr>
        <w:t>(</w:t>
      </w:r>
      <w:r>
        <w:rPr>
          <w:sz w:val="16"/>
          <w:szCs w:val="16"/>
          <w:lang w:val="en-GB"/>
        </w:rPr>
        <w:t xml:space="preserve">from </w:t>
      </w:r>
      <w:r w:rsidRPr="006E35C5">
        <w:rPr>
          <w:sz w:val="16"/>
          <w:szCs w:val="16"/>
          <w:lang w:val="en-GB"/>
        </w:rPr>
        <w:t>15</w:t>
      </w:r>
      <w:r>
        <w:rPr>
          <w:sz w:val="16"/>
          <w:szCs w:val="16"/>
          <w:lang w:val="en-GB"/>
        </w:rPr>
        <w:t>.</w:t>
      </w:r>
      <w:r w:rsidRPr="006E35C5">
        <w:rPr>
          <w:sz w:val="16"/>
          <w:szCs w:val="16"/>
          <w:lang w:val="en-GB"/>
        </w:rPr>
        <w:t>0</w:t>
      </w:r>
      <w:r>
        <w:rPr>
          <w:sz w:val="16"/>
          <w:szCs w:val="16"/>
          <w:lang w:val="en-GB"/>
        </w:rPr>
        <w:t xml:space="preserve"> to </w:t>
      </w:r>
      <w:r w:rsidRPr="006E35C5">
        <w:rPr>
          <w:sz w:val="16"/>
          <w:szCs w:val="16"/>
          <w:lang w:val="en-GB"/>
        </w:rPr>
        <w:t>11</w:t>
      </w:r>
      <w:r>
        <w:rPr>
          <w:sz w:val="16"/>
          <w:szCs w:val="16"/>
          <w:lang w:val="en-GB"/>
        </w:rPr>
        <w:t>.</w:t>
      </w:r>
      <w:r w:rsidRPr="006E35C5">
        <w:rPr>
          <w:sz w:val="16"/>
          <w:szCs w:val="16"/>
          <w:lang w:val="en-GB"/>
        </w:rPr>
        <w:t>0%).</w:t>
      </w:r>
    </w:p>
  </w:footnote>
  <w:footnote w:id="60">
    <w:p w14:paraId="6D1766B1" w14:textId="77777777" w:rsidR="009732DF" w:rsidRPr="00A61ED1" w:rsidRDefault="009732DF" w:rsidP="009732DF">
      <w:pPr>
        <w:pStyle w:val="Textpoznpodarou"/>
        <w:jc w:val="both"/>
        <w:rPr>
          <w:sz w:val="16"/>
          <w:szCs w:val="16"/>
          <w:lang w:val="en-GB"/>
        </w:rPr>
      </w:pPr>
      <w:r w:rsidRPr="00131F99">
        <w:rPr>
          <w:rStyle w:val="Znakapoznpodarou"/>
          <w:sz w:val="16"/>
          <w:szCs w:val="16"/>
        </w:rPr>
        <w:footnoteRef/>
      </w:r>
      <w:r w:rsidRPr="00131F99">
        <w:rPr>
          <w:sz w:val="16"/>
          <w:szCs w:val="16"/>
        </w:rPr>
        <w:t xml:space="preserve"> </w:t>
      </w:r>
      <w:r w:rsidRPr="00A61ED1">
        <w:rPr>
          <w:sz w:val="16"/>
          <w:szCs w:val="16"/>
          <w:lang w:val="en-GB"/>
        </w:rPr>
        <w:t xml:space="preserve">The addition was driven especially by Prague (+22 thousand) and the Central Bohemia (+9 thousand), on the contrary </w:t>
      </w:r>
      <w:proofErr w:type="spellStart"/>
      <w:r>
        <w:rPr>
          <w:sz w:val="16"/>
          <w:szCs w:val="16"/>
          <w:lang w:val="en-GB"/>
        </w:rPr>
        <w:t>Plzensky</w:t>
      </w:r>
      <w:proofErr w:type="spellEnd"/>
      <w:r>
        <w:rPr>
          <w:sz w:val="16"/>
          <w:szCs w:val="16"/>
          <w:lang w:val="en-GB"/>
        </w:rPr>
        <w:t xml:space="preserve"> and </w:t>
      </w:r>
      <w:proofErr w:type="spellStart"/>
      <w:r>
        <w:rPr>
          <w:sz w:val="16"/>
          <w:szCs w:val="16"/>
          <w:lang w:val="en-GB"/>
        </w:rPr>
        <w:t>Pardubicky</w:t>
      </w:r>
      <w:proofErr w:type="spellEnd"/>
      <w:r>
        <w:rPr>
          <w:sz w:val="16"/>
          <w:szCs w:val="16"/>
          <w:lang w:val="en-GB"/>
        </w:rPr>
        <w:t xml:space="preserve"> regions were losing the positions the most </w:t>
      </w:r>
      <w:r w:rsidRPr="00A61ED1">
        <w:rPr>
          <w:sz w:val="16"/>
          <w:szCs w:val="16"/>
          <w:lang w:val="en-GB"/>
        </w:rPr>
        <w:t>(</w:t>
      </w:r>
      <w:r>
        <w:rPr>
          <w:sz w:val="16"/>
          <w:szCs w:val="16"/>
          <w:lang w:val="en-GB"/>
        </w:rPr>
        <w:t xml:space="preserve">both similarly by </w:t>
      </w:r>
      <w:r w:rsidRPr="00A61ED1">
        <w:rPr>
          <w:sz w:val="16"/>
          <w:szCs w:val="16"/>
          <w:lang w:val="en-GB"/>
        </w:rPr>
        <w:t>6 t</w:t>
      </w:r>
      <w:r>
        <w:rPr>
          <w:sz w:val="16"/>
          <w:szCs w:val="16"/>
          <w:lang w:val="en-GB"/>
        </w:rPr>
        <w:t>housand</w:t>
      </w:r>
      <w:r w:rsidRPr="00A61ED1">
        <w:rPr>
          <w:sz w:val="16"/>
          <w:szCs w:val="16"/>
          <w:lang w:val="en-GB"/>
        </w:rPr>
        <w:t xml:space="preserve">) </w:t>
      </w:r>
      <w:r>
        <w:rPr>
          <w:sz w:val="16"/>
          <w:szCs w:val="16"/>
          <w:lang w:val="en-GB"/>
        </w:rPr>
        <w:t xml:space="preserve">for the last two years </w:t>
      </w:r>
      <w:proofErr w:type="gramStart"/>
      <w:r w:rsidRPr="00A61ED1">
        <w:rPr>
          <w:sz w:val="16"/>
          <w:szCs w:val="16"/>
          <w:lang w:val="en-GB"/>
        </w:rPr>
        <w:t>and also</w:t>
      </w:r>
      <w:proofErr w:type="gramEnd"/>
      <w:r w:rsidRPr="00A61ED1">
        <w:rPr>
          <w:sz w:val="16"/>
          <w:szCs w:val="16"/>
          <w:lang w:val="en-GB"/>
        </w:rPr>
        <w:t xml:space="preserve"> the majority of Moravian regions to a lesser extent. </w:t>
      </w:r>
    </w:p>
  </w:footnote>
  <w:footnote w:id="61">
    <w:p w14:paraId="35CB7449" w14:textId="77777777" w:rsidR="009732DF" w:rsidRPr="00A61ED1" w:rsidRDefault="009732DF" w:rsidP="009732DF">
      <w:pPr>
        <w:pStyle w:val="Textpoznpodarou"/>
        <w:jc w:val="both"/>
        <w:rPr>
          <w:sz w:val="16"/>
          <w:szCs w:val="16"/>
          <w:lang w:val="en-GB"/>
        </w:rPr>
      </w:pPr>
      <w:r w:rsidRPr="00A61ED1">
        <w:rPr>
          <w:rStyle w:val="Znakapoznpodarou"/>
          <w:sz w:val="16"/>
          <w:szCs w:val="16"/>
          <w:lang w:val="en-GB"/>
        </w:rPr>
        <w:footnoteRef/>
      </w:r>
      <w:r w:rsidRPr="00A61ED1">
        <w:rPr>
          <w:sz w:val="16"/>
          <w:szCs w:val="16"/>
          <w:lang w:val="en-GB"/>
        </w:rPr>
        <w:t xml:space="preserve"> </w:t>
      </w:r>
      <w:proofErr w:type="gramStart"/>
      <w:r w:rsidRPr="00A61ED1">
        <w:rPr>
          <w:sz w:val="16"/>
          <w:szCs w:val="16"/>
          <w:lang w:val="en-GB"/>
        </w:rPr>
        <w:t>43%</w:t>
      </w:r>
      <w:proofErr w:type="gramEnd"/>
      <w:r w:rsidRPr="00A61ED1">
        <w:rPr>
          <w:sz w:val="16"/>
          <w:szCs w:val="16"/>
          <w:lang w:val="en-GB"/>
        </w:rPr>
        <w:t xml:space="preserve"> </w:t>
      </w:r>
      <w:r>
        <w:rPr>
          <w:sz w:val="16"/>
          <w:szCs w:val="16"/>
          <w:lang w:val="en-GB"/>
        </w:rPr>
        <w:t xml:space="preserve">of all offered job positions in the CR were vacant for more than six months </w:t>
      </w:r>
      <w:r w:rsidRPr="00A61ED1">
        <w:rPr>
          <w:sz w:val="16"/>
          <w:szCs w:val="16"/>
          <w:lang w:val="en-GB"/>
        </w:rPr>
        <w:t>(</w:t>
      </w:r>
      <w:r>
        <w:rPr>
          <w:sz w:val="16"/>
          <w:szCs w:val="16"/>
          <w:lang w:val="en-GB"/>
        </w:rPr>
        <w:t xml:space="preserve">the most in the Central Bohemia and </w:t>
      </w:r>
      <w:proofErr w:type="spellStart"/>
      <w:r>
        <w:rPr>
          <w:sz w:val="16"/>
          <w:szCs w:val="16"/>
          <w:lang w:val="en-GB"/>
        </w:rPr>
        <w:t>Kralovehradecky</w:t>
      </w:r>
      <w:proofErr w:type="spellEnd"/>
      <w:r>
        <w:rPr>
          <w:sz w:val="16"/>
          <w:szCs w:val="16"/>
          <w:lang w:val="en-GB"/>
        </w:rPr>
        <w:t xml:space="preserve"> region, the least in Prague</w:t>
      </w:r>
      <w:r w:rsidRPr="00A61ED1">
        <w:rPr>
          <w:sz w:val="16"/>
          <w:szCs w:val="16"/>
          <w:lang w:val="en-GB"/>
        </w:rPr>
        <w:t>)</w:t>
      </w:r>
      <w:r>
        <w:rPr>
          <w:sz w:val="16"/>
          <w:szCs w:val="16"/>
          <w:lang w:val="en-GB"/>
        </w:rPr>
        <w:t xml:space="preserve"> at the end of Q2 2021</w:t>
      </w:r>
      <w:r w:rsidRPr="00A61ED1">
        <w:rPr>
          <w:sz w:val="16"/>
          <w:szCs w:val="16"/>
          <w:lang w:val="en-GB"/>
        </w:rPr>
        <w:t xml:space="preserve">. </w:t>
      </w:r>
      <w:r>
        <w:rPr>
          <w:sz w:val="16"/>
          <w:szCs w:val="16"/>
          <w:lang w:val="en-GB"/>
        </w:rPr>
        <w:t xml:space="preserve">It was even nearly </w:t>
      </w:r>
      <w:proofErr w:type="gramStart"/>
      <w:r>
        <w:rPr>
          <w:sz w:val="16"/>
          <w:szCs w:val="16"/>
          <w:lang w:val="en-GB"/>
        </w:rPr>
        <w:t>one half</w:t>
      </w:r>
      <w:proofErr w:type="gramEnd"/>
      <w:r>
        <w:rPr>
          <w:sz w:val="16"/>
          <w:szCs w:val="16"/>
          <w:lang w:val="en-GB"/>
        </w:rPr>
        <w:t xml:space="preserve"> of vacancies at the turn of years </w:t>
      </w:r>
      <w:r w:rsidRPr="00A61ED1">
        <w:rPr>
          <w:sz w:val="16"/>
          <w:szCs w:val="16"/>
          <w:lang w:val="en-GB"/>
        </w:rPr>
        <w:t>2019 a</w:t>
      </w:r>
      <w:r>
        <w:rPr>
          <w:sz w:val="16"/>
          <w:szCs w:val="16"/>
          <w:lang w:val="en-GB"/>
        </w:rPr>
        <w:t>nd</w:t>
      </w:r>
      <w:r w:rsidRPr="00A61ED1">
        <w:rPr>
          <w:sz w:val="16"/>
          <w:szCs w:val="16"/>
          <w:lang w:val="en-GB"/>
        </w:rPr>
        <w:t> 2020</w:t>
      </w:r>
      <w:r>
        <w:rPr>
          <w:sz w:val="16"/>
          <w:szCs w:val="16"/>
          <w:lang w:val="en-GB"/>
        </w:rPr>
        <w:t xml:space="preserve">. </w:t>
      </w:r>
    </w:p>
  </w:footnote>
  <w:footnote w:id="62">
    <w:p w14:paraId="5938E238" w14:textId="77777777" w:rsidR="009732DF" w:rsidRPr="00A61ED1" w:rsidRDefault="009732DF" w:rsidP="009732DF">
      <w:pPr>
        <w:pStyle w:val="Textpoznpodarou"/>
        <w:jc w:val="both"/>
        <w:rPr>
          <w:spacing w:val="-2"/>
          <w:sz w:val="16"/>
          <w:szCs w:val="16"/>
          <w:lang w:val="en-GB"/>
        </w:rPr>
      </w:pPr>
      <w:r w:rsidRPr="00A61ED1">
        <w:rPr>
          <w:rStyle w:val="Znakapoznpodarou"/>
          <w:spacing w:val="-2"/>
          <w:sz w:val="16"/>
          <w:szCs w:val="16"/>
          <w:lang w:val="en-GB"/>
        </w:rPr>
        <w:footnoteRef/>
      </w:r>
      <w:r w:rsidRPr="00A61ED1">
        <w:rPr>
          <w:spacing w:val="-2"/>
          <w:sz w:val="16"/>
          <w:szCs w:val="16"/>
          <w:lang w:val="en-GB"/>
        </w:rPr>
        <w:t xml:space="preserve"> </w:t>
      </w:r>
      <w:r>
        <w:rPr>
          <w:spacing w:val="-2"/>
          <w:sz w:val="16"/>
          <w:szCs w:val="16"/>
          <w:lang w:val="en-GB"/>
        </w:rPr>
        <w:t xml:space="preserve">Only </w:t>
      </w:r>
      <w:proofErr w:type="spellStart"/>
      <w:r w:rsidRPr="00A61ED1">
        <w:rPr>
          <w:spacing w:val="-2"/>
          <w:sz w:val="16"/>
          <w:szCs w:val="16"/>
          <w:lang w:val="en-GB"/>
        </w:rPr>
        <w:t>Moravskoslezsk</w:t>
      </w:r>
      <w:r>
        <w:rPr>
          <w:spacing w:val="-2"/>
          <w:sz w:val="16"/>
          <w:szCs w:val="16"/>
          <w:lang w:val="en-GB"/>
        </w:rPr>
        <w:t>y</w:t>
      </w:r>
      <w:proofErr w:type="spellEnd"/>
      <w:r>
        <w:rPr>
          <w:spacing w:val="-2"/>
          <w:sz w:val="16"/>
          <w:szCs w:val="16"/>
          <w:lang w:val="en-GB"/>
        </w:rPr>
        <w:t xml:space="preserve"> and </w:t>
      </w:r>
      <w:proofErr w:type="spellStart"/>
      <w:r w:rsidRPr="00A61ED1">
        <w:rPr>
          <w:spacing w:val="-2"/>
          <w:sz w:val="16"/>
          <w:szCs w:val="16"/>
          <w:lang w:val="en-GB"/>
        </w:rPr>
        <w:t>Olomouck</w:t>
      </w:r>
      <w:r>
        <w:rPr>
          <w:spacing w:val="-2"/>
          <w:sz w:val="16"/>
          <w:szCs w:val="16"/>
          <w:lang w:val="en-GB"/>
        </w:rPr>
        <w:t>y</w:t>
      </w:r>
      <w:proofErr w:type="spellEnd"/>
      <w:r>
        <w:rPr>
          <w:spacing w:val="-2"/>
          <w:sz w:val="16"/>
          <w:szCs w:val="16"/>
          <w:lang w:val="en-GB"/>
        </w:rPr>
        <w:t xml:space="preserve"> region </w:t>
      </w:r>
      <w:r w:rsidRPr="00A61ED1">
        <w:rPr>
          <w:spacing w:val="-2"/>
          <w:sz w:val="16"/>
          <w:szCs w:val="16"/>
          <w:lang w:val="en-GB"/>
        </w:rPr>
        <w:t>(s</w:t>
      </w:r>
      <w:r>
        <w:rPr>
          <w:spacing w:val="-2"/>
          <w:sz w:val="16"/>
          <w:szCs w:val="16"/>
          <w:lang w:val="en-GB"/>
        </w:rPr>
        <w:t xml:space="preserve">imilarly </w:t>
      </w:r>
      <w:r w:rsidRPr="00A61ED1">
        <w:rPr>
          <w:spacing w:val="-2"/>
          <w:sz w:val="16"/>
          <w:szCs w:val="16"/>
          <w:lang w:val="en-GB"/>
        </w:rPr>
        <w:t xml:space="preserve">54%) </w:t>
      </w:r>
      <w:proofErr w:type="gramStart"/>
      <w:r w:rsidRPr="00A61ED1">
        <w:rPr>
          <w:spacing w:val="-2"/>
          <w:sz w:val="16"/>
          <w:szCs w:val="16"/>
          <w:lang w:val="en-GB"/>
        </w:rPr>
        <w:t>a</w:t>
      </w:r>
      <w:r>
        <w:rPr>
          <w:spacing w:val="-2"/>
          <w:sz w:val="16"/>
          <w:szCs w:val="16"/>
          <w:lang w:val="en-GB"/>
        </w:rPr>
        <w:t>nd also</w:t>
      </w:r>
      <w:proofErr w:type="gramEnd"/>
      <w:r>
        <w:rPr>
          <w:spacing w:val="-2"/>
          <w:sz w:val="16"/>
          <w:szCs w:val="16"/>
          <w:lang w:val="en-GB"/>
        </w:rPr>
        <w:t xml:space="preserve"> </w:t>
      </w:r>
      <w:proofErr w:type="spellStart"/>
      <w:r w:rsidRPr="00A61ED1">
        <w:rPr>
          <w:spacing w:val="-2"/>
          <w:sz w:val="16"/>
          <w:szCs w:val="16"/>
          <w:lang w:val="en-GB"/>
        </w:rPr>
        <w:t>Karlovarsk</w:t>
      </w:r>
      <w:r>
        <w:rPr>
          <w:spacing w:val="-2"/>
          <w:sz w:val="16"/>
          <w:szCs w:val="16"/>
          <w:lang w:val="en-GB"/>
        </w:rPr>
        <w:t>y</w:t>
      </w:r>
      <w:proofErr w:type="spellEnd"/>
      <w:r>
        <w:rPr>
          <w:spacing w:val="-2"/>
          <w:sz w:val="16"/>
          <w:szCs w:val="16"/>
          <w:lang w:val="en-GB"/>
        </w:rPr>
        <w:t xml:space="preserve"> region </w:t>
      </w:r>
      <w:r w:rsidRPr="00A61ED1">
        <w:rPr>
          <w:spacing w:val="-2"/>
          <w:sz w:val="16"/>
          <w:szCs w:val="16"/>
          <w:lang w:val="en-GB"/>
        </w:rPr>
        <w:t>(63%)</w:t>
      </w:r>
      <w:r>
        <w:rPr>
          <w:spacing w:val="-2"/>
          <w:sz w:val="16"/>
          <w:szCs w:val="16"/>
          <w:lang w:val="en-GB"/>
        </w:rPr>
        <w:t xml:space="preserve"> reported notably lower representation of these positions</w:t>
      </w:r>
      <w:r w:rsidRPr="00A61ED1">
        <w:rPr>
          <w:spacing w:val="-2"/>
          <w:sz w:val="16"/>
          <w:szCs w:val="16"/>
          <w:lang w:val="en-GB"/>
        </w:rPr>
        <w:t>.</w:t>
      </w:r>
    </w:p>
  </w:footnote>
  <w:footnote w:id="63">
    <w:p w14:paraId="764B660B" w14:textId="77777777" w:rsidR="009732DF" w:rsidRPr="00A61ED1" w:rsidRDefault="009732DF" w:rsidP="009732DF">
      <w:pPr>
        <w:pStyle w:val="Textpoznpodarou"/>
        <w:jc w:val="both"/>
        <w:rPr>
          <w:sz w:val="16"/>
          <w:szCs w:val="16"/>
          <w:lang w:val="en-GB"/>
        </w:rPr>
      </w:pPr>
      <w:r w:rsidRPr="00A61ED1">
        <w:rPr>
          <w:rStyle w:val="Znakapoznpodarou"/>
          <w:sz w:val="16"/>
          <w:szCs w:val="16"/>
          <w:lang w:val="en-GB"/>
        </w:rPr>
        <w:footnoteRef/>
      </w:r>
      <w:r w:rsidRPr="00A61ED1">
        <w:rPr>
          <w:sz w:val="16"/>
          <w:szCs w:val="16"/>
          <w:lang w:val="en-GB"/>
        </w:rPr>
        <w:t xml:space="preserve"> </w:t>
      </w:r>
      <w:r>
        <w:rPr>
          <w:sz w:val="16"/>
          <w:szCs w:val="16"/>
          <w:lang w:val="en-GB"/>
        </w:rPr>
        <w:t>The job offer increased the most in the category of servicing machinery and equipment</w:t>
      </w:r>
      <w:r w:rsidRPr="00A61ED1">
        <w:rPr>
          <w:sz w:val="16"/>
          <w:szCs w:val="16"/>
          <w:lang w:val="en-GB"/>
        </w:rPr>
        <w:t xml:space="preserve">, </w:t>
      </w:r>
      <w:r>
        <w:rPr>
          <w:sz w:val="16"/>
          <w:szCs w:val="16"/>
          <w:lang w:val="en-GB"/>
        </w:rPr>
        <w:t xml:space="preserve">assemblers </w:t>
      </w:r>
      <w:r w:rsidRPr="00A61ED1">
        <w:rPr>
          <w:sz w:val="16"/>
          <w:szCs w:val="16"/>
          <w:lang w:val="en-GB"/>
        </w:rPr>
        <w:t>(+14</w:t>
      </w:r>
      <w:r>
        <w:rPr>
          <w:sz w:val="16"/>
          <w:szCs w:val="16"/>
          <w:lang w:val="en-GB"/>
        </w:rPr>
        <w:t>.</w:t>
      </w:r>
      <w:r w:rsidRPr="00A61ED1">
        <w:rPr>
          <w:sz w:val="16"/>
          <w:szCs w:val="16"/>
          <w:lang w:val="en-GB"/>
        </w:rPr>
        <w:t>5 t</w:t>
      </w:r>
      <w:r>
        <w:rPr>
          <w:sz w:val="16"/>
          <w:szCs w:val="16"/>
          <w:lang w:val="en-GB"/>
        </w:rPr>
        <w:t>housand</w:t>
      </w:r>
      <w:r w:rsidRPr="00A61ED1">
        <w:rPr>
          <w:sz w:val="16"/>
          <w:szCs w:val="16"/>
          <w:lang w:val="en-GB"/>
        </w:rPr>
        <w:t xml:space="preserve">, </w:t>
      </w:r>
      <w:r>
        <w:rPr>
          <w:sz w:val="16"/>
          <w:szCs w:val="16"/>
          <w:lang w:val="en-GB"/>
        </w:rPr>
        <w:t xml:space="preserve">to </w:t>
      </w:r>
      <w:r w:rsidRPr="00A61ED1">
        <w:rPr>
          <w:sz w:val="16"/>
          <w:szCs w:val="16"/>
          <w:lang w:val="en-GB"/>
        </w:rPr>
        <w:t>115</w:t>
      </w:r>
      <w:r>
        <w:rPr>
          <w:sz w:val="16"/>
          <w:szCs w:val="16"/>
          <w:lang w:val="en-GB"/>
        </w:rPr>
        <w:t>.</w:t>
      </w:r>
      <w:r w:rsidRPr="00A61ED1">
        <w:rPr>
          <w:sz w:val="16"/>
          <w:szCs w:val="16"/>
          <w:lang w:val="en-GB"/>
        </w:rPr>
        <w:t>2 t</w:t>
      </w:r>
      <w:r>
        <w:rPr>
          <w:sz w:val="16"/>
          <w:szCs w:val="16"/>
          <w:lang w:val="en-GB"/>
        </w:rPr>
        <w:t>housand</w:t>
      </w:r>
      <w:r w:rsidRPr="00A61ED1">
        <w:rPr>
          <w:sz w:val="16"/>
          <w:szCs w:val="16"/>
          <w:lang w:val="en-GB"/>
        </w:rPr>
        <w:t>)</w:t>
      </w:r>
      <w:r>
        <w:rPr>
          <w:sz w:val="16"/>
          <w:szCs w:val="16"/>
          <w:lang w:val="en-GB"/>
        </w:rPr>
        <w:t xml:space="preserve"> year-on-year</w:t>
      </w:r>
      <w:r w:rsidRPr="00A61ED1">
        <w:rPr>
          <w:sz w:val="16"/>
          <w:szCs w:val="16"/>
          <w:lang w:val="en-GB"/>
        </w:rPr>
        <w:t xml:space="preserve">, </w:t>
      </w:r>
      <w:r>
        <w:rPr>
          <w:sz w:val="16"/>
          <w:szCs w:val="16"/>
          <w:lang w:val="en-GB"/>
        </w:rPr>
        <w:t xml:space="preserve">compared to July </w:t>
      </w:r>
      <w:r w:rsidRPr="00A61ED1">
        <w:rPr>
          <w:sz w:val="16"/>
          <w:szCs w:val="16"/>
          <w:lang w:val="en-GB"/>
        </w:rPr>
        <w:t>2019</w:t>
      </w:r>
      <w:r>
        <w:rPr>
          <w:sz w:val="16"/>
          <w:szCs w:val="16"/>
          <w:lang w:val="en-GB"/>
        </w:rPr>
        <w:t xml:space="preserve"> then for craftsmen and repairmen </w:t>
      </w:r>
      <w:r w:rsidRPr="00A61ED1">
        <w:rPr>
          <w:sz w:val="16"/>
          <w:szCs w:val="16"/>
          <w:lang w:val="en-GB"/>
        </w:rPr>
        <w:t>(</w:t>
      </w:r>
      <w:r>
        <w:rPr>
          <w:sz w:val="16"/>
          <w:szCs w:val="16"/>
          <w:lang w:val="en-GB"/>
        </w:rPr>
        <w:t xml:space="preserve">by </w:t>
      </w:r>
      <w:r w:rsidRPr="00A61ED1">
        <w:rPr>
          <w:sz w:val="16"/>
          <w:szCs w:val="16"/>
          <w:lang w:val="en-GB"/>
        </w:rPr>
        <w:t>5</w:t>
      </w:r>
      <w:r>
        <w:rPr>
          <w:sz w:val="16"/>
          <w:szCs w:val="16"/>
          <w:lang w:val="en-GB"/>
        </w:rPr>
        <w:t>.</w:t>
      </w:r>
      <w:r w:rsidRPr="00A61ED1">
        <w:rPr>
          <w:sz w:val="16"/>
          <w:szCs w:val="16"/>
          <w:lang w:val="en-GB"/>
        </w:rPr>
        <w:t>2 t</w:t>
      </w:r>
      <w:r>
        <w:rPr>
          <w:sz w:val="16"/>
          <w:szCs w:val="16"/>
          <w:lang w:val="en-GB"/>
        </w:rPr>
        <w:t>housand</w:t>
      </w:r>
      <w:r w:rsidRPr="00A61ED1">
        <w:rPr>
          <w:sz w:val="16"/>
          <w:szCs w:val="16"/>
          <w:lang w:val="en-GB"/>
        </w:rPr>
        <w:t xml:space="preserve">, </w:t>
      </w:r>
      <w:r>
        <w:rPr>
          <w:sz w:val="16"/>
          <w:szCs w:val="16"/>
          <w:lang w:val="en-GB"/>
        </w:rPr>
        <w:t xml:space="preserve">to </w:t>
      </w:r>
      <w:r w:rsidRPr="00A61ED1">
        <w:rPr>
          <w:sz w:val="16"/>
          <w:szCs w:val="16"/>
          <w:lang w:val="en-GB"/>
        </w:rPr>
        <w:t>75</w:t>
      </w:r>
      <w:r>
        <w:rPr>
          <w:sz w:val="16"/>
          <w:szCs w:val="16"/>
          <w:lang w:val="en-GB"/>
        </w:rPr>
        <w:t>.</w:t>
      </w:r>
      <w:r w:rsidRPr="00A61ED1">
        <w:rPr>
          <w:sz w:val="16"/>
          <w:szCs w:val="16"/>
          <w:lang w:val="en-GB"/>
        </w:rPr>
        <w:t>0 t</w:t>
      </w:r>
      <w:r>
        <w:rPr>
          <w:sz w:val="16"/>
          <w:szCs w:val="16"/>
          <w:lang w:val="en-GB"/>
        </w:rPr>
        <w:t>housand</w:t>
      </w:r>
      <w:r w:rsidRPr="00A61ED1">
        <w:rPr>
          <w:sz w:val="16"/>
          <w:szCs w:val="16"/>
          <w:lang w:val="en-GB"/>
        </w:rPr>
        <w:t>).</w:t>
      </w:r>
    </w:p>
  </w:footnote>
  <w:footnote w:id="64">
    <w:p w14:paraId="45969CD2" w14:textId="77777777" w:rsidR="009732DF" w:rsidRPr="00A61ED1" w:rsidRDefault="009732DF" w:rsidP="009732DF">
      <w:pPr>
        <w:pStyle w:val="Textpoznpodarou"/>
        <w:jc w:val="both"/>
        <w:rPr>
          <w:spacing w:val="-2"/>
          <w:sz w:val="16"/>
          <w:szCs w:val="16"/>
          <w:lang w:val="en-GB"/>
        </w:rPr>
      </w:pPr>
      <w:r w:rsidRPr="00A61ED1">
        <w:rPr>
          <w:rStyle w:val="Znakapoznpodarou"/>
          <w:spacing w:val="-2"/>
          <w:sz w:val="16"/>
          <w:szCs w:val="16"/>
          <w:lang w:val="en-GB"/>
        </w:rPr>
        <w:footnoteRef/>
      </w:r>
      <w:r w:rsidRPr="00A61ED1">
        <w:rPr>
          <w:spacing w:val="-2"/>
          <w:sz w:val="16"/>
          <w:szCs w:val="16"/>
          <w:lang w:val="en-GB"/>
        </w:rPr>
        <w:t xml:space="preserve"> </w:t>
      </w:r>
      <w:r>
        <w:rPr>
          <w:spacing w:val="-2"/>
          <w:sz w:val="16"/>
          <w:szCs w:val="16"/>
          <w:lang w:val="en-GB"/>
        </w:rPr>
        <w:t xml:space="preserve">More than 10 applicants accounted for </w:t>
      </w:r>
      <w:proofErr w:type="gramStart"/>
      <w:r>
        <w:rPr>
          <w:spacing w:val="-2"/>
          <w:sz w:val="16"/>
          <w:szCs w:val="16"/>
          <w:lang w:val="en-GB"/>
        </w:rPr>
        <w:t>1</w:t>
      </w:r>
      <w:proofErr w:type="gramEnd"/>
      <w:r>
        <w:rPr>
          <w:spacing w:val="-2"/>
          <w:sz w:val="16"/>
          <w:szCs w:val="16"/>
          <w:lang w:val="en-GB"/>
        </w:rPr>
        <w:t xml:space="preserve"> vacancy in the Karvina district this year. Higher excess pressure was here last time in the first half of year </w:t>
      </w:r>
      <w:r w:rsidRPr="00A61ED1">
        <w:rPr>
          <w:spacing w:val="-2"/>
          <w:sz w:val="16"/>
          <w:szCs w:val="16"/>
          <w:lang w:val="en-GB"/>
        </w:rPr>
        <w:t>2017.</w:t>
      </w:r>
    </w:p>
  </w:footnote>
  <w:footnote w:id="65">
    <w:p w14:paraId="3E0B02A0" w14:textId="77777777" w:rsidR="009732DF" w:rsidRPr="00A61ED1" w:rsidRDefault="009732DF" w:rsidP="009732DF">
      <w:pPr>
        <w:pStyle w:val="Textpoznpodarou"/>
        <w:jc w:val="both"/>
        <w:rPr>
          <w:spacing w:val="-2"/>
          <w:sz w:val="16"/>
          <w:szCs w:val="16"/>
          <w:lang w:val="en-GB"/>
        </w:rPr>
      </w:pPr>
      <w:r w:rsidRPr="00A61ED1">
        <w:rPr>
          <w:rStyle w:val="Znakapoznpodarou"/>
          <w:spacing w:val="-2"/>
          <w:sz w:val="16"/>
          <w:szCs w:val="16"/>
          <w:lang w:val="en-GB"/>
        </w:rPr>
        <w:footnoteRef/>
      </w:r>
      <w:r w:rsidRPr="00A61ED1">
        <w:rPr>
          <w:spacing w:val="-2"/>
          <w:sz w:val="16"/>
          <w:szCs w:val="16"/>
          <w:lang w:val="en-GB"/>
        </w:rPr>
        <w:t xml:space="preserve"> </w:t>
      </w:r>
      <w:r>
        <w:rPr>
          <w:spacing w:val="-2"/>
          <w:sz w:val="16"/>
          <w:szCs w:val="16"/>
          <w:lang w:val="en-GB"/>
        </w:rPr>
        <w:t xml:space="preserve">The number of inactive expanded by </w:t>
      </w:r>
      <w:r w:rsidRPr="00A61ED1">
        <w:rPr>
          <w:spacing w:val="-2"/>
          <w:sz w:val="16"/>
          <w:szCs w:val="16"/>
          <w:lang w:val="en-GB"/>
        </w:rPr>
        <w:t>1</w:t>
      </w:r>
      <w:r>
        <w:rPr>
          <w:spacing w:val="-2"/>
          <w:sz w:val="16"/>
          <w:szCs w:val="16"/>
          <w:lang w:val="en-GB"/>
        </w:rPr>
        <w:t>.</w:t>
      </w:r>
      <w:r w:rsidRPr="00A61ED1">
        <w:rPr>
          <w:spacing w:val="-2"/>
          <w:sz w:val="16"/>
          <w:szCs w:val="16"/>
          <w:lang w:val="en-GB"/>
        </w:rPr>
        <w:t>7%</w:t>
      </w:r>
      <w:r>
        <w:rPr>
          <w:spacing w:val="-2"/>
          <w:sz w:val="16"/>
          <w:szCs w:val="16"/>
          <w:lang w:val="en-GB"/>
        </w:rPr>
        <w:t xml:space="preserve"> for the whole year 2020</w:t>
      </w:r>
      <w:r w:rsidRPr="00A61ED1">
        <w:rPr>
          <w:spacing w:val="-2"/>
          <w:sz w:val="16"/>
          <w:szCs w:val="16"/>
          <w:lang w:val="en-GB"/>
        </w:rPr>
        <w:t xml:space="preserve"> (</w:t>
      </w:r>
      <w:r>
        <w:rPr>
          <w:spacing w:val="-2"/>
          <w:sz w:val="16"/>
          <w:szCs w:val="16"/>
          <w:lang w:val="en-GB"/>
        </w:rPr>
        <w:t>by similar pace for both males and females</w:t>
      </w:r>
      <w:r w:rsidRPr="00A61ED1">
        <w:rPr>
          <w:spacing w:val="-2"/>
          <w:sz w:val="16"/>
          <w:szCs w:val="16"/>
          <w:lang w:val="en-GB"/>
        </w:rPr>
        <w:t>),</w:t>
      </w:r>
      <w:r>
        <w:rPr>
          <w:spacing w:val="-2"/>
          <w:sz w:val="16"/>
          <w:szCs w:val="16"/>
          <w:lang w:val="en-GB"/>
        </w:rPr>
        <w:t xml:space="preserve"> which was the most in the last twelve years</w:t>
      </w:r>
      <w:r w:rsidRPr="00A61ED1">
        <w:rPr>
          <w:spacing w:val="-2"/>
          <w:sz w:val="16"/>
          <w:szCs w:val="16"/>
          <w:lang w:val="en-GB"/>
        </w:rPr>
        <w:t>.</w:t>
      </w:r>
    </w:p>
  </w:footnote>
  <w:footnote w:id="66">
    <w:p w14:paraId="477081E7" w14:textId="77777777" w:rsidR="009732DF" w:rsidRPr="00A61ED1" w:rsidRDefault="009732DF" w:rsidP="009732DF">
      <w:pPr>
        <w:pStyle w:val="Textpoznpodarou"/>
        <w:jc w:val="both"/>
        <w:rPr>
          <w:sz w:val="16"/>
          <w:szCs w:val="16"/>
          <w:lang w:val="en-GB"/>
        </w:rPr>
      </w:pPr>
      <w:r w:rsidRPr="00A61ED1">
        <w:rPr>
          <w:rStyle w:val="Znakapoznpodarou"/>
          <w:sz w:val="16"/>
          <w:szCs w:val="16"/>
          <w:lang w:val="en-GB"/>
        </w:rPr>
        <w:footnoteRef/>
      </w:r>
      <w:r w:rsidRPr="00A61ED1">
        <w:rPr>
          <w:sz w:val="16"/>
          <w:szCs w:val="16"/>
          <w:lang w:val="en-GB"/>
        </w:rPr>
        <w:t xml:space="preserve"> </w:t>
      </w:r>
      <w:r>
        <w:rPr>
          <w:sz w:val="16"/>
          <w:szCs w:val="16"/>
          <w:lang w:val="en-GB"/>
        </w:rPr>
        <w:t xml:space="preserve">However only less than </w:t>
      </w:r>
      <w:proofErr w:type="gramStart"/>
      <w:r>
        <w:rPr>
          <w:sz w:val="16"/>
          <w:szCs w:val="16"/>
          <w:lang w:val="en-GB"/>
        </w:rPr>
        <w:t>one half</w:t>
      </w:r>
      <w:proofErr w:type="gramEnd"/>
      <w:r>
        <w:rPr>
          <w:sz w:val="16"/>
          <w:szCs w:val="16"/>
          <w:lang w:val="en-GB"/>
        </w:rPr>
        <w:t xml:space="preserve"> was able to join employment no later than within two weeks.</w:t>
      </w:r>
    </w:p>
  </w:footnote>
  <w:footnote w:id="67">
    <w:p w14:paraId="42344339" w14:textId="77777777" w:rsidR="009732DF" w:rsidRPr="0053284B" w:rsidRDefault="009732DF" w:rsidP="009732DF">
      <w:pPr>
        <w:pStyle w:val="Textpoznpodarou"/>
        <w:jc w:val="both"/>
        <w:rPr>
          <w:sz w:val="16"/>
          <w:szCs w:val="16"/>
          <w:lang w:val="en-GB"/>
        </w:rPr>
      </w:pPr>
      <w:r w:rsidRPr="00186827">
        <w:rPr>
          <w:rStyle w:val="Znakapoznpodarou"/>
          <w:sz w:val="16"/>
          <w:szCs w:val="16"/>
        </w:rPr>
        <w:footnoteRef/>
      </w:r>
      <w:r w:rsidRPr="00186827">
        <w:rPr>
          <w:sz w:val="16"/>
          <w:szCs w:val="16"/>
        </w:rPr>
        <w:t xml:space="preserve"> </w:t>
      </w:r>
      <w:r w:rsidRPr="0053284B">
        <w:rPr>
          <w:sz w:val="16"/>
          <w:szCs w:val="16"/>
          <w:lang w:val="en-GB"/>
        </w:rPr>
        <w:t>Lower given figures regarding the hours worked stem from</w:t>
      </w:r>
      <w:r>
        <w:rPr>
          <w:sz w:val="16"/>
          <w:szCs w:val="16"/>
          <w:lang w:val="en-GB"/>
        </w:rPr>
        <w:t xml:space="preserve"> </w:t>
      </w:r>
      <w:r w:rsidRPr="0053284B">
        <w:rPr>
          <w:sz w:val="16"/>
          <w:szCs w:val="16"/>
          <w:lang w:val="en-GB"/>
        </w:rPr>
        <w:t>the national accounts and are adjusted for seasonal and calendar effects</w:t>
      </w:r>
      <w:r w:rsidRPr="0053284B">
        <w:rPr>
          <w:rFonts w:cs="Arial"/>
          <w:color w:val="0D0D0D" w:themeColor="text1" w:themeTint="F2"/>
          <w:spacing w:val="-2"/>
          <w:sz w:val="16"/>
          <w:szCs w:val="16"/>
          <w:lang w:val="en-GB"/>
        </w:rPr>
        <w:t>.</w:t>
      </w:r>
    </w:p>
  </w:footnote>
  <w:footnote w:id="68">
    <w:p w14:paraId="6A03C669" w14:textId="77777777" w:rsidR="009732DF" w:rsidRPr="0053284B" w:rsidRDefault="009732DF" w:rsidP="009732DF">
      <w:pPr>
        <w:pStyle w:val="Textpoznpodarou"/>
        <w:jc w:val="both"/>
        <w:rPr>
          <w:sz w:val="16"/>
          <w:szCs w:val="16"/>
          <w:lang w:val="en-GB"/>
        </w:rPr>
      </w:pPr>
      <w:r w:rsidRPr="0053284B">
        <w:rPr>
          <w:rStyle w:val="Znakapoznpodarou"/>
          <w:sz w:val="16"/>
          <w:szCs w:val="16"/>
          <w:lang w:val="en-GB"/>
        </w:rPr>
        <w:footnoteRef/>
      </w:r>
      <w:r w:rsidRPr="0053284B">
        <w:rPr>
          <w:sz w:val="16"/>
          <w:szCs w:val="16"/>
          <w:lang w:val="en-GB"/>
        </w:rPr>
        <w:t xml:space="preserve"> </w:t>
      </w:r>
      <w:r>
        <w:rPr>
          <w:sz w:val="16"/>
          <w:szCs w:val="16"/>
          <w:lang w:val="en-GB"/>
        </w:rPr>
        <w:t>Compared to Q</w:t>
      </w:r>
      <w:r w:rsidRPr="0053284B">
        <w:rPr>
          <w:sz w:val="16"/>
          <w:szCs w:val="16"/>
          <w:lang w:val="en-GB"/>
        </w:rPr>
        <w:t>2</w:t>
      </w:r>
      <w:r>
        <w:rPr>
          <w:sz w:val="16"/>
          <w:szCs w:val="16"/>
          <w:lang w:val="en-GB"/>
        </w:rPr>
        <w:t xml:space="preserve"> </w:t>
      </w:r>
      <w:r w:rsidRPr="0053284B">
        <w:rPr>
          <w:sz w:val="16"/>
          <w:szCs w:val="16"/>
          <w:lang w:val="en-GB"/>
        </w:rPr>
        <w:t>2019</w:t>
      </w:r>
      <w:r>
        <w:rPr>
          <w:sz w:val="16"/>
          <w:szCs w:val="16"/>
          <w:lang w:val="en-GB"/>
        </w:rPr>
        <w:t xml:space="preserve">, the growth of average wages in accommodation, food service and restaurants was only </w:t>
      </w:r>
      <w:r w:rsidRPr="0053284B">
        <w:rPr>
          <w:sz w:val="16"/>
          <w:szCs w:val="16"/>
          <w:lang w:val="en-GB"/>
        </w:rPr>
        <w:t>0</w:t>
      </w:r>
      <w:r>
        <w:rPr>
          <w:sz w:val="16"/>
          <w:szCs w:val="16"/>
          <w:lang w:val="en-GB"/>
        </w:rPr>
        <w:t>.</w:t>
      </w:r>
      <w:r w:rsidRPr="0053284B">
        <w:rPr>
          <w:sz w:val="16"/>
          <w:szCs w:val="16"/>
          <w:lang w:val="en-GB"/>
        </w:rPr>
        <w:t xml:space="preserve">9%. </w:t>
      </w:r>
      <w:r>
        <w:rPr>
          <w:sz w:val="16"/>
          <w:szCs w:val="16"/>
          <w:lang w:val="en-GB"/>
        </w:rPr>
        <w:t xml:space="preserve">Not even </w:t>
      </w:r>
      <w:proofErr w:type="gramStart"/>
      <w:r>
        <w:rPr>
          <w:sz w:val="16"/>
          <w:szCs w:val="16"/>
          <w:lang w:val="en-GB"/>
        </w:rPr>
        <w:t>one half</w:t>
      </w:r>
      <w:proofErr w:type="gramEnd"/>
      <w:r>
        <w:rPr>
          <w:sz w:val="16"/>
          <w:szCs w:val="16"/>
          <w:lang w:val="en-GB"/>
        </w:rPr>
        <w:t xml:space="preserve"> of the pace against the whole economy </w:t>
      </w:r>
      <w:r w:rsidRPr="0053284B">
        <w:rPr>
          <w:sz w:val="16"/>
          <w:szCs w:val="16"/>
          <w:lang w:val="en-GB"/>
        </w:rPr>
        <w:t>(10</w:t>
      </w:r>
      <w:r>
        <w:rPr>
          <w:sz w:val="16"/>
          <w:szCs w:val="16"/>
          <w:lang w:val="en-GB"/>
        </w:rPr>
        <w:t>.</w:t>
      </w:r>
      <w:r w:rsidRPr="0053284B">
        <w:rPr>
          <w:sz w:val="16"/>
          <w:szCs w:val="16"/>
          <w:lang w:val="en-GB"/>
        </w:rPr>
        <w:t xml:space="preserve">7%) </w:t>
      </w:r>
      <w:r>
        <w:rPr>
          <w:sz w:val="16"/>
          <w:szCs w:val="16"/>
          <w:lang w:val="en-GB"/>
        </w:rPr>
        <w:t xml:space="preserve">was reported by manufacturing or transportation and storage. </w:t>
      </w:r>
    </w:p>
  </w:footnote>
  <w:footnote w:id="69">
    <w:p w14:paraId="553DABF9" w14:textId="33306115" w:rsidR="00160E8B" w:rsidRPr="0018655E" w:rsidRDefault="00160E8B" w:rsidP="0018655E">
      <w:pPr>
        <w:pStyle w:val="Textpoznpodarou"/>
        <w:jc w:val="both"/>
        <w:rPr>
          <w:sz w:val="16"/>
          <w:szCs w:val="16"/>
          <w:lang w:val="en-GB"/>
        </w:rPr>
      </w:pPr>
      <w:r>
        <w:rPr>
          <w:rStyle w:val="Znakapoznpodarou"/>
          <w:sz w:val="16"/>
          <w:szCs w:val="16"/>
        </w:rPr>
        <w:footnoteRef/>
      </w:r>
      <w:r>
        <w:rPr>
          <w:sz w:val="16"/>
          <w:szCs w:val="16"/>
        </w:rPr>
        <w:t xml:space="preserve"> </w:t>
      </w:r>
      <w:r w:rsidRPr="0018655E">
        <w:rPr>
          <w:sz w:val="16"/>
          <w:szCs w:val="16"/>
          <w:lang w:val="en-GB"/>
        </w:rPr>
        <w:t xml:space="preserve">Unless stated otherwise, the source of data in the chapter is the Czech National Bank database ARAD. Values of foreign exchange rates </w:t>
      </w:r>
      <w:proofErr w:type="gramStart"/>
      <w:r w:rsidRPr="0018655E">
        <w:rPr>
          <w:sz w:val="16"/>
          <w:szCs w:val="16"/>
          <w:lang w:val="en-GB"/>
        </w:rPr>
        <w:t>are also sourced</w:t>
      </w:r>
      <w:proofErr w:type="gramEnd"/>
      <w:r w:rsidRPr="0018655E">
        <w:rPr>
          <w:sz w:val="16"/>
          <w:szCs w:val="16"/>
          <w:lang w:val="en-GB"/>
        </w:rPr>
        <w:t xml:space="preserve"> from the CNB. </w:t>
      </w:r>
    </w:p>
  </w:footnote>
  <w:footnote w:id="70">
    <w:p w14:paraId="39FB40FB" w14:textId="5F13D393" w:rsidR="00160E8B" w:rsidRPr="0018655E" w:rsidRDefault="00160E8B" w:rsidP="0018655E">
      <w:pPr>
        <w:pStyle w:val="Textpoznpodarou"/>
        <w:jc w:val="both"/>
        <w:rPr>
          <w:lang w:val="en-GB"/>
        </w:rPr>
      </w:pPr>
      <w:r w:rsidRPr="0018655E">
        <w:rPr>
          <w:rStyle w:val="Znakapoznpodarou"/>
          <w:sz w:val="16"/>
          <w:lang w:val="en-GB"/>
        </w:rPr>
        <w:footnoteRef/>
      </w:r>
      <w:r w:rsidRPr="0018655E">
        <w:rPr>
          <w:lang w:val="en-GB"/>
        </w:rPr>
        <w:t xml:space="preserve"> </w:t>
      </w:r>
      <w:r w:rsidRPr="0018655E">
        <w:rPr>
          <w:sz w:val="16"/>
          <w:szCs w:val="16"/>
          <w:lang w:val="en-GB"/>
        </w:rPr>
        <w:t xml:space="preserve">Possibility of </w:t>
      </w:r>
      <w:r>
        <w:rPr>
          <w:sz w:val="16"/>
          <w:szCs w:val="16"/>
          <w:lang w:val="en-GB"/>
        </w:rPr>
        <w:t xml:space="preserve">suspension of </w:t>
      </w:r>
      <w:r w:rsidRPr="0018655E">
        <w:rPr>
          <w:sz w:val="16"/>
          <w:szCs w:val="16"/>
          <w:lang w:val="en-GB"/>
        </w:rPr>
        <w:t>payments</w:t>
      </w:r>
      <w:r>
        <w:rPr>
          <w:sz w:val="16"/>
          <w:szCs w:val="16"/>
          <w:lang w:val="en-GB"/>
        </w:rPr>
        <w:t xml:space="preserve">. </w:t>
      </w:r>
      <w:r w:rsidRPr="0018655E">
        <w:rPr>
          <w:sz w:val="16"/>
          <w:szCs w:val="16"/>
          <w:lang w:val="en-GB"/>
        </w:rPr>
        <w:t xml:space="preserve"> </w:t>
      </w:r>
    </w:p>
  </w:footnote>
  <w:footnote w:id="71">
    <w:p w14:paraId="1DADA46F" w14:textId="77777777" w:rsidR="009732DF" w:rsidRPr="0000724D" w:rsidRDefault="009732DF" w:rsidP="009732DF">
      <w:pPr>
        <w:pStyle w:val="Textpoznpodarou"/>
        <w:jc w:val="both"/>
        <w:rPr>
          <w:spacing w:val="-3"/>
          <w:sz w:val="16"/>
          <w:szCs w:val="16"/>
          <w:lang w:val="en-GB"/>
        </w:rPr>
      </w:pPr>
      <w:r w:rsidRPr="0000724D">
        <w:rPr>
          <w:rStyle w:val="Znakapoznpodarou"/>
          <w:spacing w:val="-3"/>
          <w:sz w:val="16"/>
          <w:szCs w:val="16"/>
          <w:lang w:val="en-GB"/>
        </w:rPr>
        <w:footnoteRef/>
      </w:r>
      <w:r w:rsidRPr="0000724D">
        <w:rPr>
          <w:spacing w:val="-3"/>
          <w:sz w:val="16"/>
          <w:szCs w:val="16"/>
          <w:lang w:val="en-GB"/>
        </w:rPr>
        <w:t xml:space="preserve"> </w:t>
      </w:r>
      <w:r w:rsidRPr="0000724D">
        <w:rPr>
          <w:sz w:val="16"/>
          <w:szCs w:val="16"/>
          <w:lang w:val="en-GB"/>
        </w:rPr>
        <w:t>Unless stated otherwise, all data related to the state budget stem from the data of the Ministry of Finance regarding the cash fulfilment.</w:t>
      </w:r>
      <w:r w:rsidRPr="0000724D">
        <w:rPr>
          <w:color w:val="0D0D0D" w:themeColor="text1" w:themeTint="F2"/>
          <w:spacing w:val="-3"/>
          <w:sz w:val="16"/>
          <w:szCs w:val="16"/>
          <w:lang w:val="en-GB"/>
        </w:rPr>
        <w:t xml:space="preserve"> </w:t>
      </w:r>
    </w:p>
  </w:footnote>
  <w:footnote w:id="72">
    <w:p w14:paraId="298A0839" w14:textId="77777777" w:rsidR="009732DF" w:rsidRPr="0000724D" w:rsidRDefault="009732DF" w:rsidP="009732DF">
      <w:pPr>
        <w:pStyle w:val="Textpoznpodarou"/>
        <w:jc w:val="both"/>
        <w:rPr>
          <w:spacing w:val="-2"/>
          <w:sz w:val="16"/>
          <w:szCs w:val="16"/>
          <w:lang w:val="en-GB"/>
        </w:rPr>
      </w:pPr>
      <w:r w:rsidRPr="0000724D">
        <w:rPr>
          <w:rStyle w:val="Znakapoznpodarou"/>
          <w:spacing w:val="-2"/>
          <w:sz w:val="16"/>
          <w:szCs w:val="16"/>
          <w:lang w:val="en-GB"/>
        </w:rPr>
        <w:footnoteRef/>
      </w:r>
      <w:r w:rsidRPr="0000724D">
        <w:rPr>
          <w:spacing w:val="-2"/>
          <w:sz w:val="16"/>
          <w:szCs w:val="16"/>
          <w:lang w:val="en-GB"/>
        </w:rPr>
        <w:t xml:space="preserve"> The SB thus collected by 12.4 CZK </w:t>
      </w:r>
      <w:proofErr w:type="spellStart"/>
      <w:r w:rsidRPr="0000724D">
        <w:rPr>
          <w:spacing w:val="-2"/>
          <w:sz w:val="16"/>
          <w:szCs w:val="16"/>
          <w:lang w:val="en-GB"/>
        </w:rPr>
        <w:t>bn</w:t>
      </w:r>
      <w:proofErr w:type="spellEnd"/>
      <w:r w:rsidRPr="0000724D">
        <w:rPr>
          <w:spacing w:val="-2"/>
          <w:sz w:val="16"/>
          <w:szCs w:val="16"/>
          <w:lang w:val="en-GB"/>
        </w:rPr>
        <w:t xml:space="preserve"> less on the shared taxes (VAT, income tax) in H1 this year. </w:t>
      </w:r>
    </w:p>
  </w:footnote>
  <w:footnote w:id="73">
    <w:p w14:paraId="2F6A3AA4" w14:textId="77777777" w:rsidR="009732DF" w:rsidRPr="0000724D" w:rsidRDefault="009732DF" w:rsidP="009732DF">
      <w:pPr>
        <w:pStyle w:val="Textpoznpodarou"/>
        <w:jc w:val="both"/>
        <w:rPr>
          <w:sz w:val="16"/>
          <w:szCs w:val="16"/>
          <w:lang w:val="en-GB"/>
        </w:rPr>
      </w:pPr>
      <w:r w:rsidRPr="0000724D">
        <w:rPr>
          <w:rStyle w:val="Znakapoznpodarou"/>
          <w:sz w:val="16"/>
          <w:szCs w:val="16"/>
          <w:lang w:val="en-GB"/>
        </w:rPr>
        <w:footnoteRef/>
      </w:r>
      <w:r w:rsidRPr="0000724D">
        <w:rPr>
          <w:sz w:val="16"/>
          <w:szCs w:val="16"/>
          <w:lang w:val="en-GB"/>
        </w:rPr>
        <w:t xml:space="preserve"> This year’s SB revenues lagged behind the amount from H1 2019 by 4.2%.</w:t>
      </w:r>
    </w:p>
  </w:footnote>
  <w:footnote w:id="74">
    <w:p w14:paraId="19586771" w14:textId="77777777" w:rsidR="009732DF" w:rsidRPr="0000724D" w:rsidRDefault="009732DF" w:rsidP="009732DF">
      <w:pPr>
        <w:pStyle w:val="Textpoznpodarou"/>
        <w:jc w:val="both"/>
        <w:rPr>
          <w:spacing w:val="-3"/>
          <w:sz w:val="16"/>
          <w:szCs w:val="16"/>
          <w:lang w:val="en-GB"/>
        </w:rPr>
      </w:pPr>
      <w:r w:rsidRPr="0000724D">
        <w:rPr>
          <w:rStyle w:val="Znakapoznpodarou"/>
          <w:spacing w:val="-3"/>
          <w:sz w:val="16"/>
          <w:szCs w:val="16"/>
          <w:lang w:val="en-GB"/>
        </w:rPr>
        <w:footnoteRef/>
      </w:r>
      <w:r w:rsidRPr="0000724D">
        <w:rPr>
          <w:spacing w:val="-3"/>
          <w:sz w:val="16"/>
          <w:szCs w:val="16"/>
          <w:lang w:val="en-GB"/>
        </w:rPr>
        <w:t xml:space="preserve"> This discrepancy </w:t>
      </w:r>
      <w:proofErr w:type="gramStart"/>
      <w:r w:rsidRPr="0000724D">
        <w:rPr>
          <w:spacing w:val="-3"/>
          <w:sz w:val="16"/>
          <w:szCs w:val="16"/>
          <w:lang w:val="en-GB"/>
        </w:rPr>
        <w:t>was partially compensated</w:t>
      </w:r>
      <w:proofErr w:type="gramEnd"/>
      <w:r w:rsidRPr="0000724D">
        <w:rPr>
          <w:spacing w:val="-3"/>
          <w:sz w:val="16"/>
          <w:szCs w:val="16"/>
          <w:lang w:val="en-GB"/>
        </w:rPr>
        <w:t xml:space="preserve"> by this year’s extraordinary yields from the frequency auction (+5.6 </w:t>
      </w:r>
      <w:proofErr w:type="spellStart"/>
      <w:r w:rsidRPr="0000724D">
        <w:rPr>
          <w:spacing w:val="-3"/>
          <w:sz w:val="16"/>
          <w:szCs w:val="16"/>
          <w:lang w:val="en-GB"/>
        </w:rPr>
        <w:t>bn</w:t>
      </w:r>
      <w:proofErr w:type="spellEnd"/>
      <w:r w:rsidRPr="0000724D">
        <w:rPr>
          <w:spacing w:val="-3"/>
          <w:sz w:val="16"/>
          <w:szCs w:val="16"/>
          <w:lang w:val="en-GB"/>
        </w:rPr>
        <w:t>).</w:t>
      </w:r>
    </w:p>
  </w:footnote>
  <w:footnote w:id="75">
    <w:p w14:paraId="6F8526ED" w14:textId="77777777" w:rsidR="009732DF" w:rsidRPr="0000724D" w:rsidRDefault="009732DF" w:rsidP="009732DF">
      <w:pPr>
        <w:pStyle w:val="Textpoznpodarou"/>
        <w:jc w:val="both"/>
        <w:rPr>
          <w:sz w:val="16"/>
          <w:szCs w:val="16"/>
          <w:lang w:val="en-GB"/>
        </w:rPr>
      </w:pPr>
      <w:r w:rsidRPr="0000724D">
        <w:rPr>
          <w:rStyle w:val="Znakapoznpodarou"/>
          <w:sz w:val="16"/>
          <w:szCs w:val="16"/>
          <w:lang w:val="en-GB"/>
        </w:rPr>
        <w:footnoteRef/>
      </w:r>
      <w:r w:rsidRPr="0000724D">
        <w:rPr>
          <w:sz w:val="16"/>
          <w:szCs w:val="16"/>
          <w:lang w:val="en-GB"/>
        </w:rPr>
        <w:t xml:space="preserve"> Lower tariff on food service and other services </w:t>
      </w:r>
      <w:proofErr w:type="gramStart"/>
      <w:r w:rsidRPr="0000724D">
        <w:rPr>
          <w:sz w:val="16"/>
          <w:szCs w:val="16"/>
          <w:lang w:val="en-GB"/>
        </w:rPr>
        <w:t>was introduced</w:t>
      </w:r>
      <w:proofErr w:type="gramEnd"/>
      <w:r w:rsidRPr="0000724D">
        <w:rPr>
          <w:sz w:val="16"/>
          <w:szCs w:val="16"/>
          <w:lang w:val="en-GB"/>
        </w:rPr>
        <w:t xml:space="preserve"> last year from May until July. This year’s VAT collection was also mildly subdued by temporary waiving of </w:t>
      </w:r>
      <w:r>
        <w:rPr>
          <w:sz w:val="16"/>
          <w:szCs w:val="16"/>
          <w:lang w:val="en-GB"/>
        </w:rPr>
        <w:t xml:space="preserve">the </w:t>
      </w:r>
      <w:r w:rsidRPr="0000724D">
        <w:rPr>
          <w:sz w:val="16"/>
          <w:szCs w:val="16"/>
          <w:lang w:val="en-GB"/>
        </w:rPr>
        <w:t xml:space="preserve">tax on protective aids (e.g. respirators) and on both tests and vaccines connected to the covid-19 epidemics. </w:t>
      </w:r>
    </w:p>
  </w:footnote>
  <w:footnote w:id="76">
    <w:p w14:paraId="623339DF" w14:textId="77777777" w:rsidR="009732DF" w:rsidRPr="0000724D" w:rsidRDefault="009732DF" w:rsidP="009732DF">
      <w:pPr>
        <w:pStyle w:val="Textpoznpodarou"/>
        <w:jc w:val="both"/>
        <w:rPr>
          <w:sz w:val="16"/>
          <w:szCs w:val="16"/>
          <w:lang w:val="en-GB"/>
        </w:rPr>
      </w:pPr>
      <w:r w:rsidRPr="0000724D">
        <w:rPr>
          <w:rStyle w:val="Znakapoznpodarou"/>
          <w:sz w:val="16"/>
          <w:szCs w:val="16"/>
          <w:lang w:val="en-GB"/>
        </w:rPr>
        <w:footnoteRef/>
      </w:r>
      <w:r w:rsidRPr="0000724D">
        <w:rPr>
          <w:sz w:val="16"/>
          <w:szCs w:val="16"/>
          <w:lang w:val="en-GB"/>
        </w:rPr>
        <w:t xml:space="preserve"> Reduction of the tariff by </w:t>
      </w:r>
      <w:proofErr w:type="gramStart"/>
      <w:r w:rsidRPr="0000724D">
        <w:rPr>
          <w:sz w:val="16"/>
          <w:szCs w:val="16"/>
          <w:lang w:val="en-GB"/>
        </w:rPr>
        <w:t>1</w:t>
      </w:r>
      <w:proofErr w:type="gramEnd"/>
      <w:r w:rsidRPr="0000724D">
        <w:rPr>
          <w:sz w:val="16"/>
          <w:szCs w:val="16"/>
          <w:lang w:val="en-GB"/>
        </w:rPr>
        <w:t xml:space="preserve"> CZK started to be negatively reflected in the tax collection due to the time delay only in March this year. According to the MF estimates, it led to the lowering of this tax collection at the SB level by 1.9 CZK </w:t>
      </w:r>
      <w:proofErr w:type="spellStart"/>
      <w:r w:rsidRPr="0000724D">
        <w:rPr>
          <w:sz w:val="16"/>
          <w:szCs w:val="16"/>
          <w:lang w:val="en-GB"/>
        </w:rPr>
        <w:t>bn</w:t>
      </w:r>
      <w:proofErr w:type="spellEnd"/>
      <w:r w:rsidRPr="0000724D">
        <w:rPr>
          <w:sz w:val="16"/>
          <w:szCs w:val="16"/>
          <w:lang w:val="en-GB"/>
        </w:rPr>
        <w:t xml:space="preserve"> for this year’s H1.</w:t>
      </w:r>
    </w:p>
  </w:footnote>
  <w:footnote w:id="77">
    <w:p w14:paraId="62400FE1" w14:textId="77777777" w:rsidR="009732DF" w:rsidRPr="005874A5" w:rsidRDefault="009732DF" w:rsidP="009732DF">
      <w:pPr>
        <w:pStyle w:val="Textpoznpodarou"/>
        <w:jc w:val="both"/>
        <w:rPr>
          <w:spacing w:val="-2"/>
          <w:sz w:val="16"/>
          <w:szCs w:val="16"/>
          <w:lang w:val="en-GB"/>
        </w:rPr>
      </w:pPr>
      <w:r w:rsidRPr="004A27B5">
        <w:rPr>
          <w:rStyle w:val="Znakapoznpodarou"/>
          <w:spacing w:val="-2"/>
          <w:sz w:val="16"/>
          <w:szCs w:val="16"/>
        </w:rPr>
        <w:footnoteRef/>
      </w:r>
      <w:r w:rsidRPr="004A27B5">
        <w:rPr>
          <w:spacing w:val="-2"/>
          <w:sz w:val="16"/>
          <w:szCs w:val="16"/>
        </w:rPr>
        <w:t xml:space="preserve"> </w:t>
      </w:r>
      <w:r w:rsidRPr="005874A5">
        <w:rPr>
          <w:spacing w:val="-2"/>
          <w:sz w:val="16"/>
          <w:szCs w:val="16"/>
          <w:lang w:val="en-GB"/>
        </w:rPr>
        <w:t>According to the estimates of the MF, this factor led to th</w:t>
      </w:r>
      <w:r>
        <w:rPr>
          <w:spacing w:val="-2"/>
          <w:sz w:val="16"/>
          <w:szCs w:val="16"/>
          <w:lang w:val="en-GB"/>
        </w:rPr>
        <w:t>e</w:t>
      </w:r>
      <w:r w:rsidRPr="005874A5">
        <w:rPr>
          <w:spacing w:val="-2"/>
          <w:sz w:val="16"/>
          <w:szCs w:val="16"/>
          <w:lang w:val="en-GB"/>
        </w:rPr>
        <w:t xml:space="preserve"> decrease of income from</w:t>
      </w:r>
      <w:r>
        <w:rPr>
          <w:spacing w:val="-2"/>
          <w:sz w:val="16"/>
          <w:szCs w:val="16"/>
          <w:lang w:val="en-GB"/>
        </w:rPr>
        <w:t xml:space="preserve"> </w:t>
      </w:r>
      <w:r w:rsidRPr="005874A5">
        <w:rPr>
          <w:spacing w:val="-2"/>
          <w:sz w:val="16"/>
          <w:szCs w:val="16"/>
          <w:lang w:val="en-GB"/>
        </w:rPr>
        <w:t xml:space="preserve">the corporate tax into the SB by 6.4 CZK </w:t>
      </w:r>
      <w:proofErr w:type="spellStart"/>
      <w:r w:rsidRPr="005874A5">
        <w:rPr>
          <w:spacing w:val="-2"/>
          <w:sz w:val="16"/>
          <w:szCs w:val="16"/>
          <w:lang w:val="en-GB"/>
        </w:rPr>
        <w:t>bn</w:t>
      </w:r>
      <w:proofErr w:type="spellEnd"/>
      <w:r w:rsidRPr="005874A5">
        <w:rPr>
          <w:spacing w:val="-2"/>
          <w:sz w:val="16"/>
          <w:szCs w:val="16"/>
          <w:lang w:val="en-GB"/>
        </w:rPr>
        <w:t xml:space="preserve"> in H1 2021.</w:t>
      </w:r>
    </w:p>
  </w:footnote>
  <w:footnote w:id="78">
    <w:p w14:paraId="4EAE0BD8" w14:textId="77777777" w:rsidR="009732DF" w:rsidRPr="005874A5" w:rsidRDefault="009732DF" w:rsidP="009732DF">
      <w:pPr>
        <w:pStyle w:val="Textpoznpodarou"/>
        <w:jc w:val="both"/>
        <w:rPr>
          <w:spacing w:val="-2"/>
          <w:sz w:val="16"/>
          <w:szCs w:val="16"/>
          <w:lang w:val="en-GB"/>
        </w:rPr>
      </w:pPr>
      <w:r w:rsidRPr="005874A5">
        <w:rPr>
          <w:rStyle w:val="Znakapoznpodarou"/>
          <w:spacing w:val="-2"/>
          <w:sz w:val="16"/>
          <w:szCs w:val="16"/>
          <w:lang w:val="en-GB"/>
        </w:rPr>
        <w:footnoteRef/>
      </w:r>
      <w:r w:rsidRPr="005874A5">
        <w:rPr>
          <w:spacing w:val="-2"/>
          <w:sz w:val="16"/>
          <w:szCs w:val="16"/>
          <w:lang w:val="en-GB"/>
        </w:rPr>
        <w:t xml:space="preserve"> </w:t>
      </w:r>
      <w:r>
        <w:rPr>
          <w:spacing w:val="-2"/>
          <w:sz w:val="16"/>
          <w:szCs w:val="16"/>
          <w:lang w:val="en-GB"/>
        </w:rPr>
        <w:t xml:space="preserve">After the abolition of the “super-gross salary”, a basic 15% tax rate (and supplementary 23%) was introduced from the </w:t>
      </w:r>
      <w:r w:rsidRPr="005874A5">
        <w:rPr>
          <w:spacing w:val="-2"/>
          <w:sz w:val="16"/>
          <w:szCs w:val="16"/>
          <w:lang w:val="en-GB"/>
        </w:rPr>
        <w:t>1</w:t>
      </w:r>
      <w:r w:rsidRPr="0080772F">
        <w:rPr>
          <w:spacing w:val="-2"/>
          <w:sz w:val="16"/>
          <w:szCs w:val="16"/>
          <w:vertAlign w:val="superscript"/>
          <w:lang w:val="en-GB"/>
        </w:rPr>
        <w:t>st</w:t>
      </w:r>
      <w:r>
        <w:rPr>
          <w:spacing w:val="-2"/>
          <w:sz w:val="16"/>
          <w:szCs w:val="16"/>
          <w:lang w:val="en-GB"/>
        </w:rPr>
        <w:t xml:space="preserve"> January </w:t>
      </w:r>
      <w:r w:rsidRPr="005874A5">
        <w:rPr>
          <w:spacing w:val="-2"/>
          <w:sz w:val="16"/>
          <w:szCs w:val="16"/>
          <w:lang w:val="en-GB"/>
        </w:rPr>
        <w:t>2021</w:t>
      </w:r>
      <w:r>
        <w:rPr>
          <w:spacing w:val="-2"/>
          <w:sz w:val="16"/>
          <w:szCs w:val="16"/>
          <w:lang w:val="en-GB"/>
        </w:rPr>
        <w:t xml:space="preserve"> and the annual tax rebate per the </w:t>
      </w:r>
      <w:proofErr w:type="gramStart"/>
      <w:r>
        <w:rPr>
          <w:spacing w:val="-2"/>
          <w:sz w:val="16"/>
          <w:szCs w:val="16"/>
          <w:lang w:val="en-GB"/>
        </w:rPr>
        <w:t>tax payer</w:t>
      </w:r>
      <w:proofErr w:type="gramEnd"/>
      <w:r>
        <w:rPr>
          <w:spacing w:val="-2"/>
          <w:sz w:val="16"/>
          <w:szCs w:val="16"/>
          <w:lang w:val="en-GB"/>
        </w:rPr>
        <w:t xml:space="preserve"> increased </w:t>
      </w:r>
      <w:r w:rsidRPr="005874A5">
        <w:rPr>
          <w:spacing w:val="-2"/>
          <w:sz w:val="16"/>
          <w:szCs w:val="16"/>
          <w:lang w:val="en-GB"/>
        </w:rPr>
        <w:t>(+3 </w:t>
      </w:r>
      <w:r>
        <w:rPr>
          <w:spacing w:val="-2"/>
          <w:sz w:val="16"/>
          <w:szCs w:val="16"/>
          <w:lang w:val="en-GB"/>
        </w:rPr>
        <w:t>CZK thousand</w:t>
      </w:r>
      <w:r w:rsidRPr="005874A5">
        <w:rPr>
          <w:spacing w:val="-2"/>
          <w:sz w:val="16"/>
          <w:szCs w:val="16"/>
          <w:lang w:val="en-GB"/>
        </w:rPr>
        <w:t>). T</w:t>
      </w:r>
      <w:r>
        <w:rPr>
          <w:spacing w:val="-2"/>
          <w:sz w:val="16"/>
          <w:szCs w:val="16"/>
          <w:lang w:val="en-GB"/>
        </w:rPr>
        <w:t xml:space="preserve">hese changes should have according to the MF estimates deprived the public budget on the above mentioned tax for as much as </w:t>
      </w:r>
      <w:r w:rsidRPr="005874A5">
        <w:rPr>
          <w:spacing w:val="-2"/>
          <w:sz w:val="16"/>
          <w:szCs w:val="16"/>
          <w:lang w:val="en-GB"/>
        </w:rPr>
        <w:t>90 </w:t>
      </w:r>
      <w:r>
        <w:rPr>
          <w:spacing w:val="-2"/>
          <w:sz w:val="16"/>
          <w:szCs w:val="16"/>
          <w:lang w:val="en-GB"/>
        </w:rPr>
        <w:t xml:space="preserve">CZK </w:t>
      </w:r>
      <w:proofErr w:type="spellStart"/>
      <w:r>
        <w:rPr>
          <w:spacing w:val="-2"/>
          <w:sz w:val="16"/>
          <w:szCs w:val="16"/>
          <w:lang w:val="en-GB"/>
        </w:rPr>
        <w:t>bn</w:t>
      </w:r>
      <w:proofErr w:type="spellEnd"/>
      <w:r>
        <w:rPr>
          <w:spacing w:val="-2"/>
          <w:sz w:val="16"/>
          <w:szCs w:val="16"/>
          <w:lang w:val="en-GB"/>
        </w:rPr>
        <w:t xml:space="preserve"> this year</w:t>
      </w:r>
      <w:r w:rsidRPr="005874A5">
        <w:rPr>
          <w:spacing w:val="-2"/>
          <w:sz w:val="16"/>
          <w:szCs w:val="16"/>
          <w:lang w:val="en-GB"/>
        </w:rPr>
        <w:t xml:space="preserve">. </w:t>
      </w:r>
      <w:r>
        <w:rPr>
          <w:spacing w:val="-2"/>
          <w:sz w:val="16"/>
          <w:szCs w:val="16"/>
          <w:lang w:val="en-GB"/>
        </w:rPr>
        <w:t xml:space="preserve">The </w:t>
      </w:r>
      <w:proofErr w:type="gramStart"/>
      <w:r>
        <w:rPr>
          <w:spacing w:val="-2"/>
          <w:sz w:val="16"/>
          <w:szCs w:val="16"/>
          <w:lang w:val="en-GB"/>
        </w:rPr>
        <w:t>state wide</w:t>
      </w:r>
      <w:proofErr w:type="gramEnd"/>
      <w:r>
        <w:rPr>
          <w:spacing w:val="-2"/>
          <w:sz w:val="16"/>
          <w:szCs w:val="16"/>
          <w:lang w:val="en-GB"/>
        </w:rPr>
        <w:t xml:space="preserve"> collection of the ITNP from dependent activity fell by </w:t>
      </w:r>
      <w:r w:rsidRPr="005874A5">
        <w:rPr>
          <w:spacing w:val="-2"/>
          <w:sz w:val="16"/>
          <w:szCs w:val="16"/>
          <w:lang w:val="en-GB"/>
        </w:rPr>
        <w:t>27</w:t>
      </w:r>
      <w:r>
        <w:rPr>
          <w:spacing w:val="-2"/>
          <w:sz w:val="16"/>
          <w:szCs w:val="16"/>
          <w:lang w:val="en-GB"/>
        </w:rPr>
        <w:t>.</w:t>
      </w:r>
      <w:r w:rsidRPr="005874A5">
        <w:rPr>
          <w:spacing w:val="-2"/>
          <w:sz w:val="16"/>
          <w:szCs w:val="16"/>
          <w:lang w:val="en-GB"/>
        </w:rPr>
        <w:t>8</w:t>
      </w:r>
      <w:r>
        <w:rPr>
          <w:spacing w:val="-2"/>
          <w:sz w:val="16"/>
          <w:szCs w:val="16"/>
          <w:lang w:val="en-GB"/>
        </w:rPr>
        <w:t xml:space="preserve"> CZK </w:t>
      </w:r>
      <w:proofErr w:type="spellStart"/>
      <w:r>
        <w:rPr>
          <w:spacing w:val="-2"/>
          <w:sz w:val="16"/>
          <w:szCs w:val="16"/>
          <w:lang w:val="en-GB"/>
        </w:rPr>
        <w:t>bn</w:t>
      </w:r>
      <w:proofErr w:type="spellEnd"/>
      <w:r>
        <w:rPr>
          <w:spacing w:val="-2"/>
          <w:sz w:val="16"/>
          <w:szCs w:val="16"/>
          <w:lang w:val="en-GB"/>
        </w:rPr>
        <w:t xml:space="preserve"> for H1 2021</w:t>
      </w:r>
      <w:r w:rsidRPr="005874A5">
        <w:rPr>
          <w:spacing w:val="-2"/>
          <w:sz w:val="16"/>
          <w:szCs w:val="16"/>
          <w:lang w:val="en-GB"/>
        </w:rPr>
        <w:t>.</w:t>
      </w:r>
    </w:p>
  </w:footnote>
  <w:footnote w:id="79">
    <w:p w14:paraId="060946E6" w14:textId="77777777" w:rsidR="009732DF" w:rsidRPr="001D342F" w:rsidRDefault="009732DF" w:rsidP="009732DF">
      <w:pPr>
        <w:pStyle w:val="Textpoznpodarou"/>
        <w:jc w:val="both"/>
        <w:rPr>
          <w:color w:val="0D0D0D" w:themeColor="text1" w:themeTint="F2"/>
          <w:spacing w:val="-4"/>
          <w:sz w:val="16"/>
          <w:szCs w:val="16"/>
          <w:lang w:val="en-GB"/>
        </w:rPr>
      </w:pPr>
      <w:r w:rsidRPr="00450680">
        <w:rPr>
          <w:rStyle w:val="Znakapoznpodarou"/>
          <w:spacing w:val="-4"/>
          <w:sz w:val="16"/>
          <w:szCs w:val="16"/>
          <w:lang w:val="en-GB"/>
        </w:rPr>
        <w:footnoteRef/>
      </w:r>
      <w:r w:rsidRPr="00450680">
        <w:rPr>
          <w:spacing w:val="-4"/>
          <w:sz w:val="16"/>
          <w:szCs w:val="16"/>
          <w:lang w:val="en-GB"/>
        </w:rPr>
        <w:t xml:space="preserve"> </w:t>
      </w:r>
      <w:proofErr w:type="gramStart"/>
      <w:r w:rsidRPr="00450680">
        <w:rPr>
          <w:spacing w:val="-4"/>
          <w:sz w:val="16"/>
          <w:szCs w:val="16"/>
          <w:lang w:val="en-GB"/>
        </w:rPr>
        <w:t xml:space="preserve">It </w:t>
      </w:r>
      <w:r w:rsidRPr="001D342F">
        <w:rPr>
          <w:spacing w:val="-4"/>
          <w:sz w:val="16"/>
          <w:szCs w:val="16"/>
          <w:lang w:val="en-GB"/>
        </w:rPr>
        <w:t xml:space="preserve">was especially the compensation of part of wages and mandatory payments with the Antivirus Programme </w:t>
      </w:r>
      <w:r w:rsidRPr="001D342F">
        <w:rPr>
          <w:color w:val="0D0D0D" w:themeColor="text1" w:themeTint="F2"/>
          <w:spacing w:val="-4"/>
          <w:sz w:val="16"/>
          <w:szCs w:val="16"/>
          <w:lang w:val="en-GB"/>
        </w:rPr>
        <w:t xml:space="preserve">A, A+ and B (24.0 CZK </w:t>
      </w:r>
      <w:proofErr w:type="spellStart"/>
      <w:r w:rsidRPr="001D342F">
        <w:rPr>
          <w:color w:val="0D0D0D" w:themeColor="text1" w:themeTint="F2"/>
          <w:spacing w:val="-4"/>
          <w:sz w:val="16"/>
          <w:szCs w:val="16"/>
          <w:lang w:val="en-GB"/>
        </w:rPr>
        <w:t>bn</w:t>
      </w:r>
      <w:proofErr w:type="spellEnd"/>
      <w:r w:rsidRPr="001D342F">
        <w:rPr>
          <w:color w:val="0D0D0D" w:themeColor="text1" w:themeTint="F2"/>
          <w:spacing w:val="-4"/>
          <w:sz w:val="16"/>
          <w:szCs w:val="16"/>
          <w:lang w:val="en-GB"/>
        </w:rPr>
        <w:t xml:space="preserve"> paid out from the SB in H1 2021), special programmes on the direct support of the afflicted sectors of the economy, e.g. in the area of restaurants, tourism, culture, education, sport, agriculture and food industry (including the programmes COVID Rent, COVID Not covered costs) in the total amount of 27.1 </w:t>
      </w:r>
      <w:proofErr w:type="spellStart"/>
      <w:r w:rsidRPr="001D342F">
        <w:rPr>
          <w:color w:val="0D0D0D" w:themeColor="text1" w:themeTint="F2"/>
          <w:spacing w:val="-4"/>
          <w:sz w:val="16"/>
          <w:szCs w:val="16"/>
          <w:lang w:val="en-GB"/>
        </w:rPr>
        <w:t>bn</w:t>
      </w:r>
      <w:proofErr w:type="spellEnd"/>
      <w:r w:rsidRPr="001D342F">
        <w:rPr>
          <w:color w:val="0D0D0D" w:themeColor="text1" w:themeTint="F2"/>
          <w:spacing w:val="-4"/>
          <w:sz w:val="16"/>
          <w:szCs w:val="16"/>
          <w:lang w:val="en-GB"/>
        </w:rPr>
        <w:t>, further higher outlays in the health care, mainly the increased pay</w:t>
      </w:r>
      <w:r>
        <w:rPr>
          <w:color w:val="0D0D0D" w:themeColor="text1" w:themeTint="F2"/>
          <w:spacing w:val="-4"/>
          <w:sz w:val="16"/>
          <w:szCs w:val="16"/>
          <w:lang w:val="en-GB"/>
        </w:rPr>
        <w:t>ment of the state per “</w:t>
      </w:r>
      <w:r w:rsidRPr="001D342F">
        <w:rPr>
          <w:color w:val="0D0D0D" w:themeColor="text1" w:themeTint="F2"/>
          <w:spacing w:val="-4"/>
          <w:sz w:val="16"/>
          <w:szCs w:val="16"/>
          <w:lang w:val="en-GB"/>
        </w:rPr>
        <w:t>state insured person</w:t>
      </w:r>
      <w:r>
        <w:rPr>
          <w:color w:val="0D0D0D" w:themeColor="text1" w:themeTint="F2"/>
          <w:spacing w:val="-4"/>
          <w:sz w:val="16"/>
          <w:szCs w:val="16"/>
          <w:lang w:val="en-GB"/>
        </w:rPr>
        <w:t xml:space="preserve">s” (mainly children, students, pensioners, </w:t>
      </w:r>
      <w:r w:rsidRPr="001D342F">
        <w:rPr>
          <w:color w:val="0D0D0D" w:themeColor="text1" w:themeTint="F2"/>
          <w:spacing w:val="-4"/>
          <w:sz w:val="16"/>
          <w:szCs w:val="16"/>
          <w:lang w:val="en-GB"/>
        </w:rPr>
        <w:t xml:space="preserve">25.1 </w:t>
      </w:r>
      <w:proofErr w:type="spellStart"/>
      <w:r w:rsidRPr="001D342F">
        <w:rPr>
          <w:color w:val="0D0D0D" w:themeColor="text1" w:themeTint="F2"/>
          <w:spacing w:val="-4"/>
          <w:sz w:val="16"/>
          <w:szCs w:val="16"/>
          <w:lang w:val="en-GB"/>
        </w:rPr>
        <w:t>bn</w:t>
      </w:r>
      <w:proofErr w:type="spellEnd"/>
      <w:r w:rsidRPr="001D342F">
        <w:rPr>
          <w:color w:val="0D0D0D" w:themeColor="text1" w:themeTint="F2"/>
          <w:spacing w:val="-4"/>
          <w:sz w:val="16"/>
          <w:szCs w:val="16"/>
          <w:lang w:val="en-GB"/>
        </w:rPr>
        <w:t xml:space="preserve">), heightened personal costs of workers in the health care and social works (16.3 </w:t>
      </w:r>
      <w:proofErr w:type="spellStart"/>
      <w:r w:rsidRPr="001D342F">
        <w:rPr>
          <w:color w:val="0D0D0D" w:themeColor="text1" w:themeTint="F2"/>
          <w:spacing w:val="-4"/>
          <w:sz w:val="16"/>
          <w:szCs w:val="16"/>
          <w:lang w:val="en-GB"/>
        </w:rPr>
        <w:t>bn</w:t>
      </w:r>
      <w:proofErr w:type="spellEnd"/>
      <w:r w:rsidRPr="001D342F">
        <w:rPr>
          <w:color w:val="0D0D0D" w:themeColor="text1" w:themeTint="F2"/>
          <w:spacing w:val="-4"/>
          <w:sz w:val="16"/>
          <w:szCs w:val="16"/>
          <w:lang w:val="en-GB"/>
        </w:rPr>
        <w:t xml:space="preserve">), purchases of protective aids (3.1 </w:t>
      </w:r>
      <w:proofErr w:type="spellStart"/>
      <w:r w:rsidRPr="001D342F">
        <w:rPr>
          <w:color w:val="0D0D0D" w:themeColor="text1" w:themeTint="F2"/>
          <w:spacing w:val="-4"/>
          <w:sz w:val="16"/>
          <w:szCs w:val="16"/>
          <w:lang w:val="en-GB"/>
        </w:rPr>
        <w:t>bn</w:t>
      </w:r>
      <w:proofErr w:type="spellEnd"/>
      <w:r w:rsidRPr="001D342F">
        <w:rPr>
          <w:color w:val="0D0D0D" w:themeColor="text1" w:themeTint="F2"/>
          <w:spacing w:val="-4"/>
          <w:sz w:val="16"/>
          <w:szCs w:val="16"/>
          <w:lang w:val="en-GB"/>
        </w:rPr>
        <w:t>) and finally also the increased outlays on some social benefits – care benefits, extraordinary contribut</w:t>
      </w:r>
      <w:r>
        <w:rPr>
          <w:color w:val="0D0D0D" w:themeColor="text1" w:themeTint="F2"/>
          <w:spacing w:val="-4"/>
          <w:sz w:val="16"/>
          <w:szCs w:val="16"/>
          <w:lang w:val="en-GB"/>
        </w:rPr>
        <w:t>ions</w:t>
      </w:r>
      <w:r w:rsidRPr="001D342F">
        <w:rPr>
          <w:color w:val="0D0D0D" w:themeColor="text1" w:themeTint="F2"/>
          <w:spacing w:val="-4"/>
          <w:sz w:val="16"/>
          <w:szCs w:val="16"/>
          <w:lang w:val="en-GB"/>
        </w:rPr>
        <w:t xml:space="preserve"> for employees in the quarantine or isolation (5.1 </w:t>
      </w:r>
      <w:proofErr w:type="spellStart"/>
      <w:r w:rsidRPr="001D342F">
        <w:rPr>
          <w:color w:val="0D0D0D" w:themeColor="text1" w:themeTint="F2"/>
          <w:spacing w:val="-4"/>
          <w:sz w:val="16"/>
          <w:szCs w:val="16"/>
          <w:lang w:val="en-GB"/>
        </w:rPr>
        <w:t>bn</w:t>
      </w:r>
      <w:proofErr w:type="spellEnd"/>
      <w:r w:rsidRPr="001D342F">
        <w:rPr>
          <w:color w:val="0D0D0D" w:themeColor="text1" w:themeTint="F2"/>
          <w:spacing w:val="-4"/>
          <w:sz w:val="16"/>
          <w:szCs w:val="16"/>
          <w:lang w:val="en-GB"/>
        </w:rPr>
        <w:t>).</w:t>
      </w:r>
      <w:proofErr w:type="gramEnd"/>
      <w:r w:rsidRPr="001D342F">
        <w:rPr>
          <w:color w:val="0D0D0D" w:themeColor="text1" w:themeTint="F2"/>
          <w:spacing w:val="-4"/>
          <w:sz w:val="16"/>
          <w:szCs w:val="16"/>
          <w:lang w:val="en-GB"/>
        </w:rPr>
        <w:t xml:space="preserve"> Majority of the </w:t>
      </w:r>
      <w:proofErr w:type="gramStart"/>
      <w:r w:rsidRPr="001D342F">
        <w:rPr>
          <w:color w:val="0D0D0D" w:themeColor="text1" w:themeTint="F2"/>
          <w:spacing w:val="-4"/>
          <w:sz w:val="16"/>
          <w:szCs w:val="16"/>
          <w:lang w:val="en-GB"/>
        </w:rPr>
        <w:t>above mentioned</w:t>
      </w:r>
      <w:proofErr w:type="gramEnd"/>
      <w:r w:rsidRPr="001D342F">
        <w:rPr>
          <w:color w:val="0D0D0D" w:themeColor="text1" w:themeTint="F2"/>
          <w:spacing w:val="-4"/>
          <w:sz w:val="16"/>
          <w:szCs w:val="16"/>
          <w:lang w:val="en-GB"/>
        </w:rPr>
        <w:t xml:space="preserve"> outlays substantially increased compared to H1 2020, except for care benefits, purchases of protective aids and hospital debt eliminations. </w:t>
      </w:r>
    </w:p>
  </w:footnote>
  <w:footnote w:id="80">
    <w:p w14:paraId="2CF18879" w14:textId="77777777" w:rsidR="009732DF" w:rsidRPr="001D342F" w:rsidRDefault="009732DF" w:rsidP="009732DF">
      <w:pPr>
        <w:pStyle w:val="Textpoznpodarou"/>
        <w:jc w:val="both"/>
        <w:rPr>
          <w:spacing w:val="-2"/>
          <w:sz w:val="16"/>
          <w:szCs w:val="16"/>
          <w:lang w:val="en-GB"/>
        </w:rPr>
      </w:pPr>
      <w:r w:rsidRPr="001D342F">
        <w:rPr>
          <w:rStyle w:val="Znakapoznpodarou"/>
          <w:spacing w:val="-2"/>
          <w:sz w:val="16"/>
          <w:szCs w:val="16"/>
          <w:lang w:val="en-GB"/>
        </w:rPr>
        <w:footnoteRef/>
      </w:r>
      <w:r w:rsidRPr="001D342F">
        <w:rPr>
          <w:spacing w:val="-2"/>
          <w:sz w:val="16"/>
          <w:szCs w:val="16"/>
          <w:lang w:val="en-GB"/>
        </w:rPr>
        <w:t xml:space="preserve"> It reflects </w:t>
      </w:r>
      <w:r>
        <w:rPr>
          <w:spacing w:val="-2"/>
          <w:sz w:val="16"/>
          <w:szCs w:val="16"/>
          <w:lang w:val="en-GB"/>
        </w:rPr>
        <w:t xml:space="preserve">the </w:t>
      </w:r>
      <w:r w:rsidRPr="001D342F">
        <w:rPr>
          <w:spacing w:val="-2"/>
          <w:sz w:val="16"/>
          <w:szCs w:val="16"/>
          <w:lang w:val="en-GB"/>
        </w:rPr>
        <w:t>approved this year’s year-on-year growth for educational as well as non-education</w:t>
      </w:r>
      <w:r>
        <w:rPr>
          <w:spacing w:val="-2"/>
          <w:sz w:val="16"/>
          <w:szCs w:val="16"/>
          <w:lang w:val="en-GB"/>
        </w:rPr>
        <w:t>al</w:t>
      </w:r>
      <w:r w:rsidRPr="001D342F">
        <w:rPr>
          <w:spacing w:val="-2"/>
          <w:sz w:val="16"/>
          <w:szCs w:val="16"/>
          <w:lang w:val="en-GB"/>
        </w:rPr>
        <w:t xml:space="preserve"> workers (by 9%, resp. 4.3%).</w:t>
      </w:r>
    </w:p>
  </w:footnote>
  <w:footnote w:id="81">
    <w:p w14:paraId="490D5629" w14:textId="77777777" w:rsidR="009732DF" w:rsidRPr="001D342F" w:rsidRDefault="009732DF" w:rsidP="009732DF">
      <w:pPr>
        <w:pStyle w:val="Textpoznpodarou"/>
        <w:jc w:val="both"/>
        <w:rPr>
          <w:sz w:val="16"/>
          <w:szCs w:val="16"/>
          <w:lang w:val="en-GB"/>
        </w:rPr>
      </w:pPr>
      <w:r w:rsidRPr="001D342F">
        <w:rPr>
          <w:rStyle w:val="Znakapoznpodarou"/>
          <w:spacing w:val="-2"/>
          <w:sz w:val="16"/>
          <w:szCs w:val="16"/>
          <w:lang w:val="en-GB"/>
        </w:rPr>
        <w:footnoteRef/>
      </w:r>
      <w:r w:rsidRPr="001D342F">
        <w:rPr>
          <w:spacing w:val="-2"/>
          <w:sz w:val="16"/>
          <w:szCs w:val="16"/>
          <w:lang w:val="en-GB"/>
        </w:rPr>
        <w:t xml:space="preserve"> Does not include the outlays on the state debt servicing. </w:t>
      </w:r>
    </w:p>
  </w:footnote>
  <w:footnote w:id="82">
    <w:p w14:paraId="1FAF3252" w14:textId="77777777" w:rsidR="009732DF" w:rsidRPr="001D342F" w:rsidRDefault="009732DF" w:rsidP="009732DF">
      <w:pPr>
        <w:pStyle w:val="Textpoznpodarou"/>
        <w:jc w:val="both"/>
        <w:rPr>
          <w:sz w:val="16"/>
          <w:szCs w:val="16"/>
          <w:lang w:val="en-GB"/>
        </w:rPr>
      </w:pPr>
      <w:r w:rsidRPr="001D342F">
        <w:rPr>
          <w:rStyle w:val="Znakapoznpodarou"/>
          <w:sz w:val="16"/>
          <w:szCs w:val="16"/>
          <w:lang w:val="en-GB"/>
        </w:rPr>
        <w:footnoteRef/>
      </w:r>
      <w:r w:rsidRPr="001D342F">
        <w:rPr>
          <w:sz w:val="16"/>
          <w:szCs w:val="16"/>
          <w:lang w:val="en-GB"/>
        </w:rPr>
        <w:t xml:space="preserve"> </w:t>
      </w:r>
      <w:r>
        <w:rPr>
          <w:spacing w:val="-5"/>
          <w:sz w:val="16"/>
          <w:szCs w:val="16"/>
          <w:lang w:val="en-GB"/>
        </w:rPr>
        <w:t xml:space="preserve">Proportion of </w:t>
      </w:r>
      <w:r w:rsidRPr="001D342F">
        <w:rPr>
          <w:spacing w:val="-5"/>
          <w:sz w:val="16"/>
          <w:szCs w:val="16"/>
          <w:lang w:val="en-GB"/>
        </w:rPr>
        <w:t xml:space="preserve">social benefits on all SB outlays narrowed within H1 for the fourth time in a row (to 36.0%, minimum in the </w:t>
      </w:r>
      <w:proofErr w:type="gramStart"/>
      <w:r w:rsidRPr="001D342F">
        <w:rPr>
          <w:spacing w:val="-5"/>
          <w:sz w:val="16"/>
          <w:szCs w:val="16"/>
          <w:lang w:val="en-GB"/>
        </w:rPr>
        <w:t>ten year</w:t>
      </w:r>
      <w:proofErr w:type="gramEnd"/>
      <w:r w:rsidRPr="001D342F">
        <w:rPr>
          <w:spacing w:val="-5"/>
          <w:sz w:val="16"/>
          <w:szCs w:val="16"/>
          <w:lang w:val="en-GB"/>
        </w:rPr>
        <w:t xml:space="preserve"> comparative time series).</w:t>
      </w:r>
    </w:p>
  </w:footnote>
  <w:footnote w:id="83">
    <w:p w14:paraId="1F2A3BF3" w14:textId="77777777" w:rsidR="009732DF" w:rsidRPr="001D342F" w:rsidRDefault="009732DF" w:rsidP="009732DF">
      <w:pPr>
        <w:pStyle w:val="Textpoznpodarou"/>
        <w:jc w:val="both"/>
        <w:rPr>
          <w:spacing w:val="-4"/>
          <w:sz w:val="16"/>
          <w:szCs w:val="16"/>
          <w:lang w:val="en-GB"/>
        </w:rPr>
      </w:pPr>
      <w:r w:rsidRPr="001D342F">
        <w:rPr>
          <w:rStyle w:val="Znakapoznpodarou"/>
          <w:spacing w:val="-4"/>
          <w:sz w:val="16"/>
          <w:szCs w:val="16"/>
          <w:lang w:val="en-GB"/>
        </w:rPr>
        <w:footnoteRef/>
      </w:r>
      <w:r w:rsidRPr="001D342F">
        <w:rPr>
          <w:spacing w:val="-4"/>
          <w:sz w:val="16"/>
          <w:szCs w:val="16"/>
          <w:lang w:val="en-GB"/>
        </w:rPr>
        <w:t xml:space="preserve"> 84.2 CZK </w:t>
      </w:r>
      <w:proofErr w:type="spellStart"/>
      <w:r w:rsidRPr="001D342F">
        <w:rPr>
          <w:spacing w:val="-4"/>
          <w:sz w:val="16"/>
          <w:szCs w:val="16"/>
          <w:lang w:val="en-GB"/>
        </w:rPr>
        <w:t>bn</w:t>
      </w:r>
      <w:proofErr w:type="spellEnd"/>
      <w:r w:rsidRPr="001D342F">
        <w:rPr>
          <w:spacing w:val="-4"/>
          <w:sz w:val="16"/>
          <w:szCs w:val="16"/>
          <w:lang w:val="en-GB"/>
        </w:rPr>
        <w:t xml:space="preserve"> </w:t>
      </w:r>
      <w:proofErr w:type="gramStart"/>
      <w:r w:rsidRPr="001D342F">
        <w:rPr>
          <w:spacing w:val="-4"/>
          <w:sz w:val="16"/>
          <w:szCs w:val="16"/>
          <w:lang w:val="en-GB"/>
        </w:rPr>
        <w:t>were directed</w:t>
      </w:r>
      <w:proofErr w:type="gramEnd"/>
      <w:r w:rsidRPr="001D342F">
        <w:rPr>
          <w:spacing w:val="-4"/>
          <w:sz w:val="16"/>
          <w:szCs w:val="16"/>
          <w:lang w:val="en-GB"/>
        </w:rPr>
        <w:t xml:space="preserve"> on the non-pension benefits from the SB. Compared to the pre pandemic level (H1 2019) it was however by 19.4 CZK </w:t>
      </w:r>
      <w:proofErr w:type="spellStart"/>
      <w:r w:rsidRPr="001D342F">
        <w:rPr>
          <w:spacing w:val="-4"/>
          <w:sz w:val="16"/>
          <w:szCs w:val="16"/>
          <w:lang w:val="en-GB"/>
        </w:rPr>
        <w:t>bn</w:t>
      </w:r>
      <w:proofErr w:type="spellEnd"/>
      <w:r w:rsidRPr="001D342F">
        <w:rPr>
          <w:spacing w:val="-4"/>
          <w:sz w:val="16"/>
          <w:szCs w:val="16"/>
          <w:lang w:val="en-GB"/>
        </w:rPr>
        <w:t xml:space="preserve"> more.</w:t>
      </w:r>
    </w:p>
  </w:footnote>
  <w:footnote w:id="84">
    <w:p w14:paraId="324A89AF" w14:textId="77777777" w:rsidR="009732DF" w:rsidRPr="001D342F" w:rsidRDefault="009732DF" w:rsidP="009732DF">
      <w:pPr>
        <w:pStyle w:val="Textpoznpodarou"/>
        <w:jc w:val="both"/>
        <w:rPr>
          <w:sz w:val="16"/>
          <w:szCs w:val="16"/>
          <w:lang w:val="en-GB"/>
        </w:rPr>
      </w:pPr>
      <w:r w:rsidRPr="001D342F">
        <w:rPr>
          <w:rStyle w:val="Znakapoznpodarou"/>
          <w:sz w:val="16"/>
          <w:szCs w:val="16"/>
          <w:lang w:val="en-GB"/>
        </w:rPr>
        <w:footnoteRef/>
      </w:r>
      <w:r w:rsidRPr="001D342F">
        <w:rPr>
          <w:sz w:val="16"/>
          <w:szCs w:val="16"/>
          <w:lang w:val="en-GB"/>
        </w:rPr>
        <w:t xml:space="preserve"> </w:t>
      </w:r>
      <w:r w:rsidRPr="001D342F">
        <w:rPr>
          <w:spacing w:val="-6"/>
          <w:sz w:val="16"/>
          <w:szCs w:val="16"/>
          <w:lang w:val="en-GB"/>
        </w:rPr>
        <w:t xml:space="preserve">Even though they were the main driver of the growth of non-pension benefits in years 2015 </w:t>
      </w:r>
      <w:proofErr w:type="gramStart"/>
      <w:r w:rsidRPr="001D342F">
        <w:rPr>
          <w:spacing w:val="-6"/>
          <w:sz w:val="16"/>
          <w:szCs w:val="16"/>
          <w:lang w:val="en-GB"/>
        </w:rPr>
        <w:t>till</w:t>
      </w:r>
      <w:proofErr w:type="gramEnd"/>
      <w:r w:rsidRPr="001D342F">
        <w:rPr>
          <w:spacing w:val="-6"/>
          <w:sz w:val="16"/>
          <w:szCs w:val="16"/>
          <w:lang w:val="en-GB"/>
        </w:rPr>
        <w:t xml:space="preserve"> 2020. </w:t>
      </w:r>
    </w:p>
  </w:footnote>
  <w:footnote w:id="85">
    <w:p w14:paraId="7090BF16" w14:textId="77777777" w:rsidR="009732DF" w:rsidRPr="00105975" w:rsidRDefault="009732DF" w:rsidP="009732DF">
      <w:pPr>
        <w:pStyle w:val="Textpoznpodarou"/>
        <w:jc w:val="both"/>
        <w:rPr>
          <w:sz w:val="16"/>
          <w:szCs w:val="16"/>
          <w:lang w:val="en-GB"/>
        </w:rPr>
      </w:pPr>
      <w:r w:rsidRPr="008643BE">
        <w:rPr>
          <w:rStyle w:val="Znakapoznpodarou"/>
          <w:sz w:val="16"/>
          <w:szCs w:val="16"/>
        </w:rPr>
        <w:footnoteRef/>
      </w:r>
      <w:r w:rsidRPr="008643BE">
        <w:rPr>
          <w:sz w:val="16"/>
          <w:szCs w:val="16"/>
        </w:rPr>
        <w:t xml:space="preserve"> </w:t>
      </w:r>
      <w:r w:rsidRPr="00105975">
        <w:rPr>
          <w:sz w:val="16"/>
          <w:szCs w:val="16"/>
          <w:lang w:val="en-GB"/>
        </w:rPr>
        <w:t xml:space="preserve">Drawing of benefits last dropped before year-on-year in August 2018. Until the last year’s onset of the pandemics, their growth </w:t>
      </w:r>
      <w:proofErr w:type="gramStart"/>
      <w:r w:rsidRPr="00105975">
        <w:rPr>
          <w:sz w:val="16"/>
          <w:szCs w:val="16"/>
          <w:lang w:val="en-GB"/>
        </w:rPr>
        <w:t>was not accompanied</w:t>
      </w:r>
      <w:proofErr w:type="gramEnd"/>
      <w:r w:rsidRPr="00105975">
        <w:rPr>
          <w:sz w:val="16"/>
          <w:szCs w:val="16"/>
          <w:lang w:val="en-GB"/>
        </w:rPr>
        <w:t xml:space="preserve"> by more significant increase of the unemployment rate, and thus reflected primarily the strengthening of the average wage in the economy. </w:t>
      </w:r>
    </w:p>
  </w:footnote>
  <w:footnote w:id="86">
    <w:p w14:paraId="7BFF97E3" w14:textId="77777777" w:rsidR="009732DF" w:rsidRPr="00105975" w:rsidRDefault="009732DF" w:rsidP="009732DF">
      <w:pPr>
        <w:pStyle w:val="Textpoznpodarou"/>
        <w:jc w:val="both"/>
        <w:rPr>
          <w:spacing w:val="-4"/>
          <w:sz w:val="16"/>
          <w:szCs w:val="16"/>
          <w:lang w:val="en-GB"/>
        </w:rPr>
      </w:pPr>
      <w:r w:rsidRPr="00105975">
        <w:rPr>
          <w:rStyle w:val="Znakapoznpodarou"/>
          <w:spacing w:val="-4"/>
          <w:sz w:val="16"/>
          <w:szCs w:val="16"/>
          <w:lang w:val="en-GB"/>
        </w:rPr>
        <w:footnoteRef/>
      </w:r>
      <w:r w:rsidRPr="00105975">
        <w:rPr>
          <w:spacing w:val="-4"/>
          <w:sz w:val="16"/>
          <w:szCs w:val="16"/>
          <w:lang w:val="en-GB"/>
        </w:rPr>
        <w:t xml:space="preserve"> The volume of collected insurance was negatively impacted by the abolition of the minimal advance payments for the self-employed persons </w:t>
      </w:r>
      <w:proofErr w:type="gramStart"/>
      <w:r w:rsidRPr="00105975">
        <w:rPr>
          <w:spacing w:val="-4"/>
          <w:sz w:val="16"/>
          <w:szCs w:val="16"/>
          <w:lang w:val="en-GB"/>
        </w:rPr>
        <w:t>and also</w:t>
      </w:r>
      <w:proofErr w:type="gramEnd"/>
      <w:r w:rsidRPr="00105975">
        <w:rPr>
          <w:spacing w:val="-4"/>
          <w:sz w:val="16"/>
          <w:szCs w:val="16"/>
          <w:lang w:val="en-GB"/>
        </w:rPr>
        <w:t xml:space="preserve"> the waiving of the insurance paid by the employer (programme Antivirus C) in H1 last year. </w:t>
      </w:r>
    </w:p>
  </w:footnote>
  <w:footnote w:id="87">
    <w:p w14:paraId="1772EB0F" w14:textId="77777777" w:rsidR="009732DF" w:rsidRPr="00105975" w:rsidRDefault="009732DF" w:rsidP="009732DF">
      <w:pPr>
        <w:pStyle w:val="Textpoznpodarou"/>
        <w:jc w:val="both"/>
        <w:rPr>
          <w:spacing w:val="-4"/>
          <w:lang w:val="en-GB"/>
        </w:rPr>
      </w:pPr>
      <w:r w:rsidRPr="00105975">
        <w:rPr>
          <w:rStyle w:val="Znakapoznpodarou"/>
          <w:spacing w:val="-4"/>
          <w:sz w:val="16"/>
          <w:szCs w:val="16"/>
          <w:lang w:val="en-GB"/>
        </w:rPr>
        <w:footnoteRef/>
      </w:r>
      <w:r w:rsidRPr="00105975">
        <w:rPr>
          <w:spacing w:val="-4"/>
          <w:sz w:val="16"/>
          <w:szCs w:val="16"/>
          <w:lang w:val="en-GB"/>
        </w:rPr>
        <w:t xml:space="preserve"> </w:t>
      </w:r>
      <w:r w:rsidRPr="00105975">
        <w:rPr>
          <w:sz w:val="16"/>
          <w:szCs w:val="16"/>
          <w:lang w:val="en-GB"/>
        </w:rPr>
        <w:t xml:space="preserve">It </w:t>
      </w:r>
      <w:proofErr w:type="gramStart"/>
      <w:r w:rsidRPr="00105975">
        <w:rPr>
          <w:sz w:val="16"/>
          <w:szCs w:val="16"/>
          <w:lang w:val="en-GB"/>
        </w:rPr>
        <w:t>is expressed</w:t>
      </w:r>
      <w:proofErr w:type="gramEnd"/>
      <w:r w:rsidRPr="00105975">
        <w:rPr>
          <w:sz w:val="16"/>
          <w:szCs w:val="16"/>
          <w:lang w:val="en-GB"/>
        </w:rPr>
        <w:t xml:space="preserve"> as the difference between revenues and expenditures on pensions from the SB. Expenditures on administration of the pension insurance system are not included in the expenditures. </w:t>
      </w:r>
    </w:p>
  </w:footnote>
  <w:footnote w:id="88">
    <w:p w14:paraId="2EB06136" w14:textId="77777777" w:rsidR="009732DF" w:rsidRPr="00E56530" w:rsidRDefault="009732DF" w:rsidP="009732DF">
      <w:pPr>
        <w:pStyle w:val="Textpoznpodarou"/>
        <w:jc w:val="both"/>
        <w:rPr>
          <w:sz w:val="16"/>
          <w:szCs w:val="16"/>
          <w:lang w:val="en-GB"/>
        </w:rPr>
      </w:pPr>
      <w:r w:rsidRPr="007E5ABB">
        <w:rPr>
          <w:rStyle w:val="Znakapoznpodarou"/>
          <w:sz w:val="16"/>
          <w:szCs w:val="16"/>
        </w:rPr>
        <w:footnoteRef/>
      </w:r>
      <w:r w:rsidRPr="007E5ABB">
        <w:rPr>
          <w:sz w:val="16"/>
          <w:szCs w:val="16"/>
        </w:rPr>
        <w:t xml:space="preserve"> </w:t>
      </w:r>
      <w:r>
        <w:rPr>
          <w:sz w:val="16"/>
          <w:szCs w:val="16"/>
        </w:rPr>
        <w:t>In H</w:t>
      </w:r>
      <w:r w:rsidRPr="00E56530">
        <w:rPr>
          <w:sz w:val="16"/>
          <w:szCs w:val="16"/>
          <w:lang w:val="en-GB"/>
        </w:rPr>
        <w:t>1</w:t>
      </w:r>
      <w:r>
        <w:rPr>
          <w:sz w:val="16"/>
          <w:szCs w:val="16"/>
          <w:lang w:val="en-GB"/>
        </w:rPr>
        <w:t xml:space="preserve"> state bonds for 390.8 CZK </w:t>
      </w:r>
      <w:proofErr w:type="spellStart"/>
      <w:r>
        <w:rPr>
          <w:sz w:val="16"/>
          <w:szCs w:val="16"/>
          <w:lang w:val="en-GB"/>
        </w:rPr>
        <w:t>bn</w:t>
      </w:r>
      <w:proofErr w:type="spellEnd"/>
      <w:r>
        <w:rPr>
          <w:sz w:val="16"/>
          <w:szCs w:val="16"/>
          <w:lang w:val="en-GB"/>
        </w:rPr>
        <w:t xml:space="preserve"> with average annual yield of 1.3% and maturity period of 8 years were issued on the domestic financial market. Domestic banks and other domestic financial institutions, which thus held already </w:t>
      </w:r>
      <w:r w:rsidRPr="00E56530">
        <w:rPr>
          <w:spacing w:val="-4"/>
          <w:sz w:val="16"/>
          <w:szCs w:val="16"/>
          <w:lang w:val="en-GB"/>
        </w:rPr>
        <w:t>64%</w:t>
      </w:r>
      <w:r>
        <w:rPr>
          <w:spacing w:val="-4"/>
          <w:sz w:val="16"/>
          <w:szCs w:val="16"/>
          <w:lang w:val="en-GB"/>
        </w:rPr>
        <w:t xml:space="preserve"> from the total domestic state bonds at the end of June 2021, demanded the bonds the most</w:t>
      </w:r>
      <w:r w:rsidRPr="00E56530">
        <w:rPr>
          <w:spacing w:val="-4"/>
          <w:sz w:val="16"/>
          <w:szCs w:val="16"/>
          <w:lang w:val="en-GB"/>
        </w:rPr>
        <w:t xml:space="preserve">. </w:t>
      </w:r>
      <w:r>
        <w:rPr>
          <w:spacing w:val="-4"/>
          <w:sz w:val="16"/>
          <w:szCs w:val="16"/>
          <w:lang w:val="en-GB"/>
        </w:rPr>
        <w:t xml:space="preserve">Non-residents shared </w:t>
      </w:r>
      <w:r w:rsidRPr="00E56530">
        <w:rPr>
          <w:spacing w:val="-4"/>
          <w:sz w:val="16"/>
          <w:szCs w:val="16"/>
          <w:lang w:val="en-GB"/>
        </w:rPr>
        <w:t>32%,</w:t>
      </w:r>
      <w:r>
        <w:rPr>
          <w:spacing w:val="-4"/>
          <w:sz w:val="16"/>
          <w:szCs w:val="16"/>
          <w:lang w:val="en-GB"/>
        </w:rPr>
        <w:t xml:space="preserve"> by </w:t>
      </w:r>
      <w:r w:rsidRPr="00E56530">
        <w:rPr>
          <w:spacing w:val="-4"/>
          <w:sz w:val="16"/>
          <w:szCs w:val="16"/>
          <w:lang w:val="en-GB"/>
        </w:rPr>
        <w:t>3 p.</w:t>
      </w:r>
      <w:r>
        <w:rPr>
          <w:spacing w:val="-4"/>
          <w:sz w:val="16"/>
          <w:szCs w:val="16"/>
          <w:lang w:val="en-GB"/>
        </w:rPr>
        <w:t xml:space="preserve">p. less year-on-year and by even </w:t>
      </w:r>
      <w:r w:rsidRPr="00E56530">
        <w:rPr>
          <w:spacing w:val="-4"/>
          <w:sz w:val="16"/>
          <w:szCs w:val="16"/>
          <w:lang w:val="en-GB"/>
        </w:rPr>
        <w:t>10 p. </w:t>
      </w:r>
      <w:r>
        <w:rPr>
          <w:spacing w:val="-4"/>
          <w:sz w:val="16"/>
          <w:szCs w:val="16"/>
          <w:lang w:val="en-GB"/>
        </w:rPr>
        <w:t xml:space="preserve">p. less for two years. Among other debt instruments employed this year, the loans from the European Commission (52.3 CZK </w:t>
      </w:r>
      <w:proofErr w:type="spellStart"/>
      <w:r>
        <w:rPr>
          <w:spacing w:val="-4"/>
          <w:sz w:val="16"/>
          <w:szCs w:val="16"/>
          <w:lang w:val="en-GB"/>
        </w:rPr>
        <w:t>bn</w:t>
      </w:r>
      <w:proofErr w:type="spellEnd"/>
      <w:r>
        <w:rPr>
          <w:spacing w:val="-4"/>
          <w:sz w:val="16"/>
          <w:szCs w:val="16"/>
          <w:lang w:val="en-GB"/>
        </w:rPr>
        <w:t>)</w:t>
      </w:r>
      <w:r w:rsidRPr="00E56530">
        <w:rPr>
          <w:spacing w:val="-4"/>
          <w:sz w:val="16"/>
          <w:szCs w:val="16"/>
          <w:lang w:val="en-GB"/>
        </w:rPr>
        <w:t xml:space="preserve"> </w:t>
      </w:r>
      <w:r>
        <w:rPr>
          <w:spacing w:val="-4"/>
          <w:sz w:val="16"/>
          <w:szCs w:val="16"/>
          <w:lang w:val="en-GB"/>
        </w:rPr>
        <w:t>to assist in the moderation of the unemployment risks due to the spread of the covid-19 pandemics canno</w:t>
      </w:r>
      <w:r>
        <w:rPr>
          <w:sz w:val="16"/>
          <w:szCs w:val="16"/>
          <w:lang w:val="en-GB"/>
        </w:rPr>
        <w:t>t be omitted</w:t>
      </w:r>
      <w:r w:rsidRPr="00E56530">
        <w:rPr>
          <w:sz w:val="16"/>
          <w:szCs w:val="16"/>
          <w:lang w:val="en-GB"/>
        </w:rPr>
        <w:t xml:space="preserve">. </w:t>
      </w:r>
      <w:r>
        <w:rPr>
          <w:sz w:val="16"/>
          <w:szCs w:val="16"/>
          <w:lang w:val="en-GB"/>
        </w:rPr>
        <w:t xml:space="preserve">The role of short-term loans and credit to strengthen the liquidity of the state public treasury also grew. </w:t>
      </w:r>
    </w:p>
  </w:footnote>
  <w:footnote w:id="89">
    <w:p w14:paraId="3F8E2863" w14:textId="77777777" w:rsidR="009732DF" w:rsidRPr="00E56530" w:rsidRDefault="009732DF" w:rsidP="009732DF">
      <w:pPr>
        <w:pStyle w:val="Textpoznpodarou"/>
        <w:jc w:val="both"/>
        <w:rPr>
          <w:sz w:val="16"/>
          <w:szCs w:val="16"/>
          <w:lang w:val="en-GB"/>
        </w:rPr>
      </w:pPr>
      <w:r w:rsidRPr="00E56530">
        <w:rPr>
          <w:rStyle w:val="Znakapoznpodarou"/>
          <w:sz w:val="16"/>
          <w:szCs w:val="16"/>
          <w:lang w:val="en-GB"/>
        </w:rPr>
        <w:footnoteRef/>
      </w:r>
      <w:r w:rsidRPr="00E56530">
        <w:rPr>
          <w:sz w:val="16"/>
          <w:szCs w:val="16"/>
          <w:lang w:val="en-GB"/>
        </w:rPr>
        <w:t xml:space="preserve"> </w:t>
      </w:r>
      <w:r>
        <w:rPr>
          <w:sz w:val="16"/>
          <w:szCs w:val="16"/>
          <w:lang w:val="en-GB"/>
        </w:rPr>
        <w:t xml:space="preserve">Corresponds to the balance of the budgetary chapter State debt. </w:t>
      </w:r>
    </w:p>
  </w:footnote>
  <w:footnote w:id="90">
    <w:p w14:paraId="4BB03AA7" w14:textId="77777777" w:rsidR="009732DF" w:rsidRPr="00603665" w:rsidRDefault="009732DF" w:rsidP="009732DF">
      <w:pPr>
        <w:pStyle w:val="Textpoznpodarou"/>
        <w:jc w:val="both"/>
        <w:rPr>
          <w:sz w:val="16"/>
          <w:szCs w:val="16"/>
        </w:rPr>
      </w:pPr>
      <w:r w:rsidRPr="00E56530">
        <w:rPr>
          <w:rStyle w:val="Znakapoznpodarou"/>
          <w:sz w:val="16"/>
          <w:szCs w:val="16"/>
          <w:lang w:val="en-GB"/>
        </w:rPr>
        <w:footnoteRef/>
      </w:r>
      <w:r w:rsidRPr="00E56530">
        <w:rPr>
          <w:sz w:val="16"/>
          <w:szCs w:val="16"/>
          <w:lang w:val="en-GB"/>
        </w:rPr>
        <w:t xml:space="preserve"> </w:t>
      </w:r>
      <w:r>
        <w:rPr>
          <w:sz w:val="16"/>
          <w:szCs w:val="16"/>
          <w:lang w:val="en-GB"/>
        </w:rPr>
        <w:t>More detailed assessment of the development for Q1</w:t>
      </w:r>
      <w:r w:rsidRPr="00E56530">
        <w:rPr>
          <w:sz w:val="16"/>
          <w:szCs w:val="16"/>
          <w:lang w:val="en-GB"/>
        </w:rPr>
        <w:t> </w:t>
      </w:r>
      <w:r>
        <w:rPr>
          <w:sz w:val="16"/>
          <w:szCs w:val="16"/>
          <w:lang w:val="en-GB"/>
        </w:rPr>
        <w:t>2021 is contained in the publication Analysis of the sector accounts</w:t>
      </w:r>
      <w:r w:rsidRPr="00E56530">
        <w:rPr>
          <w:sz w:val="16"/>
          <w:szCs w:val="16"/>
          <w:lang w:val="en-GB"/>
        </w:rPr>
        <w:t>:</w:t>
      </w:r>
      <w:r w:rsidRPr="00E56530">
        <w:rPr>
          <w:lang w:val="en-GB"/>
        </w:rPr>
        <w:t xml:space="preserve"> </w:t>
      </w:r>
      <w:hyperlink r:id="rId1" w:history="1">
        <w:r w:rsidRPr="00E56530">
          <w:rPr>
            <w:rStyle w:val="Hypertextovodkaz"/>
            <w:sz w:val="16"/>
            <w:szCs w:val="16"/>
            <w:lang w:val="en-GB"/>
          </w:rPr>
          <w:t>https://www.czso.cz/csu/czso/cri/analyza-ctvrtletnich-sektorovych-uctu-1-ctvrtleti-2021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8D79E" w14:textId="77777777" w:rsidR="00160E8B" w:rsidRDefault="00160E8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06403" w14:textId="77777777" w:rsidR="00160E8B" w:rsidRDefault="00160E8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6DE2" w14:textId="77777777" w:rsidR="00160E8B" w:rsidRDefault="00160E8B">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158E5C48" w:rsidR="00160E8B" w:rsidRPr="00595E5A" w:rsidRDefault="00160E8B" w:rsidP="00937AE2">
    <w:pPr>
      <w:pStyle w:val="Zhlav"/>
      <w:rPr>
        <w:lang w:val="en-GB"/>
      </w:rPr>
    </w:pPr>
    <w:r w:rsidRPr="00595E5A">
      <w:rPr>
        <w:lang w:val="en-GB"/>
      </w:rPr>
      <w:t>The Czech Economy Development</w:t>
    </w:r>
  </w:p>
  <w:p w14:paraId="3E881AB3" w14:textId="77777777" w:rsidR="00160E8B" w:rsidRPr="006F5416" w:rsidRDefault="00160E8B" w:rsidP="00937AE2">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39D065CF" w:rsidR="00160E8B" w:rsidRPr="00595E5A" w:rsidRDefault="00160E8B" w:rsidP="00937AE2">
    <w:pPr>
      <w:pStyle w:val="Zhlav"/>
      <w:rPr>
        <w:lang w:val="en-GB"/>
      </w:rPr>
    </w:pPr>
    <w:r w:rsidRPr="00595E5A">
      <w:rPr>
        <w:lang w:val="en-GB"/>
      </w:rPr>
      <w:t>The Czech Economy Development</w:t>
    </w:r>
  </w:p>
  <w:p w14:paraId="57266714" w14:textId="77777777" w:rsidR="00160E8B" w:rsidRPr="006F5416" w:rsidRDefault="00160E8B"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AFB96D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1D48"/>
    <w:rsid w:val="0000209D"/>
    <w:rsid w:val="00002566"/>
    <w:rsid w:val="0000370A"/>
    <w:rsid w:val="00003849"/>
    <w:rsid w:val="00003F5C"/>
    <w:rsid w:val="00004D5A"/>
    <w:rsid w:val="000056D5"/>
    <w:rsid w:val="00005D9E"/>
    <w:rsid w:val="000063D5"/>
    <w:rsid w:val="00006625"/>
    <w:rsid w:val="00006ABD"/>
    <w:rsid w:val="00006B67"/>
    <w:rsid w:val="00006C0B"/>
    <w:rsid w:val="0000724D"/>
    <w:rsid w:val="00007367"/>
    <w:rsid w:val="000073A0"/>
    <w:rsid w:val="0000767A"/>
    <w:rsid w:val="00007ABE"/>
    <w:rsid w:val="00010256"/>
    <w:rsid w:val="00010702"/>
    <w:rsid w:val="000111A2"/>
    <w:rsid w:val="0001128E"/>
    <w:rsid w:val="00011912"/>
    <w:rsid w:val="000129B7"/>
    <w:rsid w:val="000135CD"/>
    <w:rsid w:val="0001387D"/>
    <w:rsid w:val="00014ED0"/>
    <w:rsid w:val="00016420"/>
    <w:rsid w:val="00016BDB"/>
    <w:rsid w:val="00017B01"/>
    <w:rsid w:val="000205D1"/>
    <w:rsid w:val="00020F22"/>
    <w:rsid w:val="0002195D"/>
    <w:rsid w:val="00021E1A"/>
    <w:rsid w:val="00021F9B"/>
    <w:rsid w:val="000227AD"/>
    <w:rsid w:val="000228AE"/>
    <w:rsid w:val="000229E0"/>
    <w:rsid w:val="000233D1"/>
    <w:rsid w:val="000234D6"/>
    <w:rsid w:val="00023D29"/>
    <w:rsid w:val="00024348"/>
    <w:rsid w:val="00026389"/>
    <w:rsid w:val="0002669F"/>
    <w:rsid w:val="000279E5"/>
    <w:rsid w:val="000305E0"/>
    <w:rsid w:val="00030BC9"/>
    <w:rsid w:val="00031AE0"/>
    <w:rsid w:val="00031BB2"/>
    <w:rsid w:val="000322EF"/>
    <w:rsid w:val="00033FCD"/>
    <w:rsid w:val="000348AF"/>
    <w:rsid w:val="00034DF7"/>
    <w:rsid w:val="00034E68"/>
    <w:rsid w:val="000350C8"/>
    <w:rsid w:val="000360A1"/>
    <w:rsid w:val="00036195"/>
    <w:rsid w:val="000374B2"/>
    <w:rsid w:val="000376C0"/>
    <w:rsid w:val="000403A7"/>
    <w:rsid w:val="00040632"/>
    <w:rsid w:val="000406A0"/>
    <w:rsid w:val="00040E94"/>
    <w:rsid w:val="00041AFC"/>
    <w:rsid w:val="00041CEC"/>
    <w:rsid w:val="00042596"/>
    <w:rsid w:val="00044183"/>
    <w:rsid w:val="0004431D"/>
    <w:rsid w:val="000448F4"/>
    <w:rsid w:val="0004694F"/>
    <w:rsid w:val="00046F2F"/>
    <w:rsid w:val="00047AD4"/>
    <w:rsid w:val="00047D54"/>
    <w:rsid w:val="0005054A"/>
    <w:rsid w:val="00051506"/>
    <w:rsid w:val="000522E4"/>
    <w:rsid w:val="00053713"/>
    <w:rsid w:val="000540C8"/>
    <w:rsid w:val="0005434E"/>
    <w:rsid w:val="00055703"/>
    <w:rsid w:val="00055CB6"/>
    <w:rsid w:val="000567DE"/>
    <w:rsid w:val="000572DD"/>
    <w:rsid w:val="00057B1E"/>
    <w:rsid w:val="0006033F"/>
    <w:rsid w:val="000610E1"/>
    <w:rsid w:val="000616AD"/>
    <w:rsid w:val="000622A6"/>
    <w:rsid w:val="00062EC5"/>
    <w:rsid w:val="00062F22"/>
    <w:rsid w:val="00063838"/>
    <w:rsid w:val="00063975"/>
    <w:rsid w:val="00063CEA"/>
    <w:rsid w:val="0006444D"/>
    <w:rsid w:val="000645FC"/>
    <w:rsid w:val="0006482F"/>
    <w:rsid w:val="0006533F"/>
    <w:rsid w:val="00065348"/>
    <w:rsid w:val="0006551C"/>
    <w:rsid w:val="00065A75"/>
    <w:rsid w:val="00065EDD"/>
    <w:rsid w:val="000663F0"/>
    <w:rsid w:val="00066558"/>
    <w:rsid w:val="00067982"/>
    <w:rsid w:val="000707B3"/>
    <w:rsid w:val="00070A87"/>
    <w:rsid w:val="00070F11"/>
    <w:rsid w:val="000712B3"/>
    <w:rsid w:val="00071A7C"/>
    <w:rsid w:val="00071E38"/>
    <w:rsid w:val="00072FF5"/>
    <w:rsid w:val="00073A5A"/>
    <w:rsid w:val="000744CC"/>
    <w:rsid w:val="0007474E"/>
    <w:rsid w:val="00074988"/>
    <w:rsid w:val="0007512B"/>
    <w:rsid w:val="00075551"/>
    <w:rsid w:val="00075B69"/>
    <w:rsid w:val="00076132"/>
    <w:rsid w:val="000767F5"/>
    <w:rsid w:val="00076D90"/>
    <w:rsid w:val="00077FF0"/>
    <w:rsid w:val="0008047A"/>
    <w:rsid w:val="00081941"/>
    <w:rsid w:val="00081A55"/>
    <w:rsid w:val="00081B83"/>
    <w:rsid w:val="0008263E"/>
    <w:rsid w:val="00082C19"/>
    <w:rsid w:val="00082F89"/>
    <w:rsid w:val="000837CD"/>
    <w:rsid w:val="00084BFF"/>
    <w:rsid w:val="00085395"/>
    <w:rsid w:val="0008658A"/>
    <w:rsid w:val="00086896"/>
    <w:rsid w:val="00086AC1"/>
    <w:rsid w:val="00086D19"/>
    <w:rsid w:val="00087634"/>
    <w:rsid w:val="00087F2B"/>
    <w:rsid w:val="00090694"/>
    <w:rsid w:val="00090EE2"/>
    <w:rsid w:val="00090FC6"/>
    <w:rsid w:val="000913B1"/>
    <w:rsid w:val="000916B4"/>
    <w:rsid w:val="0009290F"/>
    <w:rsid w:val="00093241"/>
    <w:rsid w:val="00093868"/>
    <w:rsid w:val="00094A84"/>
    <w:rsid w:val="00095025"/>
    <w:rsid w:val="00095135"/>
    <w:rsid w:val="0009626E"/>
    <w:rsid w:val="0009644D"/>
    <w:rsid w:val="00097191"/>
    <w:rsid w:val="000974D1"/>
    <w:rsid w:val="00097784"/>
    <w:rsid w:val="0009799E"/>
    <w:rsid w:val="000A07CB"/>
    <w:rsid w:val="000A0968"/>
    <w:rsid w:val="000A0BC0"/>
    <w:rsid w:val="000A1183"/>
    <w:rsid w:val="000A12ED"/>
    <w:rsid w:val="000A1D49"/>
    <w:rsid w:val="000A212B"/>
    <w:rsid w:val="000A242D"/>
    <w:rsid w:val="000A256D"/>
    <w:rsid w:val="000A2643"/>
    <w:rsid w:val="000A2E5F"/>
    <w:rsid w:val="000A3A2C"/>
    <w:rsid w:val="000A3D9E"/>
    <w:rsid w:val="000A4A54"/>
    <w:rsid w:val="000A4ED9"/>
    <w:rsid w:val="000A5DB7"/>
    <w:rsid w:val="000A6D94"/>
    <w:rsid w:val="000A7377"/>
    <w:rsid w:val="000A74A4"/>
    <w:rsid w:val="000A775A"/>
    <w:rsid w:val="000A7FF4"/>
    <w:rsid w:val="000B03CC"/>
    <w:rsid w:val="000B3F30"/>
    <w:rsid w:val="000B4212"/>
    <w:rsid w:val="000B4422"/>
    <w:rsid w:val="000B6543"/>
    <w:rsid w:val="000B67B7"/>
    <w:rsid w:val="000B725A"/>
    <w:rsid w:val="000C0132"/>
    <w:rsid w:val="000C0CA6"/>
    <w:rsid w:val="000C0EA8"/>
    <w:rsid w:val="000C13A2"/>
    <w:rsid w:val="000C2128"/>
    <w:rsid w:val="000C21E7"/>
    <w:rsid w:val="000C23EC"/>
    <w:rsid w:val="000C290E"/>
    <w:rsid w:val="000C30C3"/>
    <w:rsid w:val="000C317F"/>
    <w:rsid w:val="000C3408"/>
    <w:rsid w:val="000C35AB"/>
    <w:rsid w:val="000C3F7B"/>
    <w:rsid w:val="000C4769"/>
    <w:rsid w:val="000C4D56"/>
    <w:rsid w:val="000C5DFA"/>
    <w:rsid w:val="000C6AFD"/>
    <w:rsid w:val="000C6C90"/>
    <w:rsid w:val="000C72B7"/>
    <w:rsid w:val="000D0A26"/>
    <w:rsid w:val="000D1BD6"/>
    <w:rsid w:val="000D2196"/>
    <w:rsid w:val="000D3058"/>
    <w:rsid w:val="000D310A"/>
    <w:rsid w:val="000D3AA8"/>
    <w:rsid w:val="000D3EF4"/>
    <w:rsid w:val="000D4DC0"/>
    <w:rsid w:val="000D55BA"/>
    <w:rsid w:val="000D5637"/>
    <w:rsid w:val="000D572F"/>
    <w:rsid w:val="000D5A03"/>
    <w:rsid w:val="000D5ED3"/>
    <w:rsid w:val="000D6F4E"/>
    <w:rsid w:val="000D73BB"/>
    <w:rsid w:val="000E0E96"/>
    <w:rsid w:val="000E298B"/>
    <w:rsid w:val="000E2C7D"/>
    <w:rsid w:val="000E3D9C"/>
    <w:rsid w:val="000E3E56"/>
    <w:rsid w:val="000E440D"/>
    <w:rsid w:val="000E4AC5"/>
    <w:rsid w:val="000E6253"/>
    <w:rsid w:val="000E6AC4"/>
    <w:rsid w:val="000E6E4D"/>
    <w:rsid w:val="000E6FBD"/>
    <w:rsid w:val="000E6FCB"/>
    <w:rsid w:val="000F090B"/>
    <w:rsid w:val="000F18D2"/>
    <w:rsid w:val="000F3109"/>
    <w:rsid w:val="000F3F3B"/>
    <w:rsid w:val="000F4721"/>
    <w:rsid w:val="000F47E8"/>
    <w:rsid w:val="000F6529"/>
    <w:rsid w:val="000F70E4"/>
    <w:rsid w:val="000F76EA"/>
    <w:rsid w:val="00100A8B"/>
    <w:rsid w:val="00100F5C"/>
    <w:rsid w:val="00101A4C"/>
    <w:rsid w:val="00101CDA"/>
    <w:rsid w:val="00102037"/>
    <w:rsid w:val="00103DCB"/>
    <w:rsid w:val="00104C4C"/>
    <w:rsid w:val="00105015"/>
    <w:rsid w:val="001055D2"/>
    <w:rsid w:val="001057C2"/>
    <w:rsid w:val="00105975"/>
    <w:rsid w:val="0011038E"/>
    <w:rsid w:val="00110FC0"/>
    <w:rsid w:val="001125EF"/>
    <w:rsid w:val="00112CAB"/>
    <w:rsid w:val="0011440C"/>
    <w:rsid w:val="00114C33"/>
    <w:rsid w:val="00115842"/>
    <w:rsid w:val="00116D3F"/>
    <w:rsid w:val="00117474"/>
    <w:rsid w:val="00117623"/>
    <w:rsid w:val="001177AB"/>
    <w:rsid w:val="00117FEA"/>
    <w:rsid w:val="001200CF"/>
    <w:rsid w:val="001208E3"/>
    <w:rsid w:val="00121609"/>
    <w:rsid w:val="0012192F"/>
    <w:rsid w:val="00121D91"/>
    <w:rsid w:val="00122994"/>
    <w:rsid w:val="00123204"/>
    <w:rsid w:val="00124B46"/>
    <w:rsid w:val="001257E0"/>
    <w:rsid w:val="00125D69"/>
    <w:rsid w:val="00126988"/>
    <w:rsid w:val="0012799C"/>
    <w:rsid w:val="00127BC2"/>
    <w:rsid w:val="00127E15"/>
    <w:rsid w:val="00130ADC"/>
    <w:rsid w:val="00130D9F"/>
    <w:rsid w:val="00132C4D"/>
    <w:rsid w:val="00133FC1"/>
    <w:rsid w:val="00134659"/>
    <w:rsid w:val="00136A6F"/>
    <w:rsid w:val="001405FA"/>
    <w:rsid w:val="00140D1A"/>
    <w:rsid w:val="00141184"/>
    <w:rsid w:val="00141315"/>
    <w:rsid w:val="00141AA0"/>
    <w:rsid w:val="001425C3"/>
    <w:rsid w:val="0014262D"/>
    <w:rsid w:val="00142B29"/>
    <w:rsid w:val="00144588"/>
    <w:rsid w:val="001447DD"/>
    <w:rsid w:val="00145358"/>
    <w:rsid w:val="001459BC"/>
    <w:rsid w:val="00145E6D"/>
    <w:rsid w:val="001472BB"/>
    <w:rsid w:val="00152C86"/>
    <w:rsid w:val="00152F4F"/>
    <w:rsid w:val="001544A1"/>
    <w:rsid w:val="001553B8"/>
    <w:rsid w:val="001554C2"/>
    <w:rsid w:val="001571C0"/>
    <w:rsid w:val="0015753D"/>
    <w:rsid w:val="00157CC9"/>
    <w:rsid w:val="00160C21"/>
    <w:rsid w:val="00160E8B"/>
    <w:rsid w:val="001612F4"/>
    <w:rsid w:val="00161553"/>
    <w:rsid w:val="00161B94"/>
    <w:rsid w:val="0016216F"/>
    <w:rsid w:val="0016256B"/>
    <w:rsid w:val="00162F81"/>
    <w:rsid w:val="00163793"/>
    <w:rsid w:val="00164546"/>
    <w:rsid w:val="00164CA1"/>
    <w:rsid w:val="00165313"/>
    <w:rsid w:val="00167485"/>
    <w:rsid w:val="001679F5"/>
    <w:rsid w:val="00167B92"/>
    <w:rsid w:val="00167CB9"/>
    <w:rsid w:val="00167DD8"/>
    <w:rsid w:val="0017043A"/>
    <w:rsid w:val="001705AD"/>
    <w:rsid w:val="001706D6"/>
    <w:rsid w:val="001714F2"/>
    <w:rsid w:val="00171FEA"/>
    <w:rsid w:val="00173622"/>
    <w:rsid w:val="00173712"/>
    <w:rsid w:val="00175B9F"/>
    <w:rsid w:val="00176037"/>
    <w:rsid w:val="001762F4"/>
    <w:rsid w:val="001768F1"/>
    <w:rsid w:val="00176D06"/>
    <w:rsid w:val="00176F06"/>
    <w:rsid w:val="001772C7"/>
    <w:rsid w:val="00177AAA"/>
    <w:rsid w:val="001806E5"/>
    <w:rsid w:val="00181029"/>
    <w:rsid w:val="00181BBC"/>
    <w:rsid w:val="0018385F"/>
    <w:rsid w:val="00183BCF"/>
    <w:rsid w:val="00184017"/>
    <w:rsid w:val="001847BB"/>
    <w:rsid w:val="001849BE"/>
    <w:rsid w:val="00184B08"/>
    <w:rsid w:val="00184C35"/>
    <w:rsid w:val="00185010"/>
    <w:rsid w:val="00185252"/>
    <w:rsid w:val="00185C22"/>
    <w:rsid w:val="001863EA"/>
    <w:rsid w:val="0018655E"/>
    <w:rsid w:val="00186BA9"/>
    <w:rsid w:val="00187D50"/>
    <w:rsid w:val="001916D4"/>
    <w:rsid w:val="0019196C"/>
    <w:rsid w:val="001926A9"/>
    <w:rsid w:val="00192F05"/>
    <w:rsid w:val="00193FE4"/>
    <w:rsid w:val="00194729"/>
    <w:rsid w:val="00194850"/>
    <w:rsid w:val="00195234"/>
    <w:rsid w:val="00196016"/>
    <w:rsid w:val="00196117"/>
    <w:rsid w:val="00196543"/>
    <w:rsid w:val="00197A70"/>
    <w:rsid w:val="00197C0F"/>
    <w:rsid w:val="00197D0E"/>
    <w:rsid w:val="001A0487"/>
    <w:rsid w:val="001A0675"/>
    <w:rsid w:val="001A0A37"/>
    <w:rsid w:val="001A10C5"/>
    <w:rsid w:val="001A1F68"/>
    <w:rsid w:val="001A21FA"/>
    <w:rsid w:val="001A3302"/>
    <w:rsid w:val="001A4D7C"/>
    <w:rsid w:val="001A4EF0"/>
    <w:rsid w:val="001A552F"/>
    <w:rsid w:val="001A70B1"/>
    <w:rsid w:val="001A7134"/>
    <w:rsid w:val="001B04BB"/>
    <w:rsid w:val="001B0738"/>
    <w:rsid w:val="001B1235"/>
    <w:rsid w:val="001B2A99"/>
    <w:rsid w:val="001B2CA9"/>
    <w:rsid w:val="001B3110"/>
    <w:rsid w:val="001B3E38"/>
    <w:rsid w:val="001B40F5"/>
    <w:rsid w:val="001B4729"/>
    <w:rsid w:val="001B4F0E"/>
    <w:rsid w:val="001B5F40"/>
    <w:rsid w:val="001B6310"/>
    <w:rsid w:val="001B6C09"/>
    <w:rsid w:val="001B6E12"/>
    <w:rsid w:val="001C0409"/>
    <w:rsid w:val="001C05CD"/>
    <w:rsid w:val="001C082B"/>
    <w:rsid w:val="001C0F17"/>
    <w:rsid w:val="001C1B24"/>
    <w:rsid w:val="001C1B66"/>
    <w:rsid w:val="001C31A2"/>
    <w:rsid w:val="001C351D"/>
    <w:rsid w:val="001C4B8F"/>
    <w:rsid w:val="001C4BB8"/>
    <w:rsid w:val="001C4FD0"/>
    <w:rsid w:val="001C5E46"/>
    <w:rsid w:val="001C6B3B"/>
    <w:rsid w:val="001C7212"/>
    <w:rsid w:val="001C7A26"/>
    <w:rsid w:val="001C7B9F"/>
    <w:rsid w:val="001C7E3F"/>
    <w:rsid w:val="001D0EF1"/>
    <w:rsid w:val="001D1881"/>
    <w:rsid w:val="001D22C2"/>
    <w:rsid w:val="001D2C99"/>
    <w:rsid w:val="001D31AA"/>
    <w:rsid w:val="001D342F"/>
    <w:rsid w:val="001D409F"/>
    <w:rsid w:val="001D452E"/>
    <w:rsid w:val="001D54C1"/>
    <w:rsid w:val="001D54EB"/>
    <w:rsid w:val="001D556E"/>
    <w:rsid w:val="001D5DF2"/>
    <w:rsid w:val="001D6175"/>
    <w:rsid w:val="001D68B2"/>
    <w:rsid w:val="001D6972"/>
    <w:rsid w:val="001D6CFA"/>
    <w:rsid w:val="001D72D8"/>
    <w:rsid w:val="001D7EFD"/>
    <w:rsid w:val="001D7F60"/>
    <w:rsid w:val="001D7FB8"/>
    <w:rsid w:val="001E04B6"/>
    <w:rsid w:val="001E085B"/>
    <w:rsid w:val="001E149B"/>
    <w:rsid w:val="001E15CB"/>
    <w:rsid w:val="001E3008"/>
    <w:rsid w:val="001E3306"/>
    <w:rsid w:val="001E504C"/>
    <w:rsid w:val="001E5A17"/>
    <w:rsid w:val="001E6BA0"/>
    <w:rsid w:val="001E71A6"/>
    <w:rsid w:val="001E74C5"/>
    <w:rsid w:val="001F1236"/>
    <w:rsid w:val="001F2F90"/>
    <w:rsid w:val="001F4597"/>
    <w:rsid w:val="001F4826"/>
    <w:rsid w:val="001F4A40"/>
    <w:rsid w:val="001F59C8"/>
    <w:rsid w:val="001F6720"/>
    <w:rsid w:val="001F6CD3"/>
    <w:rsid w:val="001F75DA"/>
    <w:rsid w:val="001F7CE0"/>
    <w:rsid w:val="00200085"/>
    <w:rsid w:val="00202E09"/>
    <w:rsid w:val="00203332"/>
    <w:rsid w:val="00203CD5"/>
    <w:rsid w:val="00203D8F"/>
    <w:rsid w:val="00203DA4"/>
    <w:rsid w:val="00204EA6"/>
    <w:rsid w:val="00205186"/>
    <w:rsid w:val="00206516"/>
    <w:rsid w:val="002070CF"/>
    <w:rsid w:val="002071D5"/>
    <w:rsid w:val="00207A6E"/>
    <w:rsid w:val="002111E5"/>
    <w:rsid w:val="0021149E"/>
    <w:rsid w:val="002118B9"/>
    <w:rsid w:val="00213691"/>
    <w:rsid w:val="002142C0"/>
    <w:rsid w:val="00216F3D"/>
    <w:rsid w:val="0021726E"/>
    <w:rsid w:val="0021772A"/>
    <w:rsid w:val="00217809"/>
    <w:rsid w:val="00217C5B"/>
    <w:rsid w:val="00220A43"/>
    <w:rsid w:val="0022139E"/>
    <w:rsid w:val="00221D71"/>
    <w:rsid w:val="00222729"/>
    <w:rsid w:val="0022287B"/>
    <w:rsid w:val="002228DB"/>
    <w:rsid w:val="00223185"/>
    <w:rsid w:val="00223264"/>
    <w:rsid w:val="002233D6"/>
    <w:rsid w:val="0022441D"/>
    <w:rsid w:val="00224574"/>
    <w:rsid w:val="00224E3F"/>
    <w:rsid w:val="002252BE"/>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28EF"/>
    <w:rsid w:val="0023359B"/>
    <w:rsid w:val="00233603"/>
    <w:rsid w:val="002340EF"/>
    <w:rsid w:val="00234B82"/>
    <w:rsid w:val="00236443"/>
    <w:rsid w:val="002365DF"/>
    <w:rsid w:val="00236700"/>
    <w:rsid w:val="00237C8B"/>
    <w:rsid w:val="00240391"/>
    <w:rsid w:val="00240AF3"/>
    <w:rsid w:val="002418D5"/>
    <w:rsid w:val="00241A9F"/>
    <w:rsid w:val="00241B06"/>
    <w:rsid w:val="00241E78"/>
    <w:rsid w:val="0024343A"/>
    <w:rsid w:val="002436BA"/>
    <w:rsid w:val="00244401"/>
    <w:rsid w:val="00244652"/>
    <w:rsid w:val="00244A15"/>
    <w:rsid w:val="002452D9"/>
    <w:rsid w:val="002459E7"/>
    <w:rsid w:val="00245A28"/>
    <w:rsid w:val="00245DC4"/>
    <w:rsid w:val="00246F65"/>
    <w:rsid w:val="00247319"/>
    <w:rsid w:val="0024799E"/>
    <w:rsid w:val="00247E60"/>
    <w:rsid w:val="0025074A"/>
    <w:rsid w:val="00251496"/>
    <w:rsid w:val="00251B08"/>
    <w:rsid w:val="00251C53"/>
    <w:rsid w:val="00251CA2"/>
    <w:rsid w:val="00251F90"/>
    <w:rsid w:val="00252AB9"/>
    <w:rsid w:val="002532B1"/>
    <w:rsid w:val="00253C0F"/>
    <w:rsid w:val="0025464D"/>
    <w:rsid w:val="002558C1"/>
    <w:rsid w:val="00256207"/>
    <w:rsid w:val="002575F3"/>
    <w:rsid w:val="002603E1"/>
    <w:rsid w:val="002605FE"/>
    <w:rsid w:val="0026120E"/>
    <w:rsid w:val="002617EE"/>
    <w:rsid w:val="00262582"/>
    <w:rsid w:val="0026291D"/>
    <w:rsid w:val="00262CF3"/>
    <w:rsid w:val="00263BE3"/>
    <w:rsid w:val="00264274"/>
    <w:rsid w:val="00264309"/>
    <w:rsid w:val="0026434E"/>
    <w:rsid w:val="00264992"/>
    <w:rsid w:val="00264B4F"/>
    <w:rsid w:val="00264BDD"/>
    <w:rsid w:val="0026564B"/>
    <w:rsid w:val="00265C83"/>
    <w:rsid w:val="00265E85"/>
    <w:rsid w:val="00266D4F"/>
    <w:rsid w:val="00267B49"/>
    <w:rsid w:val="00267C51"/>
    <w:rsid w:val="002700D9"/>
    <w:rsid w:val="0027025F"/>
    <w:rsid w:val="002709CC"/>
    <w:rsid w:val="00270D25"/>
    <w:rsid w:val="00271022"/>
    <w:rsid w:val="00271465"/>
    <w:rsid w:val="00271A07"/>
    <w:rsid w:val="00271E47"/>
    <w:rsid w:val="002721F5"/>
    <w:rsid w:val="00272DF4"/>
    <w:rsid w:val="00273517"/>
    <w:rsid w:val="002744BA"/>
    <w:rsid w:val="00275062"/>
    <w:rsid w:val="00275758"/>
    <w:rsid w:val="0027583D"/>
    <w:rsid w:val="00275DEF"/>
    <w:rsid w:val="002763A2"/>
    <w:rsid w:val="00276B33"/>
    <w:rsid w:val="00277669"/>
    <w:rsid w:val="00277A5B"/>
    <w:rsid w:val="002803A5"/>
    <w:rsid w:val="00280ACB"/>
    <w:rsid w:val="002812E3"/>
    <w:rsid w:val="0028188C"/>
    <w:rsid w:val="00281D5A"/>
    <w:rsid w:val="00282AD4"/>
    <w:rsid w:val="00282B14"/>
    <w:rsid w:val="0028341F"/>
    <w:rsid w:val="002837AE"/>
    <w:rsid w:val="00283C13"/>
    <w:rsid w:val="00283F7B"/>
    <w:rsid w:val="0028431A"/>
    <w:rsid w:val="002853FA"/>
    <w:rsid w:val="00285412"/>
    <w:rsid w:val="00286220"/>
    <w:rsid w:val="00290B7A"/>
    <w:rsid w:val="0029161E"/>
    <w:rsid w:val="00291640"/>
    <w:rsid w:val="0029237E"/>
    <w:rsid w:val="00292997"/>
    <w:rsid w:val="00293D24"/>
    <w:rsid w:val="00294886"/>
    <w:rsid w:val="0029509B"/>
    <w:rsid w:val="0029588F"/>
    <w:rsid w:val="00295E96"/>
    <w:rsid w:val="00297256"/>
    <w:rsid w:val="00297A5C"/>
    <w:rsid w:val="00297D51"/>
    <w:rsid w:val="002A0122"/>
    <w:rsid w:val="002A016B"/>
    <w:rsid w:val="002A0296"/>
    <w:rsid w:val="002A0A8F"/>
    <w:rsid w:val="002A0FF8"/>
    <w:rsid w:val="002A16D4"/>
    <w:rsid w:val="002A1C20"/>
    <w:rsid w:val="002A1E4F"/>
    <w:rsid w:val="002A230C"/>
    <w:rsid w:val="002A2896"/>
    <w:rsid w:val="002A2AF7"/>
    <w:rsid w:val="002A3209"/>
    <w:rsid w:val="002A38F3"/>
    <w:rsid w:val="002A3EA2"/>
    <w:rsid w:val="002A51AC"/>
    <w:rsid w:val="002A5314"/>
    <w:rsid w:val="002A532A"/>
    <w:rsid w:val="002A5846"/>
    <w:rsid w:val="002A5D3C"/>
    <w:rsid w:val="002A5D97"/>
    <w:rsid w:val="002A603E"/>
    <w:rsid w:val="002A6353"/>
    <w:rsid w:val="002A63B9"/>
    <w:rsid w:val="002A68AC"/>
    <w:rsid w:val="002A6E1F"/>
    <w:rsid w:val="002A7089"/>
    <w:rsid w:val="002A7269"/>
    <w:rsid w:val="002A7342"/>
    <w:rsid w:val="002B1619"/>
    <w:rsid w:val="002B29A9"/>
    <w:rsid w:val="002B3608"/>
    <w:rsid w:val="002B3EF4"/>
    <w:rsid w:val="002B4845"/>
    <w:rsid w:val="002B5012"/>
    <w:rsid w:val="002B5567"/>
    <w:rsid w:val="002B5812"/>
    <w:rsid w:val="002B595E"/>
    <w:rsid w:val="002B5BE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C7BBD"/>
    <w:rsid w:val="002D05CB"/>
    <w:rsid w:val="002D0E59"/>
    <w:rsid w:val="002D1932"/>
    <w:rsid w:val="002D2C4F"/>
    <w:rsid w:val="002D3A2E"/>
    <w:rsid w:val="002D3EBB"/>
    <w:rsid w:val="002D455C"/>
    <w:rsid w:val="002D5473"/>
    <w:rsid w:val="002D6066"/>
    <w:rsid w:val="002D6A4C"/>
    <w:rsid w:val="002E02A1"/>
    <w:rsid w:val="002E196A"/>
    <w:rsid w:val="002E1F8A"/>
    <w:rsid w:val="002E20C7"/>
    <w:rsid w:val="002E20CD"/>
    <w:rsid w:val="002E222E"/>
    <w:rsid w:val="002E28D8"/>
    <w:rsid w:val="002E3638"/>
    <w:rsid w:val="002E37D1"/>
    <w:rsid w:val="002E3BEE"/>
    <w:rsid w:val="002E4E4C"/>
    <w:rsid w:val="002E4EA7"/>
    <w:rsid w:val="002E551F"/>
    <w:rsid w:val="002E5846"/>
    <w:rsid w:val="002E6E2E"/>
    <w:rsid w:val="002E792B"/>
    <w:rsid w:val="002E7AEB"/>
    <w:rsid w:val="002E7B79"/>
    <w:rsid w:val="002F1B09"/>
    <w:rsid w:val="002F1D56"/>
    <w:rsid w:val="002F1DCB"/>
    <w:rsid w:val="002F1DE4"/>
    <w:rsid w:val="002F333D"/>
    <w:rsid w:val="002F351A"/>
    <w:rsid w:val="002F46D6"/>
    <w:rsid w:val="002F498A"/>
    <w:rsid w:val="002F4AD8"/>
    <w:rsid w:val="002F5285"/>
    <w:rsid w:val="002F5820"/>
    <w:rsid w:val="002F64BB"/>
    <w:rsid w:val="002F71B3"/>
    <w:rsid w:val="002F7D9B"/>
    <w:rsid w:val="003009BE"/>
    <w:rsid w:val="00300C31"/>
    <w:rsid w:val="003017EC"/>
    <w:rsid w:val="00302165"/>
    <w:rsid w:val="00303535"/>
    <w:rsid w:val="00303BB4"/>
    <w:rsid w:val="00304771"/>
    <w:rsid w:val="003052D4"/>
    <w:rsid w:val="003060E9"/>
    <w:rsid w:val="003064F5"/>
    <w:rsid w:val="00306C5B"/>
    <w:rsid w:val="00307529"/>
    <w:rsid w:val="00307DB3"/>
    <w:rsid w:val="00307ED2"/>
    <w:rsid w:val="0031076D"/>
    <w:rsid w:val="00310797"/>
    <w:rsid w:val="0031169A"/>
    <w:rsid w:val="003118E3"/>
    <w:rsid w:val="00311AA6"/>
    <w:rsid w:val="00311C4D"/>
    <w:rsid w:val="003121AB"/>
    <w:rsid w:val="00312D09"/>
    <w:rsid w:val="00313A03"/>
    <w:rsid w:val="00315169"/>
    <w:rsid w:val="003153C8"/>
    <w:rsid w:val="00315524"/>
    <w:rsid w:val="00315561"/>
    <w:rsid w:val="00316B3D"/>
    <w:rsid w:val="0032058C"/>
    <w:rsid w:val="003208D0"/>
    <w:rsid w:val="003209D6"/>
    <w:rsid w:val="003212E9"/>
    <w:rsid w:val="003217B9"/>
    <w:rsid w:val="00321924"/>
    <w:rsid w:val="00321AF1"/>
    <w:rsid w:val="00321EB6"/>
    <w:rsid w:val="003220A5"/>
    <w:rsid w:val="003238E0"/>
    <w:rsid w:val="00323A1C"/>
    <w:rsid w:val="003247E1"/>
    <w:rsid w:val="00324B59"/>
    <w:rsid w:val="0032656E"/>
    <w:rsid w:val="0032741D"/>
    <w:rsid w:val="0032788F"/>
    <w:rsid w:val="00332190"/>
    <w:rsid w:val="00332A98"/>
    <w:rsid w:val="003334BD"/>
    <w:rsid w:val="00333973"/>
    <w:rsid w:val="00333BC2"/>
    <w:rsid w:val="00333C11"/>
    <w:rsid w:val="00333CD0"/>
    <w:rsid w:val="0033448D"/>
    <w:rsid w:val="00334AD2"/>
    <w:rsid w:val="00334CB6"/>
    <w:rsid w:val="0033709C"/>
    <w:rsid w:val="003370C5"/>
    <w:rsid w:val="003373C6"/>
    <w:rsid w:val="0033753A"/>
    <w:rsid w:val="0033794E"/>
    <w:rsid w:val="00340BF3"/>
    <w:rsid w:val="00341586"/>
    <w:rsid w:val="00341D26"/>
    <w:rsid w:val="00341F05"/>
    <w:rsid w:val="00342613"/>
    <w:rsid w:val="0034275C"/>
    <w:rsid w:val="00342AC4"/>
    <w:rsid w:val="0034335E"/>
    <w:rsid w:val="00344668"/>
    <w:rsid w:val="00344940"/>
    <w:rsid w:val="00346234"/>
    <w:rsid w:val="003462D9"/>
    <w:rsid w:val="0034723F"/>
    <w:rsid w:val="00347247"/>
    <w:rsid w:val="003474B6"/>
    <w:rsid w:val="00347DD4"/>
    <w:rsid w:val="003504AE"/>
    <w:rsid w:val="0035059E"/>
    <w:rsid w:val="00352B43"/>
    <w:rsid w:val="00352C28"/>
    <w:rsid w:val="00354F89"/>
    <w:rsid w:val="0035506D"/>
    <w:rsid w:val="00355D7F"/>
    <w:rsid w:val="0036077F"/>
    <w:rsid w:val="00360C86"/>
    <w:rsid w:val="00360F7A"/>
    <w:rsid w:val="00360FBC"/>
    <w:rsid w:val="00361537"/>
    <w:rsid w:val="00361BEB"/>
    <w:rsid w:val="00361FB7"/>
    <w:rsid w:val="0036242A"/>
    <w:rsid w:val="00362993"/>
    <w:rsid w:val="00362C23"/>
    <w:rsid w:val="00362DCA"/>
    <w:rsid w:val="00362E90"/>
    <w:rsid w:val="00364FA0"/>
    <w:rsid w:val="003657F3"/>
    <w:rsid w:val="00365844"/>
    <w:rsid w:val="0036624C"/>
    <w:rsid w:val="0036637B"/>
    <w:rsid w:val="003677DB"/>
    <w:rsid w:val="00367811"/>
    <w:rsid w:val="00367F5C"/>
    <w:rsid w:val="00367F84"/>
    <w:rsid w:val="003712BC"/>
    <w:rsid w:val="00372164"/>
    <w:rsid w:val="003738BD"/>
    <w:rsid w:val="00373E44"/>
    <w:rsid w:val="00374263"/>
    <w:rsid w:val="003746F0"/>
    <w:rsid w:val="00374A20"/>
    <w:rsid w:val="00374E21"/>
    <w:rsid w:val="0037537A"/>
    <w:rsid w:val="0037618E"/>
    <w:rsid w:val="00377B2E"/>
    <w:rsid w:val="003804B5"/>
    <w:rsid w:val="003810F0"/>
    <w:rsid w:val="003815D4"/>
    <w:rsid w:val="003818DC"/>
    <w:rsid w:val="00382513"/>
    <w:rsid w:val="00382A96"/>
    <w:rsid w:val="00383388"/>
    <w:rsid w:val="003834F8"/>
    <w:rsid w:val="003838D0"/>
    <w:rsid w:val="003840C2"/>
    <w:rsid w:val="00384327"/>
    <w:rsid w:val="00384A89"/>
    <w:rsid w:val="00385086"/>
    <w:rsid w:val="0038510E"/>
    <w:rsid w:val="00385D98"/>
    <w:rsid w:val="00387798"/>
    <w:rsid w:val="00390306"/>
    <w:rsid w:val="003908A6"/>
    <w:rsid w:val="00390963"/>
    <w:rsid w:val="0039109D"/>
    <w:rsid w:val="003914BC"/>
    <w:rsid w:val="00391989"/>
    <w:rsid w:val="00391A6C"/>
    <w:rsid w:val="003927F6"/>
    <w:rsid w:val="0039398D"/>
    <w:rsid w:val="00393B3F"/>
    <w:rsid w:val="00396739"/>
    <w:rsid w:val="00396FC7"/>
    <w:rsid w:val="003978B1"/>
    <w:rsid w:val="003A04F6"/>
    <w:rsid w:val="003A0837"/>
    <w:rsid w:val="003A2B4D"/>
    <w:rsid w:val="003A2D12"/>
    <w:rsid w:val="003A2EBA"/>
    <w:rsid w:val="003A37D9"/>
    <w:rsid w:val="003A45E3"/>
    <w:rsid w:val="003A46B8"/>
    <w:rsid w:val="003A478C"/>
    <w:rsid w:val="003A496E"/>
    <w:rsid w:val="003A4A38"/>
    <w:rsid w:val="003A533C"/>
    <w:rsid w:val="003A5525"/>
    <w:rsid w:val="003A5889"/>
    <w:rsid w:val="003A5E5D"/>
    <w:rsid w:val="003A6B38"/>
    <w:rsid w:val="003A6B83"/>
    <w:rsid w:val="003A6C97"/>
    <w:rsid w:val="003A722F"/>
    <w:rsid w:val="003A7373"/>
    <w:rsid w:val="003A7D09"/>
    <w:rsid w:val="003B039F"/>
    <w:rsid w:val="003B0DF4"/>
    <w:rsid w:val="003B1F9D"/>
    <w:rsid w:val="003B2026"/>
    <w:rsid w:val="003B2A8D"/>
    <w:rsid w:val="003B2AD1"/>
    <w:rsid w:val="003B2D2E"/>
    <w:rsid w:val="003B376A"/>
    <w:rsid w:val="003B461F"/>
    <w:rsid w:val="003B483F"/>
    <w:rsid w:val="003B4998"/>
    <w:rsid w:val="003B541A"/>
    <w:rsid w:val="003B578E"/>
    <w:rsid w:val="003B5A32"/>
    <w:rsid w:val="003B5B59"/>
    <w:rsid w:val="003B7B50"/>
    <w:rsid w:val="003C0B07"/>
    <w:rsid w:val="003C1F21"/>
    <w:rsid w:val="003C2CE7"/>
    <w:rsid w:val="003C2DB8"/>
    <w:rsid w:val="003C3490"/>
    <w:rsid w:val="003C3608"/>
    <w:rsid w:val="003C377B"/>
    <w:rsid w:val="003C3AE8"/>
    <w:rsid w:val="003C3D2C"/>
    <w:rsid w:val="003C4E13"/>
    <w:rsid w:val="003C6221"/>
    <w:rsid w:val="003C63D7"/>
    <w:rsid w:val="003C68CC"/>
    <w:rsid w:val="003C7E62"/>
    <w:rsid w:val="003D062A"/>
    <w:rsid w:val="003D12B9"/>
    <w:rsid w:val="003D1E7A"/>
    <w:rsid w:val="003D242B"/>
    <w:rsid w:val="003D2492"/>
    <w:rsid w:val="003D29AA"/>
    <w:rsid w:val="003D2A99"/>
    <w:rsid w:val="003D6134"/>
    <w:rsid w:val="003D6920"/>
    <w:rsid w:val="003E0249"/>
    <w:rsid w:val="003E08A4"/>
    <w:rsid w:val="003E0BBF"/>
    <w:rsid w:val="003E1EF8"/>
    <w:rsid w:val="003E2DBA"/>
    <w:rsid w:val="003E2DFB"/>
    <w:rsid w:val="003E4466"/>
    <w:rsid w:val="003E4C91"/>
    <w:rsid w:val="003E52D8"/>
    <w:rsid w:val="003E62F1"/>
    <w:rsid w:val="003E69B0"/>
    <w:rsid w:val="003E6F84"/>
    <w:rsid w:val="003F0C45"/>
    <w:rsid w:val="003F1B88"/>
    <w:rsid w:val="003F313C"/>
    <w:rsid w:val="003F33B9"/>
    <w:rsid w:val="003F37FC"/>
    <w:rsid w:val="003F4318"/>
    <w:rsid w:val="003F4B2C"/>
    <w:rsid w:val="003F551C"/>
    <w:rsid w:val="003F626D"/>
    <w:rsid w:val="003F72ED"/>
    <w:rsid w:val="003F7645"/>
    <w:rsid w:val="003F7D23"/>
    <w:rsid w:val="003F7DBB"/>
    <w:rsid w:val="00400050"/>
    <w:rsid w:val="004002C8"/>
    <w:rsid w:val="00400468"/>
    <w:rsid w:val="0040099D"/>
    <w:rsid w:val="004016CB"/>
    <w:rsid w:val="00401B23"/>
    <w:rsid w:val="00401C94"/>
    <w:rsid w:val="0040247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07C75"/>
    <w:rsid w:val="004100D0"/>
    <w:rsid w:val="004103F6"/>
    <w:rsid w:val="00410638"/>
    <w:rsid w:val="00412511"/>
    <w:rsid w:val="004125C2"/>
    <w:rsid w:val="00412DFA"/>
    <w:rsid w:val="00413465"/>
    <w:rsid w:val="004149AC"/>
    <w:rsid w:val="00414C39"/>
    <w:rsid w:val="0041501E"/>
    <w:rsid w:val="00415452"/>
    <w:rsid w:val="004156F7"/>
    <w:rsid w:val="004159C3"/>
    <w:rsid w:val="00415A57"/>
    <w:rsid w:val="00416D06"/>
    <w:rsid w:val="00416DAC"/>
    <w:rsid w:val="00420880"/>
    <w:rsid w:val="00421179"/>
    <w:rsid w:val="00423623"/>
    <w:rsid w:val="0042470E"/>
    <w:rsid w:val="00430C96"/>
    <w:rsid w:val="0043174F"/>
    <w:rsid w:val="00431BFF"/>
    <w:rsid w:val="00432199"/>
    <w:rsid w:val="004325D5"/>
    <w:rsid w:val="00432A58"/>
    <w:rsid w:val="004331C3"/>
    <w:rsid w:val="00433C17"/>
    <w:rsid w:val="00434617"/>
    <w:rsid w:val="00435051"/>
    <w:rsid w:val="00435C69"/>
    <w:rsid w:val="004360FB"/>
    <w:rsid w:val="004378A0"/>
    <w:rsid w:val="00437C5A"/>
    <w:rsid w:val="00437CED"/>
    <w:rsid w:val="0044032C"/>
    <w:rsid w:val="004407BF"/>
    <w:rsid w:val="00440900"/>
    <w:rsid w:val="0044121D"/>
    <w:rsid w:val="00441BF6"/>
    <w:rsid w:val="00441D2B"/>
    <w:rsid w:val="00441F8B"/>
    <w:rsid w:val="00442085"/>
    <w:rsid w:val="0044279E"/>
    <w:rsid w:val="004428F6"/>
    <w:rsid w:val="004441A0"/>
    <w:rsid w:val="004451A9"/>
    <w:rsid w:val="00445861"/>
    <w:rsid w:val="00445A8E"/>
    <w:rsid w:val="00446D44"/>
    <w:rsid w:val="00446FB3"/>
    <w:rsid w:val="00450680"/>
    <w:rsid w:val="0045078A"/>
    <w:rsid w:val="0045086D"/>
    <w:rsid w:val="00450DAB"/>
    <w:rsid w:val="0045125B"/>
    <w:rsid w:val="00451A42"/>
    <w:rsid w:val="00451EF1"/>
    <w:rsid w:val="00452E60"/>
    <w:rsid w:val="0045321B"/>
    <w:rsid w:val="00456FE5"/>
    <w:rsid w:val="00457490"/>
    <w:rsid w:val="0045786C"/>
    <w:rsid w:val="00457953"/>
    <w:rsid w:val="004604D8"/>
    <w:rsid w:val="00460656"/>
    <w:rsid w:val="0046081A"/>
    <w:rsid w:val="00460FB3"/>
    <w:rsid w:val="00462CCB"/>
    <w:rsid w:val="00462F24"/>
    <w:rsid w:val="00463D3C"/>
    <w:rsid w:val="00464851"/>
    <w:rsid w:val="00466595"/>
    <w:rsid w:val="00466B3E"/>
    <w:rsid w:val="0046746A"/>
    <w:rsid w:val="0046782F"/>
    <w:rsid w:val="00467B14"/>
    <w:rsid w:val="004707FE"/>
    <w:rsid w:val="00470EDC"/>
    <w:rsid w:val="00472418"/>
    <w:rsid w:val="0047276D"/>
    <w:rsid w:val="00472AF6"/>
    <w:rsid w:val="00473482"/>
    <w:rsid w:val="00474646"/>
    <w:rsid w:val="00474A04"/>
    <w:rsid w:val="0047584B"/>
    <w:rsid w:val="00476240"/>
    <w:rsid w:val="00476439"/>
    <w:rsid w:val="00476450"/>
    <w:rsid w:val="004769BF"/>
    <w:rsid w:val="004769E1"/>
    <w:rsid w:val="0047735C"/>
    <w:rsid w:val="004776BC"/>
    <w:rsid w:val="00477820"/>
    <w:rsid w:val="00477B96"/>
    <w:rsid w:val="00480959"/>
    <w:rsid w:val="00480BAE"/>
    <w:rsid w:val="00480D7F"/>
    <w:rsid w:val="0048139F"/>
    <w:rsid w:val="00481E40"/>
    <w:rsid w:val="00482405"/>
    <w:rsid w:val="004826A7"/>
    <w:rsid w:val="00483144"/>
    <w:rsid w:val="0048368C"/>
    <w:rsid w:val="0048372F"/>
    <w:rsid w:val="00483A0C"/>
    <w:rsid w:val="004841CC"/>
    <w:rsid w:val="00484ECE"/>
    <w:rsid w:val="00485E82"/>
    <w:rsid w:val="00486132"/>
    <w:rsid w:val="0048686D"/>
    <w:rsid w:val="00486A4D"/>
    <w:rsid w:val="00487B9B"/>
    <w:rsid w:val="004915CB"/>
    <w:rsid w:val="004924DC"/>
    <w:rsid w:val="0049253A"/>
    <w:rsid w:val="00492879"/>
    <w:rsid w:val="00493E85"/>
    <w:rsid w:val="00494AD2"/>
    <w:rsid w:val="00495145"/>
    <w:rsid w:val="0049531F"/>
    <w:rsid w:val="004979A5"/>
    <w:rsid w:val="004979C2"/>
    <w:rsid w:val="00497AB1"/>
    <w:rsid w:val="004A0144"/>
    <w:rsid w:val="004A036E"/>
    <w:rsid w:val="004A0498"/>
    <w:rsid w:val="004A06B0"/>
    <w:rsid w:val="004A0D0E"/>
    <w:rsid w:val="004A14E4"/>
    <w:rsid w:val="004A204E"/>
    <w:rsid w:val="004A26A5"/>
    <w:rsid w:val="004A27F0"/>
    <w:rsid w:val="004A3212"/>
    <w:rsid w:val="004A37CD"/>
    <w:rsid w:val="004A40D9"/>
    <w:rsid w:val="004A47BE"/>
    <w:rsid w:val="004A49A5"/>
    <w:rsid w:val="004A4F8A"/>
    <w:rsid w:val="004A52AB"/>
    <w:rsid w:val="004A5429"/>
    <w:rsid w:val="004A5494"/>
    <w:rsid w:val="004A5D4E"/>
    <w:rsid w:val="004A61C5"/>
    <w:rsid w:val="004A62A0"/>
    <w:rsid w:val="004A77DF"/>
    <w:rsid w:val="004B0710"/>
    <w:rsid w:val="004B1417"/>
    <w:rsid w:val="004B1FD9"/>
    <w:rsid w:val="004B305C"/>
    <w:rsid w:val="004B31B8"/>
    <w:rsid w:val="004B339A"/>
    <w:rsid w:val="004B4C83"/>
    <w:rsid w:val="004B55B7"/>
    <w:rsid w:val="004B5BFA"/>
    <w:rsid w:val="004B619E"/>
    <w:rsid w:val="004B6468"/>
    <w:rsid w:val="004B6EF8"/>
    <w:rsid w:val="004B7125"/>
    <w:rsid w:val="004B756A"/>
    <w:rsid w:val="004B7E0F"/>
    <w:rsid w:val="004B7FB1"/>
    <w:rsid w:val="004C0B3F"/>
    <w:rsid w:val="004C0F87"/>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1C33"/>
    <w:rsid w:val="004D2E03"/>
    <w:rsid w:val="004D3296"/>
    <w:rsid w:val="004D363B"/>
    <w:rsid w:val="004D4056"/>
    <w:rsid w:val="004D4CB0"/>
    <w:rsid w:val="004D5B0F"/>
    <w:rsid w:val="004D7626"/>
    <w:rsid w:val="004E138B"/>
    <w:rsid w:val="004E186A"/>
    <w:rsid w:val="004E1A40"/>
    <w:rsid w:val="004E200A"/>
    <w:rsid w:val="004E23FC"/>
    <w:rsid w:val="004E2409"/>
    <w:rsid w:val="004E261D"/>
    <w:rsid w:val="004E3927"/>
    <w:rsid w:val="004E3B7F"/>
    <w:rsid w:val="004E4961"/>
    <w:rsid w:val="004E57BF"/>
    <w:rsid w:val="004E5F41"/>
    <w:rsid w:val="004E6011"/>
    <w:rsid w:val="004E6DE6"/>
    <w:rsid w:val="004E765E"/>
    <w:rsid w:val="004E7815"/>
    <w:rsid w:val="004F06BD"/>
    <w:rsid w:val="004F06F5"/>
    <w:rsid w:val="004F12A4"/>
    <w:rsid w:val="004F253F"/>
    <w:rsid w:val="004F33A0"/>
    <w:rsid w:val="004F3873"/>
    <w:rsid w:val="004F3BD2"/>
    <w:rsid w:val="004F46ED"/>
    <w:rsid w:val="004F49A3"/>
    <w:rsid w:val="004F4C99"/>
    <w:rsid w:val="004F5358"/>
    <w:rsid w:val="004F58D4"/>
    <w:rsid w:val="004F6484"/>
    <w:rsid w:val="004F6539"/>
    <w:rsid w:val="004F7B54"/>
    <w:rsid w:val="00503D54"/>
    <w:rsid w:val="005048E2"/>
    <w:rsid w:val="00504E95"/>
    <w:rsid w:val="00505FC8"/>
    <w:rsid w:val="00506603"/>
    <w:rsid w:val="0050689D"/>
    <w:rsid w:val="00506CAF"/>
    <w:rsid w:val="005077F5"/>
    <w:rsid w:val="00510125"/>
    <w:rsid w:val="0051071B"/>
    <w:rsid w:val="005108C0"/>
    <w:rsid w:val="0051094F"/>
    <w:rsid w:val="0051112F"/>
    <w:rsid w:val="00511181"/>
    <w:rsid w:val="00511217"/>
    <w:rsid w:val="00511873"/>
    <w:rsid w:val="00512461"/>
    <w:rsid w:val="00512510"/>
    <w:rsid w:val="00512585"/>
    <w:rsid w:val="00512A2F"/>
    <w:rsid w:val="00513258"/>
    <w:rsid w:val="00513B7E"/>
    <w:rsid w:val="00513E9D"/>
    <w:rsid w:val="0051475D"/>
    <w:rsid w:val="00514B11"/>
    <w:rsid w:val="00515485"/>
    <w:rsid w:val="00515BE9"/>
    <w:rsid w:val="00515C74"/>
    <w:rsid w:val="0051630F"/>
    <w:rsid w:val="00517113"/>
    <w:rsid w:val="0052007E"/>
    <w:rsid w:val="00521CAD"/>
    <w:rsid w:val="0052200D"/>
    <w:rsid w:val="005222E6"/>
    <w:rsid w:val="00522425"/>
    <w:rsid w:val="00522D6A"/>
    <w:rsid w:val="00522E01"/>
    <w:rsid w:val="0052337A"/>
    <w:rsid w:val="00524385"/>
    <w:rsid w:val="005246BE"/>
    <w:rsid w:val="00525137"/>
    <w:rsid w:val="005251DD"/>
    <w:rsid w:val="0052543B"/>
    <w:rsid w:val="0052762C"/>
    <w:rsid w:val="0053012B"/>
    <w:rsid w:val="005301A6"/>
    <w:rsid w:val="00530A68"/>
    <w:rsid w:val="00530AD4"/>
    <w:rsid w:val="0053129F"/>
    <w:rsid w:val="00531C5A"/>
    <w:rsid w:val="0053284B"/>
    <w:rsid w:val="00532CE7"/>
    <w:rsid w:val="00532D8B"/>
    <w:rsid w:val="00533023"/>
    <w:rsid w:val="0053324C"/>
    <w:rsid w:val="00533A8D"/>
    <w:rsid w:val="00534A28"/>
    <w:rsid w:val="00535018"/>
    <w:rsid w:val="0053595E"/>
    <w:rsid w:val="00536214"/>
    <w:rsid w:val="005365BD"/>
    <w:rsid w:val="00537571"/>
    <w:rsid w:val="00540056"/>
    <w:rsid w:val="005410E2"/>
    <w:rsid w:val="00541508"/>
    <w:rsid w:val="00541AE3"/>
    <w:rsid w:val="00542AF6"/>
    <w:rsid w:val="00543498"/>
    <w:rsid w:val="00544011"/>
    <w:rsid w:val="00544BE5"/>
    <w:rsid w:val="005453A3"/>
    <w:rsid w:val="005455F6"/>
    <w:rsid w:val="0054582F"/>
    <w:rsid w:val="00546FC7"/>
    <w:rsid w:val="005500F9"/>
    <w:rsid w:val="00550160"/>
    <w:rsid w:val="005519E2"/>
    <w:rsid w:val="005523A8"/>
    <w:rsid w:val="00552F2C"/>
    <w:rsid w:val="00553A25"/>
    <w:rsid w:val="00554419"/>
    <w:rsid w:val="005547EB"/>
    <w:rsid w:val="00554863"/>
    <w:rsid w:val="005555E0"/>
    <w:rsid w:val="0055599F"/>
    <w:rsid w:val="00556D68"/>
    <w:rsid w:val="00556F6D"/>
    <w:rsid w:val="0055707B"/>
    <w:rsid w:val="005570D6"/>
    <w:rsid w:val="00557E05"/>
    <w:rsid w:val="00557E0E"/>
    <w:rsid w:val="00557E45"/>
    <w:rsid w:val="00560162"/>
    <w:rsid w:val="00560319"/>
    <w:rsid w:val="00560C41"/>
    <w:rsid w:val="00560CAC"/>
    <w:rsid w:val="005618E1"/>
    <w:rsid w:val="00561F44"/>
    <w:rsid w:val="00562B4D"/>
    <w:rsid w:val="00562DB1"/>
    <w:rsid w:val="00563EB8"/>
    <w:rsid w:val="005647BF"/>
    <w:rsid w:val="00564AF1"/>
    <w:rsid w:val="005655DB"/>
    <w:rsid w:val="00565E88"/>
    <w:rsid w:val="00566620"/>
    <w:rsid w:val="00567339"/>
    <w:rsid w:val="005678EE"/>
    <w:rsid w:val="00567910"/>
    <w:rsid w:val="00570270"/>
    <w:rsid w:val="00570464"/>
    <w:rsid w:val="00570BC3"/>
    <w:rsid w:val="00570E13"/>
    <w:rsid w:val="0057182A"/>
    <w:rsid w:val="00571E59"/>
    <w:rsid w:val="0057206A"/>
    <w:rsid w:val="00572079"/>
    <w:rsid w:val="00572900"/>
    <w:rsid w:val="00573602"/>
    <w:rsid w:val="0057364B"/>
    <w:rsid w:val="00574773"/>
    <w:rsid w:val="005761EC"/>
    <w:rsid w:val="00576376"/>
    <w:rsid w:val="005764A6"/>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874A5"/>
    <w:rsid w:val="0059038B"/>
    <w:rsid w:val="005906EE"/>
    <w:rsid w:val="005909B0"/>
    <w:rsid w:val="00590B28"/>
    <w:rsid w:val="005910AE"/>
    <w:rsid w:val="005911BE"/>
    <w:rsid w:val="00591273"/>
    <w:rsid w:val="00591E9E"/>
    <w:rsid w:val="005927A4"/>
    <w:rsid w:val="00593152"/>
    <w:rsid w:val="00593389"/>
    <w:rsid w:val="00593FE6"/>
    <w:rsid w:val="005941B5"/>
    <w:rsid w:val="005956A3"/>
    <w:rsid w:val="00595958"/>
    <w:rsid w:val="00595CAB"/>
    <w:rsid w:val="00595E5A"/>
    <w:rsid w:val="0059622E"/>
    <w:rsid w:val="00596BC7"/>
    <w:rsid w:val="00597671"/>
    <w:rsid w:val="00597840"/>
    <w:rsid w:val="00597BBF"/>
    <w:rsid w:val="005A0463"/>
    <w:rsid w:val="005A0948"/>
    <w:rsid w:val="005A0A03"/>
    <w:rsid w:val="005A10F2"/>
    <w:rsid w:val="005A11D8"/>
    <w:rsid w:val="005A16C0"/>
    <w:rsid w:val="005A21E0"/>
    <w:rsid w:val="005A27A6"/>
    <w:rsid w:val="005A28FF"/>
    <w:rsid w:val="005A2C09"/>
    <w:rsid w:val="005A3778"/>
    <w:rsid w:val="005A37B0"/>
    <w:rsid w:val="005A3DF8"/>
    <w:rsid w:val="005A5549"/>
    <w:rsid w:val="005A566A"/>
    <w:rsid w:val="005A7CF8"/>
    <w:rsid w:val="005B0EDA"/>
    <w:rsid w:val="005B121D"/>
    <w:rsid w:val="005B26B0"/>
    <w:rsid w:val="005B41C9"/>
    <w:rsid w:val="005B44E6"/>
    <w:rsid w:val="005B4853"/>
    <w:rsid w:val="005B5D80"/>
    <w:rsid w:val="005B6CA1"/>
    <w:rsid w:val="005B6D35"/>
    <w:rsid w:val="005B770C"/>
    <w:rsid w:val="005C06ED"/>
    <w:rsid w:val="005C0CE1"/>
    <w:rsid w:val="005C11B8"/>
    <w:rsid w:val="005C216C"/>
    <w:rsid w:val="005C2609"/>
    <w:rsid w:val="005C2B30"/>
    <w:rsid w:val="005C412B"/>
    <w:rsid w:val="005C43EC"/>
    <w:rsid w:val="005C4443"/>
    <w:rsid w:val="005C45DD"/>
    <w:rsid w:val="005C4704"/>
    <w:rsid w:val="005C4CB1"/>
    <w:rsid w:val="005C5400"/>
    <w:rsid w:val="005D1015"/>
    <w:rsid w:val="005D17A1"/>
    <w:rsid w:val="005D3F06"/>
    <w:rsid w:val="005D4B73"/>
    <w:rsid w:val="005D51E7"/>
    <w:rsid w:val="005D5645"/>
    <w:rsid w:val="005D5802"/>
    <w:rsid w:val="005D5AA9"/>
    <w:rsid w:val="005D6002"/>
    <w:rsid w:val="005D66E6"/>
    <w:rsid w:val="005D7119"/>
    <w:rsid w:val="005D72AF"/>
    <w:rsid w:val="005D76C8"/>
    <w:rsid w:val="005D7890"/>
    <w:rsid w:val="005E0432"/>
    <w:rsid w:val="005E0C2B"/>
    <w:rsid w:val="005E19C1"/>
    <w:rsid w:val="005E2194"/>
    <w:rsid w:val="005E22B2"/>
    <w:rsid w:val="005E24F0"/>
    <w:rsid w:val="005E3113"/>
    <w:rsid w:val="005E36FE"/>
    <w:rsid w:val="005E3F66"/>
    <w:rsid w:val="005E490F"/>
    <w:rsid w:val="005E4BC9"/>
    <w:rsid w:val="005E5314"/>
    <w:rsid w:val="005E6041"/>
    <w:rsid w:val="005E7C78"/>
    <w:rsid w:val="005F020C"/>
    <w:rsid w:val="005F04A7"/>
    <w:rsid w:val="005F114F"/>
    <w:rsid w:val="005F18C5"/>
    <w:rsid w:val="005F2A08"/>
    <w:rsid w:val="005F36CC"/>
    <w:rsid w:val="005F3EB1"/>
    <w:rsid w:val="005F413E"/>
    <w:rsid w:val="005F466B"/>
    <w:rsid w:val="005F46D8"/>
    <w:rsid w:val="005F480F"/>
    <w:rsid w:val="005F5469"/>
    <w:rsid w:val="005F55FF"/>
    <w:rsid w:val="005F63F3"/>
    <w:rsid w:val="005F666F"/>
    <w:rsid w:val="005F66F0"/>
    <w:rsid w:val="005F6D7F"/>
    <w:rsid w:val="005F7174"/>
    <w:rsid w:val="005F7C4B"/>
    <w:rsid w:val="0060120D"/>
    <w:rsid w:val="00601ADE"/>
    <w:rsid w:val="00601EEF"/>
    <w:rsid w:val="0060255A"/>
    <w:rsid w:val="00602EB3"/>
    <w:rsid w:val="00603C95"/>
    <w:rsid w:val="00604307"/>
    <w:rsid w:val="0060487F"/>
    <w:rsid w:val="00604EAD"/>
    <w:rsid w:val="0060513F"/>
    <w:rsid w:val="006065E2"/>
    <w:rsid w:val="0060694B"/>
    <w:rsid w:val="006076A2"/>
    <w:rsid w:val="006104FB"/>
    <w:rsid w:val="006112FA"/>
    <w:rsid w:val="0061176D"/>
    <w:rsid w:val="0061200F"/>
    <w:rsid w:val="00612756"/>
    <w:rsid w:val="00612A2F"/>
    <w:rsid w:val="00612AAE"/>
    <w:rsid w:val="00612B07"/>
    <w:rsid w:val="00612FD9"/>
    <w:rsid w:val="006139E0"/>
    <w:rsid w:val="00614D35"/>
    <w:rsid w:val="006156B4"/>
    <w:rsid w:val="00615DAF"/>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3676"/>
    <w:rsid w:val="00634C57"/>
    <w:rsid w:val="00634CE7"/>
    <w:rsid w:val="00634D50"/>
    <w:rsid w:val="006350D5"/>
    <w:rsid w:val="0063642C"/>
    <w:rsid w:val="006376B3"/>
    <w:rsid w:val="00637858"/>
    <w:rsid w:val="006404A7"/>
    <w:rsid w:val="00640A38"/>
    <w:rsid w:val="00640E6B"/>
    <w:rsid w:val="00641787"/>
    <w:rsid w:val="0064179B"/>
    <w:rsid w:val="00642489"/>
    <w:rsid w:val="006432D0"/>
    <w:rsid w:val="00644055"/>
    <w:rsid w:val="00644137"/>
    <w:rsid w:val="0064478C"/>
    <w:rsid w:val="00645160"/>
    <w:rsid w:val="006451E4"/>
    <w:rsid w:val="006455C5"/>
    <w:rsid w:val="0064574B"/>
    <w:rsid w:val="00645B33"/>
    <w:rsid w:val="00646B41"/>
    <w:rsid w:val="006473F1"/>
    <w:rsid w:val="00647F5C"/>
    <w:rsid w:val="006516CB"/>
    <w:rsid w:val="00651B49"/>
    <w:rsid w:val="00652E30"/>
    <w:rsid w:val="00653BD0"/>
    <w:rsid w:val="00654110"/>
    <w:rsid w:val="00654F5E"/>
    <w:rsid w:val="006565A1"/>
    <w:rsid w:val="00656C5D"/>
    <w:rsid w:val="00656CFB"/>
    <w:rsid w:val="00656D25"/>
    <w:rsid w:val="00657E87"/>
    <w:rsid w:val="00660874"/>
    <w:rsid w:val="00660D2D"/>
    <w:rsid w:val="00661C41"/>
    <w:rsid w:val="00661EC9"/>
    <w:rsid w:val="00662469"/>
    <w:rsid w:val="0066411C"/>
    <w:rsid w:val="00664205"/>
    <w:rsid w:val="00664647"/>
    <w:rsid w:val="00664803"/>
    <w:rsid w:val="00664B9C"/>
    <w:rsid w:val="0066502F"/>
    <w:rsid w:val="006653CC"/>
    <w:rsid w:val="00665982"/>
    <w:rsid w:val="00665BA4"/>
    <w:rsid w:val="00666BF3"/>
    <w:rsid w:val="00667856"/>
    <w:rsid w:val="00667AF2"/>
    <w:rsid w:val="00670489"/>
    <w:rsid w:val="006710C9"/>
    <w:rsid w:val="00671B61"/>
    <w:rsid w:val="00671D85"/>
    <w:rsid w:val="00672586"/>
    <w:rsid w:val="00673FDE"/>
    <w:rsid w:val="006741CD"/>
    <w:rsid w:val="00674D89"/>
    <w:rsid w:val="0067514E"/>
    <w:rsid w:val="00675E37"/>
    <w:rsid w:val="00676221"/>
    <w:rsid w:val="00676736"/>
    <w:rsid w:val="006769A4"/>
    <w:rsid w:val="006769C6"/>
    <w:rsid w:val="00676D76"/>
    <w:rsid w:val="00676F9F"/>
    <w:rsid w:val="00677519"/>
    <w:rsid w:val="00677589"/>
    <w:rsid w:val="00677591"/>
    <w:rsid w:val="00677594"/>
    <w:rsid w:val="006779F0"/>
    <w:rsid w:val="00677FA3"/>
    <w:rsid w:val="0068032F"/>
    <w:rsid w:val="00680987"/>
    <w:rsid w:val="00680D37"/>
    <w:rsid w:val="0068174E"/>
    <w:rsid w:val="00681A2D"/>
    <w:rsid w:val="00681DCE"/>
    <w:rsid w:val="00682110"/>
    <w:rsid w:val="0068260E"/>
    <w:rsid w:val="006833B9"/>
    <w:rsid w:val="006846B3"/>
    <w:rsid w:val="00684B9B"/>
    <w:rsid w:val="00684D59"/>
    <w:rsid w:val="00684E25"/>
    <w:rsid w:val="0068510B"/>
    <w:rsid w:val="006858A4"/>
    <w:rsid w:val="00685C08"/>
    <w:rsid w:val="00686718"/>
    <w:rsid w:val="00686BFA"/>
    <w:rsid w:val="00686DED"/>
    <w:rsid w:val="00687041"/>
    <w:rsid w:val="006875A0"/>
    <w:rsid w:val="006878C6"/>
    <w:rsid w:val="00687D27"/>
    <w:rsid w:val="00691077"/>
    <w:rsid w:val="00691286"/>
    <w:rsid w:val="00691943"/>
    <w:rsid w:val="00693550"/>
    <w:rsid w:val="0069478C"/>
    <w:rsid w:val="00695065"/>
    <w:rsid w:val="00695BEF"/>
    <w:rsid w:val="00695F61"/>
    <w:rsid w:val="00696251"/>
    <w:rsid w:val="006966C7"/>
    <w:rsid w:val="006968C1"/>
    <w:rsid w:val="006977F6"/>
    <w:rsid w:val="00697A13"/>
    <w:rsid w:val="006A0DD4"/>
    <w:rsid w:val="006A109C"/>
    <w:rsid w:val="006A35BD"/>
    <w:rsid w:val="006A5C70"/>
    <w:rsid w:val="006A5D24"/>
    <w:rsid w:val="006A5F4B"/>
    <w:rsid w:val="006A6114"/>
    <w:rsid w:val="006A6565"/>
    <w:rsid w:val="006A66EC"/>
    <w:rsid w:val="006A7180"/>
    <w:rsid w:val="006A7691"/>
    <w:rsid w:val="006A7EE2"/>
    <w:rsid w:val="006B0514"/>
    <w:rsid w:val="006B0BC4"/>
    <w:rsid w:val="006B0F92"/>
    <w:rsid w:val="006B2785"/>
    <w:rsid w:val="006B27C7"/>
    <w:rsid w:val="006B344A"/>
    <w:rsid w:val="006B3C21"/>
    <w:rsid w:val="006B58C9"/>
    <w:rsid w:val="006B60ED"/>
    <w:rsid w:val="006B6CC5"/>
    <w:rsid w:val="006B74AC"/>
    <w:rsid w:val="006B7795"/>
    <w:rsid w:val="006B78D8"/>
    <w:rsid w:val="006B79EA"/>
    <w:rsid w:val="006B7B25"/>
    <w:rsid w:val="006B7C48"/>
    <w:rsid w:val="006C097F"/>
    <w:rsid w:val="006C0C5D"/>
    <w:rsid w:val="006C113F"/>
    <w:rsid w:val="006C123E"/>
    <w:rsid w:val="006C15A1"/>
    <w:rsid w:val="006C1752"/>
    <w:rsid w:val="006C1DDC"/>
    <w:rsid w:val="006C28CA"/>
    <w:rsid w:val="006C2BBF"/>
    <w:rsid w:val="006C2FBD"/>
    <w:rsid w:val="006C2FC7"/>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0A17"/>
    <w:rsid w:val="006D0B22"/>
    <w:rsid w:val="006D18B3"/>
    <w:rsid w:val="006D1E89"/>
    <w:rsid w:val="006D26CE"/>
    <w:rsid w:val="006D317E"/>
    <w:rsid w:val="006D346C"/>
    <w:rsid w:val="006D3E8A"/>
    <w:rsid w:val="006D61F6"/>
    <w:rsid w:val="006E0A4F"/>
    <w:rsid w:val="006E1081"/>
    <w:rsid w:val="006E1332"/>
    <w:rsid w:val="006E16DC"/>
    <w:rsid w:val="006E19CB"/>
    <w:rsid w:val="006E2406"/>
    <w:rsid w:val="006E279A"/>
    <w:rsid w:val="006E313B"/>
    <w:rsid w:val="006E34B2"/>
    <w:rsid w:val="006E353D"/>
    <w:rsid w:val="006E35C5"/>
    <w:rsid w:val="006E37A9"/>
    <w:rsid w:val="006E3861"/>
    <w:rsid w:val="006E3A45"/>
    <w:rsid w:val="006E4078"/>
    <w:rsid w:val="006E4D8C"/>
    <w:rsid w:val="006E51C4"/>
    <w:rsid w:val="006E53AD"/>
    <w:rsid w:val="006E58CB"/>
    <w:rsid w:val="006E6A93"/>
    <w:rsid w:val="006E6C4C"/>
    <w:rsid w:val="006E7227"/>
    <w:rsid w:val="006E761A"/>
    <w:rsid w:val="006F0646"/>
    <w:rsid w:val="006F0741"/>
    <w:rsid w:val="006F1C27"/>
    <w:rsid w:val="006F2A65"/>
    <w:rsid w:val="006F3DD6"/>
    <w:rsid w:val="006F3FCF"/>
    <w:rsid w:val="006F40DF"/>
    <w:rsid w:val="006F42BB"/>
    <w:rsid w:val="006F438E"/>
    <w:rsid w:val="006F440B"/>
    <w:rsid w:val="006F48A3"/>
    <w:rsid w:val="006F4DA4"/>
    <w:rsid w:val="006F5416"/>
    <w:rsid w:val="006F624B"/>
    <w:rsid w:val="006F6D87"/>
    <w:rsid w:val="006F6FF2"/>
    <w:rsid w:val="006F79FB"/>
    <w:rsid w:val="007008A9"/>
    <w:rsid w:val="00701C8C"/>
    <w:rsid w:val="0070398A"/>
    <w:rsid w:val="00704CC4"/>
    <w:rsid w:val="00705242"/>
    <w:rsid w:val="007055E0"/>
    <w:rsid w:val="007056ED"/>
    <w:rsid w:val="0070583E"/>
    <w:rsid w:val="00705F4E"/>
    <w:rsid w:val="0070658E"/>
    <w:rsid w:val="007065C5"/>
    <w:rsid w:val="007068E1"/>
    <w:rsid w:val="00706AA0"/>
    <w:rsid w:val="00706AD4"/>
    <w:rsid w:val="00707150"/>
    <w:rsid w:val="007124D7"/>
    <w:rsid w:val="00712C20"/>
    <w:rsid w:val="00713549"/>
    <w:rsid w:val="007140BE"/>
    <w:rsid w:val="00714276"/>
    <w:rsid w:val="007147AB"/>
    <w:rsid w:val="00715502"/>
    <w:rsid w:val="00715D01"/>
    <w:rsid w:val="00715E4D"/>
    <w:rsid w:val="00715F12"/>
    <w:rsid w:val="0071677A"/>
    <w:rsid w:val="00716F48"/>
    <w:rsid w:val="007170FB"/>
    <w:rsid w:val="00717114"/>
    <w:rsid w:val="0071779F"/>
    <w:rsid w:val="00720310"/>
    <w:rsid w:val="007211F5"/>
    <w:rsid w:val="00721601"/>
    <w:rsid w:val="00722405"/>
    <w:rsid w:val="00722777"/>
    <w:rsid w:val="00723435"/>
    <w:rsid w:val="00723436"/>
    <w:rsid w:val="007240E2"/>
    <w:rsid w:val="0072454C"/>
    <w:rsid w:val="0072583E"/>
    <w:rsid w:val="00725BB5"/>
    <w:rsid w:val="007269A4"/>
    <w:rsid w:val="007276EF"/>
    <w:rsid w:val="00727C02"/>
    <w:rsid w:val="0073008E"/>
    <w:rsid w:val="00730A8B"/>
    <w:rsid w:val="00730AE8"/>
    <w:rsid w:val="00730F1B"/>
    <w:rsid w:val="0073186D"/>
    <w:rsid w:val="0073300A"/>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7DA"/>
    <w:rsid w:val="00747EE9"/>
    <w:rsid w:val="00750B07"/>
    <w:rsid w:val="007520B6"/>
    <w:rsid w:val="00752180"/>
    <w:rsid w:val="00752323"/>
    <w:rsid w:val="007527E8"/>
    <w:rsid w:val="007532B7"/>
    <w:rsid w:val="0075342B"/>
    <w:rsid w:val="007539E9"/>
    <w:rsid w:val="00753CAB"/>
    <w:rsid w:val="00754962"/>
    <w:rsid w:val="0075499A"/>
    <w:rsid w:val="00754A70"/>
    <w:rsid w:val="00754BC9"/>
    <w:rsid w:val="00755202"/>
    <w:rsid w:val="00755D3A"/>
    <w:rsid w:val="00757241"/>
    <w:rsid w:val="0075751D"/>
    <w:rsid w:val="0075763E"/>
    <w:rsid w:val="007578D3"/>
    <w:rsid w:val="00757FD9"/>
    <w:rsid w:val="007602CF"/>
    <w:rsid w:val="00760391"/>
    <w:rsid w:val="007609C6"/>
    <w:rsid w:val="007610BC"/>
    <w:rsid w:val="007615F3"/>
    <w:rsid w:val="0076175D"/>
    <w:rsid w:val="00761CB5"/>
    <w:rsid w:val="00761F63"/>
    <w:rsid w:val="007629D5"/>
    <w:rsid w:val="00762EFF"/>
    <w:rsid w:val="007631BC"/>
    <w:rsid w:val="007635F8"/>
    <w:rsid w:val="00763815"/>
    <w:rsid w:val="00763B85"/>
    <w:rsid w:val="00764974"/>
    <w:rsid w:val="00764D18"/>
    <w:rsid w:val="0076521E"/>
    <w:rsid w:val="00765BCC"/>
    <w:rsid w:val="0076600D"/>
    <w:rsid w:val="007661E9"/>
    <w:rsid w:val="00766460"/>
    <w:rsid w:val="00767062"/>
    <w:rsid w:val="00767601"/>
    <w:rsid w:val="00767777"/>
    <w:rsid w:val="00770271"/>
    <w:rsid w:val="00770CFC"/>
    <w:rsid w:val="0077130E"/>
    <w:rsid w:val="007715EE"/>
    <w:rsid w:val="00771972"/>
    <w:rsid w:val="00772279"/>
    <w:rsid w:val="00772DAB"/>
    <w:rsid w:val="00772FF9"/>
    <w:rsid w:val="007743DB"/>
    <w:rsid w:val="00774D2C"/>
    <w:rsid w:val="0077605B"/>
    <w:rsid w:val="00776169"/>
    <w:rsid w:val="00776527"/>
    <w:rsid w:val="00777040"/>
    <w:rsid w:val="00777CE6"/>
    <w:rsid w:val="00777D57"/>
    <w:rsid w:val="007805DD"/>
    <w:rsid w:val="00780EF1"/>
    <w:rsid w:val="00781A91"/>
    <w:rsid w:val="00781AD3"/>
    <w:rsid w:val="00781F36"/>
    <w:rsid w:val="0078274D"/>
    <w:rsid w:val="00782AAD"/>
    <w:rsid w:val="00783576"/>
    <w:rsid w:val="00785778"/>
    <w:rsid w:val="00786C87"/>
    <w:rsid w:val="0078729D"/>
    <w:rsid w:val="0078755E"/>
    <w:rsid w:val="007877C9"/>
    <w:rsid w:val="007906E3"/>
    <w:rsid w:val="00790764"/>
    <w:rsid w:val="0079085F"/>
    <w:rsid w:val="00790E96"/>
    <w:rsid w:val="00791005"/>
    <w:rsid w:val="007923CE"/>
    <w:rsid w:val="00793D78"/>
    <w:rsid w:val="0079420B"/>
    <w:rsid w:val="0079453C"/>
    <w:rsid w:val="00794677"/>
    <w:rsid w:val="00795759"/>
    <w:rsid w:val="00797FF6"/>
    <w:rsid w:val="007A170B"/>
    <w:rsid w:val="007A1B7B"/>
    <w:rsid w:val="007A20EB"/>
    <w:rsid w:val="007A282C"/>
    <w:rsid w:val="007A293C"/>
    <w:rsid w:val="007A2A3A"/>
    <w:rsid w:val="007A2FB9"/>
    <w:rsid w:val="007A33E2"/>
    <w:rsid w:val="007A3CAF"/>
    <w:rsid w:val="007A429E"/>
    <w:rsid w:val="007A4664"/>
    <w:rsid w:val="007A4782"/>
    <w:rsid w:val="007A516D"/>
    <w:rsid w:val="007A5E65"/>
    <w:rsid w:val="007A65E1"/>
    <w:rsid w:val="007A6AAA"/>
    <w:rsid w:val="007A7033"/>
    <w:rsid w:val="007A775D"/>
    <w:rsid w:val="007A7B8F"/>
    <w:rsid w:val="007B00D4"/>
    <w:rsid w:val="007B04B0"/>
    <w:rsid w:val="007B0834"/>
    <w:rsid w:val="007B0E83"/>
    <w:rsid w:val="007B11FA"/>
    <w:rsid w:val="007B1396"/>
    <w:rsid w:val="007B16D6"/>
    <w:rsid w:val="007B2011"/>
    <w:rsid w:val="007B2CFE"/>
    <w:rsid w:val="007B309B"/>
    <w:rsid w:val="007B3D5E"/>
    <w:rsid w:val="007B3DCB"/>
    <w:rsid w:val="007B4016"/>
    <w:rsid w:val="007B4AD3"/>
    <w:rsid w:val="007B5725"/>
    <w:rsid w:val="007B5C1F"/>
    <w:rsid w:val="007B6689"/>
    <w:rsid w:val="007B6747"/>
    <w:rsid w:val="007B6F72"/>
    <w:rsid w:val="007B74AA"/>
    <w:rsid w:val="007C02DA"/>
    <w:rsid w:val="007C0390"/>
    <w:rsid w:val="007C10BD"/>
    <w:rsid w:val="007C162D"/>
    <w:rsid w:val="007C1F0C"/>
    <w:rsid w:val="007C1FFB"/>
    <w:rsid w:val="007C2D94"/>
    <w:rsid w:val="007C4A6B"/>
    <w:rsid w:val="007C5F92"/>
    <w:rsid w:val="007C6084"/>
    <w:rsid w:val="007C6227"/>
    <w:rsid w:val="007C6BBD"/>
    <w:rsid w:val="007C6D89"/>
    <w:rsid w:val="007C6F5E"/>
    <w:rsid w:val="007C7848"/>
    <w:rsid w:val="007D0382"/>
    <w:rsid w:val="007D14FE"/>
    <w:rsid w:val="007D1A1F"/>
    <w:rsid w:val="007D213B"/>
    <w:rsid w:val="007D2632"/>
    <w:rsid w:val="007D2E18"/>
    <w:rsid w:val="007D40DF"/>
    <w:rsid w:val="007D42E5"/>
    <w:rsid w:val="007D4458"/>
    <w:rsid w:val="007D4D3D"/>
    <w:rsid w:val="007D6AF9"/>
    <w:rsid w:val="007E0535"/>
    <w:rsid w:val="007E07F2"/>
    <w:rsid w:val="007E0D4A"/>
    <w:rsid w:val="007E1788"/>
    <w:rsid w:val="007E1EE3"/>
    <w:rsid w:val="007E29B4"/>
    <w:rsid w:val="007E2F12"/>
    <w:rsid w:val="007E435A"/>
    <w:rsid w:val="007E445C"/>
    <w:rsid w:val="007E49F7"/>
    <w:rsid w:val="007E4C70"/>
    <w:rsid w:val="007E525A"/>
    <w:rsid w:val="007E5B5F"/>
    <w:rsid w:val="007E69C6"/>
    <w:rsid w:val="007E6D37"/>
    <w:rsid w:val="007E78B6"/>
    <w:rsid w:val="007E7E61"/>
    <w:rsid w:val="007F0845"/>
    <w:rsid w:val="007F0873"/>
    <w:rsid w:val="007F0BAF"/>
    <w:rsid w:val="007F20F3"/>
    <w:rsid w:val="007F2353"/>
    <w:rsid w:val="007F2390"/>
    <w:rsid w:val="007F2AB9"/>
    <w:rsid w:val="007F2C49"/>
    <w:rsid w:val="007F2CAC"/>
    <w:rsid w:val="007F4740"/>
    <w:rsid w:val="007F5123"/>
    <w:rsid w:val="007F595A"/>
    <w:rsid w:val="007F5C38"/>
    <w:rsid w:val="007F708D"/>
    <w:rsid w:val="007F7E3F"/>
    <w:rsid w:val="008006B3"/>
    <w:rsid w:val="00800B63"/>
    <w:rsid w:val="00801332"/>
    <w:rsid w:val="0080158A"/>
    <w:rsid w:val="00801E13"/>
    <w:rsid w:val="00803008"/>
    <w:rsid w:val="00803069"/>
    <w:rsid w:val="0080346B"/>
    <w:rsid w:val="00804155"/>
    <w:rsid w:val="00804C9F"/>
    <w:rsid w:val="0080559E"/>
    <w:rsid w:val="00805AF3"/>
    <w:rsid w:val="00806381"/>
    <w:rsid w:val="00806C9C"/>
    <w:rsid w:val="0080734C"/>
    <w:rsid w:val="0080772F"/>
    <w:rsid w:val="00807C82"/>
    <w:rsid w:val="0081019E"/>
    <w:rsid w:val="008117CC"/>
    <w:rsid w:val="00811E19"/>
    <w:rsid w:val="00811FF8"/>
    <w:rsid w:val="00813D58"/>
    <w:rsid w:val="00813DCA"/>
    <w:rsid w:val="0081529A"/>
    <w:rsid w:val="00815DED"/>
    <w:rsid w:val="008161A6"/>
    <w:rsid w:val="008165B8"/>
    <w:rsid w:val="00816905"/>
    <w:rsid w:val="00816D98"/>
    <w:rsid w:val="00816E42"/>
    <w:rsid w:val="00817040"/>
    <w:rsid w:val="00817A17"/>
    <w:rsid w:val="00817EC1"/>
    <w:rsid w:val="008205DE"/>
    <w:rsid w:val="0082112D"/>
    <w:rsid w:val="00821FF6"/>
    <w:rsid w:val="00822574"/>
    <w:rsid w:val="00822980"/>
    <w:rsid w:val="00822CB8"/>
    <w:rsid w:val="00822F08"/>
    <w:rsid w:val="00823983"/>
    <w:rsid w:val="00824BA6"/>
    <w:rsid w:val="00825C4D"/>
    <w:rsid w:val="008266CE"/>
    <w:rsid w:val="00826A08"/>
    <w:rsid w:val="00826AC0"/>
    <w:rsid w:val="00827186"/>
    <w:rsid w:val="00827C8E"/>
    <w:rsid w:val="00827C97"/>
    <w:rsid w:val="00830569"/>
    <w:rsid w:val="00830AEA"/>
    <w:rsid w:val="00830E86"/>
    <w:rsid w:val="00831240"/>
    <w:rsid w:val="0083143E"/>
    <w:rsid w:val="008315B8"/>
    <w:rsid w:val="008315D5"/>
    <w:rsid w:val="00831CDE"/>
    <w:rsid w:val="00831F2B"/>
    <w:rsid w:val="008320CF"/>
    <w:rsid w:val="008324A3"/>
    <w:rsid w:val="00832F77"/>
    <w:rsid w:val="00834304"/>
    <w:rsid w:val="00834F8E"/>
    <w:rsid w:val="00834FAA"/>
    <w:rsid w:val="008354FB"/>
    <w:rsid w:val="00835FF1"/>
    <w:rsid w:val="00836086"/>
    <w:rsid w:val="0083630F"/>
    <w:rsid w:val="00836A06"/>
    <w:rsid w:val="00836C2D"/>
    <w:rsid w:val="008374BC"/>
    <w:rsid w:val="008377E6"/>
    <w:rsid w:val="0083782B"/>
    <w:rsid w:val="008379D6"/>
    <w:rsid w:val="00837E48"/>
    <w:rsid w:val="00840293"/>
    <w:rsid w:val="008402AD"/>
    <w:rsid w:val="008408D4"/>
    <w:rsid w:val="008417B5"/>
    <w:rsid w:val="00841901"/>
    <w:rsid w:val="008433D2"/>
    <w:rsid w:val="00843B19"/>
    <w:rsid w:val="00845294"/>
    <w:rsid w:val="008458BD"/>
    <w:rsid w:val="00846121"/>
    <w:rsid w:val="008461C2"/>
    <w:rsid w:val="008462F1"/>
    <w:rsid w:val="008466C6"/>
    <w:rsid w:val="0084708F"/>
    <w:rsid w:val="008477C8"/>
    <w:rsid w:val="008478A6"/>
    <w:rsid w:val="008502F6"/>
    <w:rsid w:val="0085036C"/>
    <w:rsid w:val="00850E83"/>
    <w:rsid w:val="0085114D"/>
    <w:rsid w:val="008520A8"/>
    <w:rsid w:val="00852217"/>
    <w:rsid w:val="00852821"/>
    <w:rsid w:val="008531F5"/>
    <w:rsid w:val="0085321C"/>
    <w:rsid w:val="00853282"/>
    <w:rsid w:val="0085334C"/>
    <w:rsid w:val="00853D1F"/>
    <w:rsid w:val="00854291"/>
    <w:rsid w:val="00855408"/>
    <w:rsid w:val="00855D03"/>
    <w:rsid w:val="008567BA"/>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ECD"/>
    <w:rsid w:val="0087347C"/>
    <w:rsid w:val="008734E7"/>
    <w:rsid w:val="0087368D"/>
    <w:rsid w:val="008740CC"/>
    <w:rsid w:val="0087442A"/>
    <w:rsid w:val="00874FE8"/>
    <w:rsid w:val="00875A32"/>
    <w:rsid w:val="00876086"/>
    <w:rsid w:val="00876651"/>
    <w:rsid w:val="00876E83"/>
    <w:rsid w:val="008772BC"/>
    <w:rsid w:val="00877448"/>
    <w:rsid w:val="00880A0E"/>
    <w:rsid w:val="008816A8"/>
    <w:rsid w:val="008817FE"/>
    <w:rsid w:val="00881CD7"/>
    <w:rsid w:val="008824D4"/>
    <w:rsid w:val="00882911"/>
    <w:rsid w:val="00882EC3"/>
    <w:rsid w:val="00882F6E"/>
    <w:rsid w:val="00883202"/>
    <w:rsid w:val="0088477F"/>
    <w:rsid w:val="00884E02"/>
    <w:rsid w:val="00885D40"/>
    <w:rsid w:val="00886AFB"/>
    <w:rsid w:val="008872A7"/>
    <w:rsid w:val="008873D4"/>
    <w:rsid w:val="008879D9"/>
    <w:rsid w:val="00890CB1"/>
    <w:rsid w:val="00891269"/>
    <w:rsid w:val="00891EDF"/>
    <w:rsid w:val="008921E9"/>
    <w:rsid w:val="00892872"/>
    <w:rsid w:val="0089296D"/>
    <w:rsid w:val="00893E85"/>
    <w:rsid w:val="00893EBE"/>
    <w:rsid w:val="00894031"/>
    <w:rsid w:val="00894C5D"/>
    <w:rsid w:val="00895508"/>
    <w:rsid w:val="008963DB"/>
    <w:rsid w:val="008967E9"/>
    <w:rsid w:val="00896A5C"/>
    <w:rsid w:val="008972D2"/>
    <w:rsid w:val="0089754C"/>
    <w:rsid w:val="008A0659"/>
    <w:rsid w:val="008A0ADD"/>
    <w:rsid w:val="008A0D27"/>
    <w:rsid w:val="008A1144"/>
    <w:rsid w:val="008A1C59"/>
    <w:rsid w:val="008A2091"/>
    <w:rsid w:val="008A37E2"/>
    <w:rsid w:val="008A388E"/>
    <w:rsid w:val="008A394E"/>
    <w:rsid w:val="008A3CBA"/>
    <w:rsid w:val="008A4B59"/>
    <w:rsid w:val="008A6215"/>
    <w:rsid w:val="008A62BF"/>
    <w:rsid w:val="008A63E1"/>
    <w:rsid w:val="008A66B7"/>
    <w:rsid w:val="008A68BB"/>
    <w:rsid w:val="008A6AA5"/>
    <w:rsid w:val="008A7127"/>
    <w:rsid w:val="008B0CBA"/>
    <w:rsid w:val="008B2639"/>
    <w:rsid w:val="008B3537"/>
    <w:rsid w:val="008B3690"/>
    <w:rsid w:val="008B3A80"/>
    <w:rsid w:val="008B3AEC"/>
    <w:rsid w:val="008B3C07"/>
    <w:rsid w:val="008B3F7B"/>
    <w:rsid w:val="008B494C"/>
    <w:rsid w:val="008B4AEC"/>
    <w:rsid w:val="008B5324"/>
    <w:rsid w:val="008B5C99"/>
    <w:rsid w:val="008B6106"/>
    <w:rsid w:val="008B65DE"/>
    <w:rsid w:val="008B7149"/>
    <w:rsid w:val="008B72D5"/>
    <w:rsid w:val="008B7BBE"/>
    <w:rsid w:val="008B7C02"/>
    <w:rsid w:val="008B7D2B"/>
    <w:rsid w:val="008B7E1A"/>
    <w:rsid w:val="008B7EF9"/>
    <w:rsid w:val="008C0049"/>
    <w:rsid w:val="008C0314"/>
    <w:rsid w:val="008C0E88"/>
    <w:rsid w:val="008C10E5"/>
    <w:rsid w:val="008C1717"/>
    <w:rsid w:val="008C17F0"/>
    <w:rsid w:val="008C3B05"/>
    <w:rsid w:val="008C43F2"/>
    <w:rsid w:val="008C48C4"/>
    <w:rsid w:val="008C4B50"/>
    <w:rsid w:val="008C5A37"/>
    <w:rsid w:val="008C7569"/>
    <w:rsid w:val="008C79C3"/>
    <w:rsid w:val="008C7A93"/>
    <w:rsid w:val="008D006F"/>
    <w:rsid w:val="008D033D"/>
    <w:rsid w:val="008D0DBD"/>
    <w:rsid w:val="008D117E"/>
    <w:rsid w:val="008D127E"/>
    <w:rsid w:val="008D1CA8"/>
    <w:rsid w:val="008D1E0A"/>
    <w:rsid w:val="008D1E6A"/>
    <w:rsid w:val="008D2407"/>
    <w:rsid w:val="008D2A16"/>
    <w:rsid w:val="008D2AEC"/>
    <w:rsid w:val="008D2DBA"/>
    <w:rsid w:val="008D3295"/>
    <w:rsid w:val="008D33F5"/>
    <w:rsid w:val="008D35E4"/>
    <w:rsid w:val="008D3ACD"/>
    <w:rsid w:val="008D50BD"/>
    <w:rsid w:val="008D5F7F"/>
    <w:rsid w:val="008D6C3A"/>
    <w:rsid w:val="008D70E2"/>
    <w:rsid w:val="008D73E0"/>
    <w:rsid w:val="008E0001"/>
    <w:rsid w:val="008E08CA"/>
    <w:rsid w:val="008E0F7B"/>
    <w:rsid w:val="008E292B"/>
    <w:rsid w:val="008E2C57"/>
    <w:rsid w:val="008E31FF"/>
    <w:rsid w:val="008E3287"/>
    <w:rsid w:val="008E38E4"/>
    <w:rsid w:val="008E51EB"/>
    <w:rsid w:val="008E6DCB"/>
    <w:rsid w:val="008E6F06"/>
    <w:rsid w:val="008E7000"/>
    <w:rsid w:val="008E7B8E"/>
    <w:rsid w:val="008E7FC9"/>
    <w:rsid w:val="008F0107"/>
    <w:rsid w:val="008F029B"/>
    <w:rsid w:val="008F056E"/>
    <w:rsid w:val="008F0589"/>
    <w:rsid w:val="008F0E85"/>
    <w:rsid w:val="008F2A5D"/>
    <w:rsid w:val="008F2BC7"/>
    <w:rsid w:val="008F3636"/>
    <w:rsid w:val="008F3FC9"/>
    <w:rsid w:val="008F509F"/>
    <w:rsid w:val="008F5383"/>
    <w:rsid w:val="008F585B"/>
    <w:rsid w:val="008F7FB0"/>
    <w:rsid w:val="009003A8"/>
    <w:rsid w:val="0090058A"/>
    <w:rsid w:val="009005E4"/>
    <w:rsid w:val="00900977"/>
    <w:rsid w:val="009021DA"/>
    <w:rsid w:val="00902500"/>
    <w:rsid w:val="00902EFF"/>
    <w:rsid w:val="00903389"/>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1D2C"/>
    <w:rsid w:val="00912437"/>
    <w:rsid w:val="00912A92"/>
    <w:rsid w:val="00914374"/>
    <w:rsid w:val="0091476D"/>
    <w:rsid w:val="00915D07"/>
    <w:rsid w:val="009162AE"/>
    <w:rsid w:val="00916C45"/>
    <w:rsid w:val="00917251"/>
    <w:rsid w:val="0091728D"/>
    <w:rsid w:val="0092036B"/>
    <w:rsid w:val="009203CC"/>
    <w:rsid w:val="00920EC4"/>
    <w:rsid w:val="0092180B"/>
    <w:rsid w:val="009219EA"/>
    <w:rsid w:val="00921F14"/>
    <w:rsid w:val="0092292F"/>
    <w:rsid w:val="00922D28"/>
    <w:rsid w:val="00923B42"/>
    <w:rsid w:val="00923CB0"/>
    <w:rsid w:val="00923D8C"/>
    <w:rsid w:val="00924564"/>
    <w:rsid w:val="00924871"/>
    <w:rsid w:val="00924AC8"/>
    <w:rsid w:val="009252B6"/>
    <w:rsid w:val="00925429"/>
    <w:rsid w:val="00925615"/>
    <w:rsid w:val="0092597A"/>
    <w:rsid w:val="00926520"/>
    <w:rsid w:val="00926CF0"/>
    <w:rsid w:val="009273A9"/>
    <w:rsid w:val="00930251"/>
    <w:rsid w:val="0093033E"/>
    <w:rsid w:val="009305FC"/>
    <w:rsid w:val="00930FB1"/>
    <w:rsid w:val="009311F8"/>
    <w:rsid w:val="0093139F"/>
    <w:rsid w:val="00932443"/>
    <w:rsid w:val="00932B32"/>
    <w:rsid w:val="0093305E"/>
    <w:rsid w:val="00933F4A"/>
    <w:rsid w:val="009341F1"/>
    <w:rsid w:val="00934FF2"/>
    <w:rsid w:val="0093577E"/>
    <w:rsid w:val="009358D7"/>
    <w:rsid w:val="00935BD4"/>
    <w:rsid w:val="00935DFE"/>
    <w:rsid w:val="00935F70"/>
    <w:rsid w:val="0093648B"/>
    <w:rsid w:val="009373B2"/>
    <w:rsid w:val="00937AE2"/>
    <w:rsid w:val="0094061F"/>
    <w:rsid w:val="00940F0F"/>
    <w:rsid w:val="00941912"/>
    <w:rsid w:val="0094416B"/>
    <w:rsid w:val="0094427A"/>
    <w:rsid w:val="00944C7C"/>
    <w:rsid w:val="00945245"/>
    <w:rsid w:val="00945523"/>
    <w:rsid w:val="00950330"/>
    <w:rsid w:val="00950921"/>
    <w:rsid w:val="00951D68"/>
    <w:rsid w:val="00951E5B"/>
    <w:rsid w:val="00952050"/>
    <w:rsid w:val="00952315"/>
    <w:rsid w:val="009523D9"/>
    <w:rsid w:val="0095299F"/>
    <w:rsid w:val="00952B7B"/>
    <w:rsid w:val="0095357B"/>
    <w:rsid w:val="009538B3"/>
    <w:rsid w:val="0095458C"/>
    <w:rsid w:val="00954F39"/>
    <w:rsid w:val="009555FD"/>
    <w:rsid w:val="0095664B"/>
    <w:rsid w:val="009568DC"/>
    <w:rsid w:val="009569DC"/>
    <w:rsid w:val="00957140"/>
    <w:rsid w:val="00957445"/>
    <w:rsid w:val="0095759C"/>
    <w:rsid w:val="009618EE"/>
    <w:rsid w:val="00961DDD"/>
    <w:rsid w:val="009624D2"/>
    <w:rsid w:val="009628D9"/>
    <w:rsid w:val="0096321C"/>
    <w:rsid w:val="0096378B"/>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67D62"/>
    <w:rsid w:val="00970A1A"/>
    <w:rsid w:val="00970FB5"/>
    <w:rsid w:val="00971710"/>
    <w:rsid w:val="00971B87"/>
    <w:rsid w:val="00971C77"/>
    <w:rsid w:val="0097203A"/>
    <w:rsid w:val="00972417"/>
    <w:rsid w:val="00972746"/>
    <w:rsid w:val="00972FCD"/>
    <w:rsid w:val="009732DF"/>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2EC"/>
    <w:rsid w:val="00992BB3"/>
    <w:rsid w:val="00992CF3"/>
    <w:rsid w:val="00993194"/>
    <w:rsid w:val="0099321E"/>
    <w:rsid w:val="00993C99"/>
    <w:rsid w:val="00994171"/>
    <w:rsid w:val="00994868"/>
    <w:rsid w:val="00994976"/>
    <w:rsid w:val="00994D28"/>
    <w:rsid w:val="00994F12"/>
    <w:rsid w:val="00994F2C"/>
    <w:rsid w:val="00995720"/>
    <w:rsid w:val="009957CC"/>
    <w:rsid w:val="009968D6"/>
    <w:rsid w:val="00997953"/>
    <w:rsid w:val="00997D55"/>
    <w:rsid w:val="009A0BFF"/>
    <w:rsid w:val="009A10A0"/>
    <w:rsid w:val="009A1CAB"/>
    <w:rsid w:val="009A2359"/>
    <w:rsid w:val="009A24F1"/>
    <w:rsid w:val="009A27E0"/>
    <w:rsid w:val="009A2ECA"/>
    <w:rsid w:val="009A3CF6"/>
    <w:rsid w:val="009A4182"/>
    <w:rsid w:val="009A4D57"/>
    <w:rsid w:val="009A51A5"/>
    <w:rsid w:val="009A5923"/>
    <w:rsid w:val="009A60D1"/>
    <w:rsid w:val="009A6225"/>
    <w:rsid w:val="009A64A3"/>
    <w:rsid w:val="009A64F5"/>
    <w:rsid w:val="009B00D2"/>
    <w:rsid w:val="009B05B3"/>
    <w:rsid w:val="009B0CAF"/>
    <w:rsid w:val="009B1324"/>
    <w:rsid w:val="009B2558"/>
    <w:rsid w:val="009B284F"/>
    <w:rsid w:val="009B2951"/>
    <w:rsid w:val="009B3764"/>
    <w:rsid w:val="009B3840"/>
    <w:rsid w:val="009B3FCD"/>
    <w:rsid w:val="009B52AC"/>
    <w:rsid w:val="009B59EA"/>
    <w:rsid w:val="009B6330"/>
    <w:rsid w:val="009B66CE"/>
    <w:rsid w:val="009B6FD3"/>
    <w:rsid w:val="009B72BE"/>
    <w:rsid w:val="009B72CB"/>
    <w:rsid w:val="009B78A4"/>
    <w:rsid w:val="009B7DB2"/>
    <w:rsid w:val="009C00A9"/>
    <w:rsid w:val="009C03DB"/>
    <w:rsid w:val="009C1334"/>
    <w:rsid w:val="009C15AF"/>
    <w:rsid w:val="009C1750"/>
    <w:rsid w:val="009C190B"/>
    <w:rsid w:val="009C22C7"/>
    <w:rsid w:val="009C2E29"/>
    <w:rsid w:val="009C3E65"/>
    <w:rsid w:val="009C3E8F"/>
    <w:rsid w:val="009C554B"/>
    <w:rsid w:val="009C5E83"/>
    <w:rsid w:val="009C709E"/>
    <w:rsid w:val="009C7126"/>
    <w:rsid w:val="009C719E"/>
    <w:rsid w:val="009C7799"/>
    <w:rsid w:val="009C7E77"/>
    <w:rsid w:val="009D07A9"/>
    <w:rsid w:val="009D099A"/>
    <w:rsid w:val="009D0AE2"/>
    <w:rsid w:val="009D0D9F"/>
    <w:rsid w:val="009D0EBB"/>
    <w:rsid w:val="009D2145"/>
    <w:rsid w:val="009D2C46"/>
    <w:rsid w:val="009D3ACD"/>
    <w:rsid w:val="009D4254"/>
    <w:rsid w:val="009D4F21"/>
    <w:rsid w:val="009D587D"/>
    <w:rsid w:val="009D5A16"/>
    <w:rsid w:val="009D6D20"/>
    <w:rsid w:val="009D7731"/>
    <w:rsid w:val="009E1120"/>
    <w:rsid w:val="009E1393"/>
    <w:rsid w:val="009E1922"/>
    <w:rsid w:val="009E1A3D"/>
    <w:rsid w:val="009E1A7D"/>
    <w:rsid w:val="009E3531"/>
    <w:rsid w:val="009E4715"/>
    <w:rsid w:val="009E4A58"/>
    <w:rsid w:val="009E5273"/>
    <w:rsid w:val="009E57A8"/>
    <w:rsid w:val="009E5B85"/>
    <w:rsid w:val="009E5DDB"/>
    <w:rsid w:val="009F254D"/>
    <w:rsid w:val="009F2921"/>
    <w:rsid w:val="009F42CF"/>
    <w:rsid w:val="009F455D"/>
    <w:rsid w:val="009F4982"/>
    <w:rsid w:val="009F4CA7"/>
    <w:rsid w:val="009F4F6A"/>
    <w:rsid w:val="009F55BA"/>
    <w:rsid w:val="009F5FA1"/>
    <w:rsid w:val="009F6B1F"/>
    <w:rsid w:val="009F6D92"/>
    <w:rsid w:val="009F7D36"/>
    <w:rsid w:val="009F7D61"/>
    <w:rsid w:val="00A00DAE"/>
    <w:rsid w:val="00A00E71"/>
    <w:rsid w:val="00A024FB"/>
    <w:rsid w:val="00A0306F"/>
    <w:rsid w:val="00A03511"/>
    <w:rsid w:val="00A03B10"/>
    <w:rsid w:val="00A03E2E"/>
    <w:rsid w:val="00A04616"/>
    <w:rsid w:val="00A04717"/>
    <w:rsid w:val="00A04D45"/>
    <w:rsid w:val="00A05D8F"/>
    <w:rsid w:val="00A05EE4"/>
    <w:rsid w:val="00A06F99"/>
    <w:rsid w:val="00A0748D"/>
    <w:rsid w:val="00A1053B"/>
    <w:rsid w:val="00A10D66"/>
    <w:rsid w:val="00A112A6"/>
    <w:rsid w:val="00A113A4"/>
    <w:rsid w:val="00A12D51"/>
    <w:rsid w:val="00A14114"/>
    <w:rsid w:val="00A16413"/>
    <w:rsid w:val="00A16545"/>
    <w:rsid w:val="00A1671B"/>
    <w:rsid w:val="00A16A1A"/>
    <w:rsid w:val="00A16AED"/>
    <w:rsid w:val="00A16BD3"/>
    <w:rsid w:val="00A16C37"/>
    <w:rsid w:val="00A16E1D"/>
    <w:rsid w:val="00A171D5"/>
    <w:rsid w:val="00A17A15"/>
    <w:rsid w:val="00A17A37"/>
    <w:rsid w:val="00A17D5B"/>
    <w:rsid w:val="00A2016A"/>
    <w:rsid w:val="00A201E1"/>
    <w:rsid w:val="00A208E9"/>
    <w:rsid w:val="00A20CF9"/>
    <w:rsid w:val="00A20FE1"/>
    <w:rsid w:val="00A21B4D"/>
    <w:rsid w:val="00A22073"/>
    <w:rsid w:val="00A223E0"/>
    <w:rsid w:val="00A22959"/>
    <w:rsid w:val="00A23158"/>
    <w:rsid w:val="00A232D7"/>
    <w:rsid w:val="00A23847"/>
    <w:rsid w:val="00A23E43"/>
    <w:rsid w:val="00A23EB3"/>
    <w:rsid w:val="00A24726"/>
    <w:rsid w:val="00A24DEB"/>
    <w:rsid w:val="00A24ED9"/>
    <w:rsid w:val="00A251DB"/>
    <w:rsid w:val="00A25216"/>
    <w:rsid w:val="00A25950"/>
    <w:rsid w:val="00A2597D"/>
    <w:rsid w:val="00A25E62"/>
    <w:rsid w:val="00A2628E"/>
    <w:rsid w:val="00A266BF"/>
    <w:rsid w:val="00A26803"/>
    <w:rsid w:val="00A2731E"/>
    <w:rsid w:val="00A309AC"/>
    <w:rsid w:val="00A30AC7"/>
    <w:rsid w:val="00A30F65"/>
    <w:rsid w:val="00A3218F"/>
    <w:rsid w:val="00A3279E"/>
    <w:rsid w:val="00A33DB1"/>
    <w:rsid w:val="00A33EEB"/>
    <w:rsid w:val="00A35900"/>
    <w:rsid w:val="00A402EA"/>
    <w:rsid w:val="00A40EAC"/>
    <w:rsid w:val="00A411F0"/>
    <w:rsid w:val="00A418BC"/>
    <w:rsid w:val="00A419FF"/>
    <w:rsid w:val="00A41FCF"/>
    <w:rsid w:val="00A426A9"/>
    <w:rsid w:val="00A42936"/>
    <w:rsid w:val="00A4378E"/>
    <w:rsid w:val="00A43CF8"/>
    <w:rsid w:val="00A43DF2"/>
    <w:rsid w:val="00A445A8"/>
    <w:rsid w:val="00A446AE"/>
    <w:rsid w:val="00A44B0D"/>
    <w:rsid w:val="00A44D21"/>
    <w:rsid w:val="00A45087"/>
    <w:rsid w:val="00A45489"/>
    <w:rsid w:val="00A45858"/>
    <w:rsid w:val="00A45CED"/>
    <w:rsid w:val="00A465E9"/>
    <w:rsid w:val="00A468E7"/>
    <w:rsid w:val="00A46DE0"/>
    <w:rsid w:val="00A478BA"/>
    <w:rsid w:val="00A50D73"/>
    <w:rsid w:val="00A518BB"/>
    <w:rsid w:val="00A52A88"/>
    <w:rsid w:val="00A52CAD"/>
    <w:rsid w:val="00A52F9F"/>
    <w:rsid w:val="00A53FC7"/>
    <w:rsid w:val="00A55569"/>
    <w:rsid w:val="00A561A9"/>
    <w:rsid w:val="00A566A0"/>
    <w:rsid w:val="00A566AF"/>
    <w:rsid w:val="00A57AC9"/>
    <w:rsid w:val="00A601E7"/>
    <w:rsid w:val="00A60A8F"/>
    <w:rsid w:val="00A60AC1"/>
    <w:rsid w:val="00A61462"/>
    <w:rsid w:val="00A61EB1"/>
    <w:rsid w:val="00A61ED1"/>
    <w:rsid w:val="00A626FF"/>
    <w:rsid w:val="00A62C6B"/>
    <w:rsid w:val="00A62CE1"/>
    <w:rsid w:val="00A63235"/>
    <w:rsid w:val="00A65469"/>
    <w:rsid w:val="00A65528"/>
    <w:rsid w:val="00A655D3"/>
    <w:rsid w:val="00A662D9"/>
    <w:rsid w:val="00A6630C"/>
    <w:rsid w:val="00A6741E"/>
    <w:rsid w:val="00A67CB4"/>
    <w:rsid w:val="00A67E29"/>
    <w:rsid w:val="00A7016A"/>
    <w:rsid w:val="00A7018D"/>
    <w:rsid w:val="00A7191D"/>
    <w:rsid w:val="00A71FE9"/>
    <w:rsid w:val="00A72038"/>
    <w:rsid w:val="00A722F9"/>
    <w:rsid w:val="00A72D42"/>
    <w:rsid w:val="00A746C9"/>
    <w:rsid w:val="00A74C2A"/>
    <w:rsid w:val="00A75448"/>
    <w:rsid w:val="00A75658"/>
    <w:rsid w:val="00A75E40"/>
    <w:rsid w:val="00A7608E"/>
    <w:rsid w:val="00A76818"/>
    <w:rsid w:val="00A77D1D"/>
    <w:rsid w:val="00A81652"/>
    <w:rsid w:val="00A82BF0"/>
    <w:rsid w:val="00A82C91"/>
    <w:rsid w:val="00A82E9D"/>
    <w:rsid w:val="00A83150"/>
    <w:rsid w:val="00A83398"/>
    <w:rsid w:val="00A83D6E"/>
    <w:rsid w:val="00A83F27"/>
    <w:rsid w:val="00A83FD5"/>
    <w:rsid w:val="00A84AEA"/>
    <w:rsid w:val="00A8521A"/>
    <w:rsid w:val="00A857C0"/>
    <w:rsid w:val="00A85ACB"/>
    <w:rsid w:val="00A874D9"/>
    <w:rsid w:val="00A9092B"/>
    <w:rsid w:val="00A90F2C"/>
    <w:rsid w:val="00A90FED"/>
    <w:rsid w:val="00A91482"/>
    <w:rsid w:val="00A9189D"/>
    <w:rsid w:val="00A91E71"/>
    <w:rsid w:val="00A925B1"/>
    <w:rsid w:val="00A92A3E"/>
    <w:rsid w:val="00A934F9"/>
    <w:rsid w:val="00A940E3"/>
    <w:rsid w:val="00A94983"/>
    <w:rsid w:val="00A9532C"/>
    <w:rsid w:val="00A95AB2"/>
    <w:rsid w:val="00A95F1A"/>
    <w:rsid w:val="00A96116"/>
    <w:rsid w:val="00A9614E"/>
    <w:rsid w:val="00A96422"/>
    <w:rsid w:val="00A96C0F"/>
    <w:rsid w:val="00A97075"/>
    <w:rsid w:val="00AA0E80"/>
    <w:rsid w:val="00AA17CD"/>
    <w:rsid w:val="00AA182D"/>
    <w:rsid w:val="00AA1D85"/>
    <w:rsid w:val="00AA212B"/>
    <w:rsid w:val="00AA212F"/>
    <w:rsid w:val="00AA26A9"/>
    <w:rsid w:val="00AA2996"/>
    <w:rsid w:val="00AA2AF4"/>
    <w:rsid w:val="00AA4282"/>
    <w:rsid w:val="00AA43F2"/>
    <w:rsid w:val="00AA4790"/>
    <w:rsid w:val="00AA52BF"/>
    <w:rsid w:val="00AA559A"/>
    <w:rsid w:val="00AA6B3B"/>
    <w:rsid w:val="00AA6C31"/>
    <w:rsid w:val="00AA7264"/>
    <w:rsid w:val="00AA7752"/>
    <w:rsid w:val="00AA7CE8"/>
    <w:rsid w:val="00AB1457"/>
    <w:rsid w:val="00AB2587"/>
    <w:rsid w:val="00AB293A"/>
    <w:rsid w:val="00AB2AF1"/>
    <w:rsid w:val="00AB32CB"/>
    <w:rsid w:val="00AB3BA7"/>
    <w:rsid w:val="00AB3EC7"/>
    <w:rsid w:val="00AB56B1"/>
    <w:rsid w:val="00AB5A64"/>
    <w:rsid w:val="00AB5CA1"/>
    <w:rsid w:val="00AB6456"/>
    <w:rsid w:val="00AB75C5"/>
    <w:rsid w:val="00AC044E"/>
    <w:rsid w:val="00AC11EB"/>
    <w:rsid w:val="00AC1909"/>
    <w:rsid w:val="00AC2118"/>
    <w:rsid w:val="00AC2395"/>
    <w:rsid w:val="00AC2960"/>
    <w:rsid w:val="00AC2AC4"/>
    <w:rsid w:val="00AC3200"/>
    <w:rsid w:val="00AC4284"/>
    <w:rsid w:val="00AC45BD"/>
    <w:rsid w:val="00AC50BB"/>
    <w:rsid w:val="00AC70A0"/>
    <w:rsid w:val="00AD0B22"/>
    <w:rsid w:val="00AD0B67"/>
    <w:rsid w:val="00AD0EE7"/>
    <w:rsid w:val="00AD168E"/>
    <w:rsid w:val="00AD2C19"/>
    <w:rsid w:val="00AD306C"/>
    <w:rsid w:val="00AD44CD"/>
    <w:rsid w:val="00AD5AD2"/>
    <w:rsid w:val="00AD6462"/>
    <w:rsid w:val="00AD66C5"/>
    <w:rsid w:val="00AD68C4"/>
    <w:rsid w:val="00AD71F9"/>
    <w:rsid w:val="00AE09B3"/>
    <w:rsid w:val="00AE1733"/>
    <w:rsid w:val="00AE1A83"/>
    <w:rsid w:val="00AE2358"/>
    <w:rsid w:val="00AE30BE"/>
    <w:rsid w:val="00AE3E6A"/>
    <w:rsid w:val="00AE417E"/>
    <w:rsid w:val="00AE49C7"/>
    <w:rsid w:val="00AE6414"/>
    <w:rsid w:val="00AE7269"/>
    <w:rsid w:val="00AE7975"/>
    <w:rsid w:val="00AE797C"/>
    <w:rsid w:val="00AE7CE7"/>
    <w:rsid w:val="00AE7FAB"/>
    <w:rsid w:val="00AF0097"/>
    <w:rsid w:val="00AF0657"/>
    <w:rsid w:val="00AF0DE4"/>
    <w:rsid w:val="00AF12A0"/>
    <w:rsid w:val="00AF1E87"/>
    <w:rsid w:val="00AF436B"/>
    <w:rsid w:val="00AF5179"/>
    <w:rsid w:val="00AF586E"/>
    <w:rsid w:val="00AF5CC2"/>
    <w:rsid w:val="00AF6776"/>
    <w:rsid w:val="00AF6F98"/>
    <w:rsid w:val="00AF7277"/>
    <w:rsid w:val="00B00550"/>
    <w:rsid w:val="00B00913"/>
    <w:rsid w:val="00B01593"/>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08C"/>
    <w:rsid w:val="00B121B2"/>
    <w:rsid w:val="00B131B1"/>
    <w:rsid w:val="00B141B6"/>
    <w:rsid w:val="00B14BC1"/>
    <w:rsid w:val="00B154DE"/>
    <w:rsid w:val="00B162C3"/>
    <w:rsid w:val="00B16DD1"/>
    <w:rsid w:val="00B16EB8"/>
    <w:rsid w:val="00B1700A"/>
    <w:rsid w:val="00B176EA"/>
    <w:rsid w:val="00B17E71"/>
    <w:rsid w:val="00B17FDE"/>
    <w:rsid w:val="00B204BA"/>
    <w:rsid w:val="00B20632"/>
    <w:rsid w:val="00B22760"/>
    <w:rsid w:val="00B2379C"/>
    <w:rsid w:val="00B23AEF"/>
    <w:rsid w:val="00B23D5D"/>
    <w:rsid w:val="00B23E6E"/>
    <w:rsid w:val="00B2450C"/>
    <w:rsid w:val="00B25A19"/>
    <w:rsid w:val="00B2687D"/>
    <w:rsid w:val="00B3108D"/>
    <w:rsid w:val="00B32535"/>
    <w:rsid w:val="00B32DDB"/>
    <w:rsid w:val="00B32F57"/>
    <w:rsid w:val="00B33336"/>
    <w:rsid w:val="00B3345C"/>
    <w:rsid w:val="00B34170"/>
    <w:rsid w:val="00B34528"/>
    <w:rsid w:val="00B34CC9"/>
    <w:rsid w:val="00B34CDA"/>
    <w:rsid w:val="00B3563B"/>
    <w:rsid w:val="00B36BDC"/>
    <w:rsid w:val="00B37D3A"/>
    <w:rsid w:val="00B37D96"/>
    <w:rsid w:val="00B402FC"/>
    <w:rsid w:val="00B416B4"/>
    <w:rsid w:val="00B422E2"/>
    <w:rsid w:val="00B422EC"/>
    <w:rsid w:val="00B42D5F"/>
    <w:rsid w:val="00B43216"/>
    <w:rsid w:val="00B439DA"/>
    <w:rsid w:val="00B4411A"/>
    <w:rsid w:val="00B45872"/>
    <w:rsid w:val="00B458B9"/>
    <w:rsid w:val="00B45FE8"/>
    <w:rsid w:val="00B46604"/>
    <w:rsid w:val="00B47089"/>
    <w:rsid w:val="00B47587"/>
    <w:rsid w:val="00B51406"/>
    <w:rsid w:val="00B5150A"/>
    <w:rsid w:val="00B52151"/>
    <w:rsid w:val="00B530CD"/>
    <w:rsid w:val="00B53639"/>
    <w:rsid w:val="00B53C7D"/>
    <w:rsid w:val="00B53E56"/>
    <w:rsid w:val="00B55149"/>
    <w:rsid w:val="00B55A97"/>
    <w:rsid w:val="00B55F5E"/>
    <w:rsid w:val="00B5601B"/>
    <w:rsid w:val="00B5642C"/>
    <w:rsid w:val="00B5658D"/>
    <w:rsid w:val="00B56B6F"/>
    <w:rsid w:val="00B5752E"/>
    <w:rsid w:val="00B60AC1"/>
    <w:rsid w:val="00B61FF6"/>
    <w:rsid w:val="00B62316"/>
    <w:rsid w:val="00B62A2F"/>
    <w:rsid w:val="00B63A11"/>
    <w:rsid w:val="00B64425"/>
    <w:rsid w:val="00B64C24"/>
    <w:rsid w:val="00B65CEF"/>
    <w:rsid w:val="00B6608F"/>
    <w:rsid w:val="00B67749"/>
    <w:rsid w:val="00B679FB"/>
    <w:rsid w:val="00B70F3B"/>
    <w:rsid w:val="00B71FBF"/>
    <w:rsid w:val="00B7252C"/>
    <w:rsid w:val="00B72725"/>
    <w:rsid w:val="00B734A0"/>
    <w:rsid w:val="00B73A14"/>
    <w:rsid w:val="00B748BD"/>
    <w:rsid w:val="00B74A99"/>
    <w:rsid w:val="00B755F7"/>
    <w:rsid w:val="00B7649A"/>
    <w:rsid w:val="00B7680F"/>
    <w:rsid w:val="00B76B48"/>
    <w:rsid w:val="00B76D1E"/>
    <w:rsid w:val="00B77543"/>
    <w:rsid w:val="00B77584"/>
    <w:rsid w:val="00B77E34"/>
    <w:rsid w:val="00B80D89"/>
    <w:rsid w:val="00B80EC6"/>
    <w:rsid w:val="00B81288"/>
    <w:rsid w:val="00B81C3B"/>
    <w:rsid w:val="00B81D70"/>
    <w:rsid w:val="00B833B9"/>
    <w:rsid w:val="00B83AAF"/>
    <w:rsid w:val="00B83E07"/>
    <w:rsid w:val="00B84CF6"/>
    <w:rsid w:val="00B85016"/>
    <w:rsid w:val="00B8561A"/>
    <w:rsid w:val="00B85943"/>
    <w:rsid w:val="00B86628"/>
    <w:rsid w:val="00B86643"/>
    <w:rsid w:val="00B868F7"/>
    <w:rsid w:val="00B90131"/>
    <w:rsid w:val="00B905D7"/>
    <w:rsid w:val="00B92951"/>
    <w:rsid w:val="00B92D1D"/>
    <w:rsid w:val="00B92D7E"/>
    <w:rsid w:val="00B930CE"/>
    <w:rsid w:val="00B938C5"/>
    <w:rsid w:val="00B940A8"/>
    <w:rsid w:val="00B9486C"/>
    <w:rsid w:val="00B9554A"/>
    <w:rsid w:val="00B95940"/>
    <w:rsid w:val="00B95ACA"/>
    <w:rsid w:val="00B96D74"/>
    <w:rsid w:val="00B9720E"/>
    <w:rsid w:val="00B97ACC"/>
    <w:rsid w:val="00B97FE2"/>
    <w:rsid w:val="00BA0E0B"/>
    <w:rsid w:val="00BA201A"/>
    <w:rsid w:val="00BA21DF"/>
    <w:rsid w:val="00BA2867"/>
    <w:rsid w:val="00BA361D"/>
    <w:rsid w:val="00BA3787"/>
    <w:rsid w:val="00BA403A"/>
    <w:rsid w:val="00BA44F9"/>
    <w:rsid w:val="00BA46E8"/>
    <w:rsid w:val="00BA4AE9"/>
    <w:rsid w:val="00BA4E19"/>
    <w:rsid w:val="00BA5237"/>
    <w:rsid w:val="00BA6436"/>
    <w:rsid w:val="00BA64F2"/>
    <w:rsid w:val="00BA684E"/>
    <w:rsid w:val="00BA6BE8"/>
    <w:rsid w:val="00BA6C2B"/>
    <w:rsid w:val="00BA7B64"/>
    <w:rsid w:val="00BB02A3"/>
    <w:rsid w:val="00BB0351"/>
    <w:rsid w:val="00BB15C3"/>
    <w:rsid w:val="00BB1AF4"/>
    <w:rsid w:val="00BB1CBB"/>
    <w:rsid w:val="00BB2202"/>
    <w:rsid w:val="00BB3C6B"/>
    <w:rsid w:val="00BB3FD6"/>
    <w:rsid w:val="00BB453F"/>
    <w:rsid w:val="00BB46F3"/>
    <w:rsid w:val="00BB4A71"/>
    <w:rsid w:val="00BB4CB1"/>
    <w:rsid w:val="00BB4F98"/>
    <w:rsid w:val="00BB50C0"/>
    <w:rsid w:val="00BB5AB2"/>
    <w:rsid w:val="00BB5ABF"/>
    <w:rsid w:val="00BB5FB6"/>
    <w:rsid w:val="00BB6EA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0941"/>
    <w:rsid w:val="00BD25BB"/>
    <w:rsid w:val="00BD2AA3"/>
    <w:rsid w:val="00BD2AF8"/>
    <w:rsid w:val="00BD366B"/>
    <w:rsid w:val="00BD3C09"/>
    <w:rsid w:val="00BD410B"/>
    <w:rsid w:val="00BD4A73"/>
    <w:rsid w:val="00BD4EF4"/>
    <w:rsid w:val="00BD5825"/>
    <w:rsid w:val="00BD6659"/>
    <w:rsid w:val="00BD6C75"/>
    <w:rsid w:val="00BD6D50"/>
    <w:rsid w:val="00BD73D2"/>
    <w:rsid w:val="00BD7808"/>
    <w:rsid w:val="00BE0AD1"/>
    <w:rsid w:val="00BE0EF9"/>
    <w:rsid w:val="00BE10A1"/>
    <w:rsid w:val="00BE18B9"/>
    <w:rsid w:val="00BE190A"/>
    <w:rsid w:val="00BE2495"/>
    <w:rsid w:val="00BE24DD"/>
    <w:rsid w:val="00BE2A0D"/>
    <w:rsid w:val="00BE2D28"/>
    <w:rsid w:val="00BE305A"/>
    <w:rsid w:val="00BE380D"/>
    <w:rsid w:val="00BE386D"/>
    <w:rsid w:val="00BE4DA9"/>
    <w:rsid w:val="00BE54BF"/>
    <w:rsid w:val="00BE557B"/>
    <w:rsid w:val="00BE7F5F"/>
    <w:rsid w:val="00BF02C8"/>
    <w:rsid w:val="00BF04F1"/>
    <w:rsid w:val="00BF1578"/>
    <w:rsid w:val="00BF15CA"/>
    <w:rsid w:val="00BF1D12"/>
    <w:rsid w:val="00BF1D3A"/>
    <w:rsid w:val="00BF2B5B"/>
    <w:rsid w:val="00BF2D41"/>
    <w:rsid w:val="00BF3274"/>
    <w:rsid w:val="00BF32DC"/>
    <w:rsid w:val="00BF35C9"/>
    <w:rsid w:val="00BF3D31"/>
    <w:rsid w:val="00BF4329"/>
    <w:rsid w:val="00BF4C7A"/>
    <w:rsid w:val="00BF4E0C"/>
    <w:rsid w:val="00BF4E43"/>
    <w:rsid w:val="00BF5C4C"/>
    <w:rsid w:val="00BF71E1"/>
    <w:rsid w:val="00BF77FC"/>
    <w:rsid w:val="00C0011B"/>
    <w:rsid w:val="00C00147"/>
    <w:rsid w:val="00C006D6"/>
    <w:rsid w:val="00C00BD7"/>
    <w:rsid w:val="00C0119D"/>
    <w:rsid w:val="00C01410"/>
    <w:rsid w:val="00C017B3"/>
    <w:rsid w:val="00C02D23"/>
    <w:rsid w:val="00C03796"/>
    <w:rsid w:val="00C03D4D"/>
    <w:rsid w:val="00C044F4"/>
    <w:rsid w:val="00C04B78"/>
    <w:rsid w:val="00C052AA"/>
    <w:rsid w:val="00C06CA1"/>
    <w:rsid w:val="00C06EE3"/>
    <w:rsid w:val="00C07279"/>
    <w:rsid w:val="00C073F7"/>
    <w:rsid w:val="00C07749"/>
    <w:rsid w:val="00C07C67"/>
    <w:rsid w:val="00C1117E"/>
    <w:rsid w:val="00C11244"/>
    <w:rsid w:val="00C11D48"/>
    <w:rsid w:val="00C12304"/>
    <w:rsid w:val="00C12316"/>
    <w:rsid w:val="00C1246C"/>
    <w:rsid w:val="00C144B0"/>
    <w:rsid w:val="00C1493E"/>
    <w:rsid w:val="00C14E1F"/>
    <w:rsid w:val="00C15407"/>
    <w:rsid w:val="00C15DBD"/>
    <w:rsid w:val="00C161C5"/>
    <w:rsid w:val="00C167F9"/>
    <w:rsid w:val="00C172F7"/>
    <w:rsid w:val="00C2010D"/>
    <w:rsid w:val="00C20CB5"/>
    <w:rsid w:val="00C21430"/>
    <w:rsid w:val="00C216DF"/>
    <w:rsid w:val="00C21E61"/>
    <w:rsid w:val="00C21F94"/>
    <w:rsid w:val="00C224BD"/>
    <w:rsid w:val="00C234DB"/>
    <w:rsid w:val="00C23C5C"/>
    <w:rsid w:val="00C2479A"/>
    <w:rsid w:val="00C24903"/>
    <w:rsid w:val="00C2590D"/>
    <w:rsid w:val="00C25D9C"/>
    <w:rsid w:val="00C274D1"/>
    <w:rsid w:val="00C27913"/>
    <w:rsid w:val="00C27FA7"/>
    <w:rsid w:val="00C300E2"/>
    <w:rsid w:val="00C31F21"/>
    <w:rsid w:val="00C32631"/>
    <w:rsid w:val="00C33301"/>
    <w:rsid w:val="00C33311"/>
    <w:rsid w:val="00C336F0"/>
    <w:rsid w:val="00C33B68"/>
    <w:rsid w:val="00C34AD4"/>
    <w:rsid w:val="00C35570"/>
    <w:rsid w:val="00C35A2A"/>
    <w:rsid w:val="00C36A79"/>
    <w:rsid w:val="00C401A9"/>
    <w:rsid w:val="00C401D2"/>
    <w:rsid w:val="00C4031A"/>
    <w:rsid w:val="00C405D4"/>
    <w:rsid w:val="00C419D5"/>
    <w:rsid w:val="00C41D54"/>
    <w:rsid w:val="00C428FC"/>
    <w:rsid w:val="00C42EBB"/>
    <w:rsid w:val="00C43839"/>
    <w:rsid w:val="00C43A5F"/>
    <w:rsid w:val="00C4513B"/>
    <w:rsid w:val="00C475E8"/>
    <w:rsid w:val="00C47900"/>
    <w:rsid w:val="00C50E79"/>
    <w:rsid w:val="00C5197D"/>
    <w:rsid w:val="00C525FB"/>
    <w:rsid w:val="00C5390B"/>
    <w:rsid w:val="00C53F2B"/>
    <w:rsid w:val="00C54257"/>
    <w:rsid w:val="00C545DE"/>
    <w:rsid w:val="00C54697"/>
    <w:rsid w:val="00C550CE"/>
    <w:rsid w:val="00C553A5"/>
    <w:rsid w:val="00C55402"/>
    <w:rsid w:val="00C5571B"/>
    <w:rsid w:val="00C5603B"/>
    <w:rsid w:val="00C60AE3"/>
    <w:rsid w:val="00C618D5"/>
    <w:rsid w:val="00C61F47"/>
    <w:rsid w:val="00C62828"/>
    <w:rsid w:val="00C64C25"/>
    <w:rsid w:val="00C661B4"/>
    <w:rsid w:val="00C706D2"/>
    <w:rsid w:val="00C708AA"/>
    <w:rsid w:val="00C715CC"/>
    <w:rsid w:val="00C719A3"/>
    <w:rsid w:val="00C71C93"/>
    <w:rsid w:val="00C71D2F"/>
    <w:rsid w:val="00C72133"/>
    <w:rsid w:val="00C72984"/>
    <w:rsid w:val="00C73885"/>
    <w:rsid w:val="00C73C93"/>
    <w:rsid w:val="00C7435A"/>
    <w:rsid w:val="00C747B1"/>
    <w:rsid w:val="00C747B4"/>
    <w:rsid w:val="00C75510"/>
    <w:rsid w:val="00C755F9"/>
    <w:rsid w:val="00C75752"/>
    <w:rsid w:val="00C75B60"/>
    <w:rsid w:val="00C761EC"/>
    <w:rsid w:val="00C770C9"/>
    <w:rsid w:val="00C77569"/>
    <w:rsid w:val="00C807F6"/>
    <w:rsid w:val="00C81070"/>
    <w:rsid w:val="00C8174E"/>
    <w:rsid w:val="00C82191"/>
    <w:rsid w:val="00C83134"/>
    <w:rsid w:val="00C831E7"/>
    <w:rsid w:val="00C832F3"/>
    <w:rsid w:val="00C84307"/>
    <w:rsid w:val="00C845A4"/>
    <w:rsid w:val="00C85545"/>
    <w:rsid w:val="00C855B5"/>
    <w:rsid w:val="00C85F0E"/>
    <w:rsid w:val="00C86FFC"/>
    <w:rsid w:val="00C872AA"/>
    <w:rsid w:val="00C90CF4"/>
    <w:rsid w:val="00C91C20"/>
    <w:rsid w:val="00C922DE"/>
    <w:rsid w:val="00C92843"/>
    <w:rsid w:val="00C92EB6"/>
    <w:rsid w:val="00C93389"/>
    <w:rsid w:val="00C9364A"/>
    <w:rsid w:val="00C948E6"/>
    <w:rsid w:val="00C9491D"/>
    <w:rsid w:val="00C94CDD"/>
    <w:rsid w:val="00C97588"/>
    <w:rsid w:val="00CA0346"/>
    <w:rsid w:val="00CA0DA1"/>
    <w:rsid w:val="00CA1BD6"/>
    <w:rsid w:val="00CA25CF"/>
    <w:rsid w:val="00CA375D"/>
    <w:rsid w:val="00CA37FF"/>
    <w:rsid w:val="00CA423A"/>
    <w:rsid w:val="00CA47BC"/>
    <w:rsid w:val="00CA5EAD"/>
    <w:rsid w:val="00CA644C"/>
    <w:rsid w:val="00CA6AB4"/>
    <w:rsid w:val="00CA6B65"/>
    <w:rsid w:val="00CA7255"/>
    <w:rsid w:val="00CB1BEE"/>
    <w:rsid w:val="00CB2351"/>
    <w:rsid w:val="00CB28DB"/>
    <w:rsid w:val="00CB4022"/>
    <w:rsid w:val="00CB4193"/>
    <w:rsid w:val="00CB4930"/>
    <w:rsid w:val="00CB4BA9"/>
    <w:rsid w:val="00CB4C63"/>
    <w:rsid w:val="00CB56C8"/>
    <w:rsid w:val="00CB5A48"/>
    <w:rsid w:val="00CB5E10"/>
    <w:rsid w:val="00CB613B"/>
    <w:rsid w:val="00CB6152"/>
    <w:rsid w:val="00CB64E1"/>
    <w:rsid w:val="00CB67CD"/>
    <w:rsid w:val="00CB6E4D"/>
    <w:rsid w:val="00CC009B"/>
    <w:rsid w:val="00CC0834"/>
    <w:rsid w:val="00CC0AEA"/>
    <w:rsid w:val="00CC20FE"/>
    <w:rsid w:val="00CC225C"/>
    <w:rsid w:val="00CC2E7D"/>
    <w:rsid w:val="00CC5BE8"/>
    <w:rsid w:val="00CC612B"/>
    <w:rsid w:val="00CC655F"/>
    <w:rsid w:val="00CC66F9"/>
    <w:rsid w:val="00CC6C2A"/>
    <w:rsid w:val="00CC6FE5"/>
    <w:rsid w:val="00CC7458"/>
    <w:rsid w:val="00CC76BD"/>
    <w:rsid w:val="00CC7A87"/>
    <w:rsid w:val="00CD0C7F"/>
    <w:rsid w:val="00CD0C9C"/>
    <w:rsid w:val="00CD0D6B"/>
    <w:rsid w:val="00CD1060"/>
    <w:rsid w:val="00CD10A5"/>
    <w:rsid w:val="00CD1129"/>
    <w:rsid w:val="00CD181C"/>
    <w:rsid w:val="00CD1A80"/>
    <w:rsid w:val="00CD1CB5"/>
    <w:rsid w:val="00CD2076"/>
    <w:rsid w:val="00CD24CE"/>
    <w:rsid w:val="00CD29B5"/>
    <w:rsid w:val="00CD2B78"/>
    <w:rsid w:val="00CD38C1"/>
    <w:rsid w:val="00CD3FAB"/>
    <w:rsid w:val="00CD5456"/>
    <w:rsid w:val="00CD5C3E"/>
    <w:rsid w:val="00CD5C57"/>
    <w:rsid w:val="00CD6331"/>
    <w:rsid w:val="00CE14BE"/>
    <w:rsid w:val="00CE17A4"/>
    <w:rsid w:val="00CE1BA9"/>
    <w:rsid w:val="00CE2D8F"/>
    <w:rsid w:val="00CE3532"/>
    <w:rsid w:val="00CE3E48"/>
    <w:rsid w:val="00CE46C0"/>
    <w:rsid w:val="00CE47B8"/>
    <w:rsid w:val="00CE54FD"/>
    <w:rsid w:val="00CE5945"/>
    <w:rsid w:val="00CE62FA"/>
    <w:rsid w:val="00CE63FC"/>
    <w:rsid w:val="00CE670B"/>
    <w:rsid w:val="00CE6833"/>
    <w:rsid w:val="00CE6BF7"/>
    <w:rsid w:val="00CE6D4F"/>
    <w:rsid w:val="00CE7624"/>
    <w:rsid w:val="00CF020B"/>
    <w:rsid w:val="00CF15BF"/>
    <w:rsid w:val="00CF23B7"/>
    <w:rsid w:val="00CF2E4D"/>
    <w:rsid w:val="00CF2ED5"/>
    <w:rsid w:val="00CF399E"/>
    <w:rsid w:val="00CF4205"/>
    <w:rsid w:val="00CF42F0"/>
    <w:rsid w:val="00CF4908"/>
    <w:rsid w:val="00CF51EC"/>
    <w:rsid w:val="00CF545D"/>
    <w:rsid w:val="00CF5873"/>
    <w:rsid w:val="00CF5F83"/>
    <w:rsid w:val="00CF6AB7"/>
    <w:rsid w:val="00CF73AE"/>
    <w:rsid w:val="00CF7777"/>
    <w:rsid w:val="00D00220"/>
    <w:rsid w:val="00D00287"/>
    <w:rsid w:val="00D006D3"/>
    <w:rsid w:val="00D0085A"/>
    <w:rsid w:val="00D01404"/>
    <w:rsid w:val="00D016D4"/>
    <w:rsid w:val="00D0197F"/>
    <w:rsid w:val="00D01B31"/>
    <w:rsid w:val="00D0242D"/>
    <w:rsid w:val="00D02716"/>
    <w:rsid w:val="00D03A72"/>
    <w:rsid w:val="00D040DD"/>
    <w:rsid w:val="00D04134"/>
    <w:rsid w:val="00D045CA"/>
    <w:rsid w:val="00D05C65"/>
    <w:rsid w:val="00D06B56"/>
    <w:rsid w:val="00D06BFD"/>
    <w:rsid w:val="00D06D68"/>
    <w:rsid w:val="00D075BE"/>
    <w:rsid w:val="00D07AFF"/>
    <w:rsid w:val="00D10C15"/>
    <w:rsid w:val="00D11011"/>
    <w:rsid w:val="00D11476"/>
    <w:rsid w:val="00D12C25"/>
    <w:rsid w:val="00D133B4"/>
    <w:rsid w:val="00D136CF"/>
    <w:rsid w:val="00D13986"/>
    <w:rsid w:val="00D14C5B"/>
    <w:rsid w:val="00D15FED"/>
    <w:rsid w:val="00D16712"/>
    <w:rsid w:val="00D214EF"/>
    <w:rsid w:val="00D215B0"/>
    <w:rsid w:val="00D21D6D"/>
    <w:rsid w:val="00D21D83"/>
    <w:rsid w:val="00D21F55"/>
    <w:rsid w:val="00D22A47"/>
    <w:rsid w:val="00D235B7"/>
    <w:rsid w:val="00D23FAE"/>
    <w:rsid w:val="00D245B3"/>
    <w:rsid w:val="00D2534D"/>
    <w:rsid w:val="00D25E5A"/>
    <w:rsid w:val="00D25F28"/>
    <w:rsid w:val="00D26071"/>
    <w:rsid w:val="00D260C7"/>
    <w:rsid w:val="00D269B9"/>
    <w:rsid w:val="00D27973"/>
    <w:rsid w:val="00D27F3A"/>
    <w:rsid w:val="00D30490"/>
    <w:rsid w:val="00D309E6"/>
    <w:rsid w:val="00D30A7C"/>
    <w:rsid w:val="00D31537"/>
    <w:rsid w:val="00D31E1E"/>
    <w:rsid w:val="00D31EB3"/>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44AC8"/>
    <w:rsid w:val="00D44B44"/>
    <w:rsid w:val="00D50F46"/>
    <w:rsid w:val="00D52DB5"/>
    <w:rsid w:val="00D535A8"/>
    <w:rsid w:val="00D5384E"/>
    <w:rsid w:val="00D53D59"/>
    <w:rsid w:val="00D544E7"/>
    <w:rsid w:val="00D5499F"/>
    <w:rsid w:val="00D5560A"/>
    <w:rsid w:val="00D56FBF"/>
    <w:rsid w:val="00D57677"/>
    <w:rsid w:val="00D5781F"/>
    <w:rsid w:val="00D60415"/>
    <w:rsid w:val="00D60E3C"/>
    <w:rsid w:val="00D61777"/>
    <w:rsid w:val="00D618F5"/>
    <w:rsid w:val="00D61FAB"/>
    <w:rsid w:val="00D63BE5"/>
    <w:rsid w:val="00D6475F"/>
    <w:rsid w:val="00D655D4"/>
    <w:rsid w:val="00D6581C"/>
    <w:rsid w:val="00D65C90"/>
    <w:rsid w:val="00D66223"/>
    <w:rsid w:val="00D667B8"/>
    <w:rsid w:val="00D67D55"/>
    <w:rsid w:val="00D70289"/>
    <w:rsid w:val="00D70822"/>
    <w:rsid w:val="00D72076"/>
    <w:rsid w:val="00D721B4"/>
    <w:rsid w:val="00D726A9"/>
    <w:rsid w:val="00D72DBA"/>
    <w:rsid w:val="00D73483"/>
    <w:rsid w:val="00D743E0"/>
    <w:rsid w:val="00D7490C"/>
    <w:rsid w:val="00D74E3B"/>
    <w:rsid w:val="00D74F6E"/>
    <w:rsid w:val="00D75AC1"/>
    <w:rsid w:val="00D77252"/>
    <w:rsid w:val="00D807D7"/>
    <w:rsid w:val="00D8084C"/>
    <w:rsid w:val="00D817C9"/>
    <w:rsid w:val="00D81809"/>
    <w:rsid w:val="00D82EF1"/>
    <w:rsid w:val="00D832B9"/>
    <w:rsid w:val="00D84CC9"/>
    <w:rsid w:val="00D84F43"/>
    <w:rsid w:val="00D85114"/>
    <w:rsid w:val="00D85821"/>
    <w:rsid w:val="00D8598C"/>
    <w:rsid w:val="00D870E5"/>
    <w:rsid w:val="00D87C06"/>
    <w:rsid w:val="00D87E4D"/>
    <w:rsid w:val="00D90B4B"/>
    <w:rsid w:val="00D915EA"/>
    <w:rsid w:val="00D919ED"/>
    <w:rsid w:val="00D92277"/>
    <w:rsid w:val="00D922A1"/>
    <w:rsid w:val="00D928BE"/>
    <w:rsid w:val="00D9317C"/>
    <w:rsid w:val="00D932B8"/>
    <w:rsid w:val="00D940AB"/>
    <w:rsid w:val="00D952A1"/>
    <w:rsid w:val="00D95302"/>
    <w:rsid w:val="00D95889"/>
    <w:rsid w:val="00D95C5D"/>
    <w:rsid w:val="00D97D00"/>
    <w:rsid w:val="00DA096C"/>
    <w:rsid w:val="00DA1AB6"/>
    <w:rsid w:val="00DA1DA5"/>
    <w:rsid w:val="00DA2216"/>
    <w:rsid w:val="00DA2E65"/>
    <w:rsid w:val="00DA328B"/>
    <w:rsid w:val="00DA3ADF"/>
    <w:rsid w:val="00DA4174"/>
    <w:rsid w:val="00DA5181"/>
    <w:rsid w:val="00DA544C"/>
    <w:rsid w:val="00DA5F8E"/>
    <w:rsid w:val="00DA6364"/>
    <w:rsid w:val="00DA6ABA"/>
    <w:rsid w:val="00DA6F48"/>
    <w:rsid w:val="00DA7114"/>
    <w:rsid w:val="00DA7C0C"/>
    <w:rsid w:val="00DB03DD"/>
    <w:rsid w:val="00DB08A9"/>
    <w:rsid w:val="00DB0B33"/>
    <w:rsid w:val="00DB0FD9"/>
    <w:rsid w:val="00DB12BC"/>
    <w:rsid w:val="00DB1FF0"/>
    <w:rsid w:val="00DB2999"/>
    <w:rsid w:val="00DB2DFA"/>
    <w:rsid w:val="00DB2EC8"/>
    <w:rsid w:val="00DB321D"/>
    <w:rsid w:val="00DB3697"/>
    <w:rsid w:val="00DB405C"/>
    <w:rsid w:val="00DB459B"/>
    <w:rsid w:val="00DB47FD"/>
    <w:rsid w:val="00DB5E3A"/>
    <w:rsid w:val="00DB5E9A"/>
    <w:rsid w:val="00DB613B"/>
    <w:rsid w:val="00DB657E"/>
    <w:rsid w:val="00DB7342"/>
    <w:rsid w:val="00DB7489"/>
    <w:rsid w:val="00DC17D0"/>
    <w:rsid w:val="00DC1E5D"/>
    <w:rsid w:val="00DC2783"/>
    <w:rsid w:val="00DC2B41"/>
    <w:rsid w:val="00DC3128"/>
    <w:rsid w:val="00DC435B"/>
    <w:rsid w:val="00DC53D8"/>
    <w:rsid w:val="00DC56FE"/>
    <w:rsid w:val="00DC5B3B"/>
    <w:rsid w:val="00DC5EEF"/>
    <w:rsid w:val="00DC6C2D"/>
    <w:rsid w:val="00DC6C86"/>
    <w:rsid w:val="00DC7B1A"/>
    <w:rsid w:val="00DD04B0"/>
    <w:rsid w:val="00DD0FD2"/>
    <w:rsid w:val="00DD129F"/>
    <w:rsid w:val="00DD13FC"/>
    <w:rsid w:val="00DD1A3F"/>
    <w:rsid w:val="00DD29B5"/>
    <w:rsid w:val="00DD32DD"/>
    <w:rsid w:val="00DD33E8"/>
    <w:rsid w:val="00DD403F"/>
    <w:rsid w:val="00DD5287"/>
    <w:rsid w:val="00DD5B36"/>
    <w:rsid w:val="00DD754E"/>
    <w:rsid w:val="00DD7849"/>
    <w:rsid w:val="00DE03DE"/>
    <w:rsid w:val="00DE0D8B"/>
    <w:rsid w:val="00DE10D3"/>
    <w:rsid w:val="00DE1237"/>
    <w:rsid w:val="00DE140F"/>
    <w:rsid w:val="00DE15D5"/>
    <w:rsid w:val="00DE17E9"/>
    <w:rsid w:val="00DE2491"/>
    <w:rsid w:val="00DE3A05"/>
    <w:rsid w:val="00DE450F"/>
    <w:rsid w:val="00DE5CA6"/>
    <w:rsid w:val="00DE5DAF"/>
    <w:rsid w:val="00DE7AC8"/>
    <w:rsid w:val="00DE7F5A"/>
    <w:rsid w:val="00DF0830"/>
    <w:rsid w:val="00DF132C"/>
    <w:rsid w:val="00DF2C5D"/>
    <w:rsid w:val="00DF3643"/>
    <w:rsid w:val="00DF42FF"/>
    <w:rsid w:val="00DF4369"/>
    <w:rsid w:val="00DF4423"/>
    <w:rsid w:val="00DF4ADF"/>
    <w:rsid w:val="00DF5472"/>
    <w:rsid w:val="00DF57D6"/>
    <w:rsid w:val="00DF5D1E"/>
    <w:rsid w:val="00DF62FA"/>
    <w:rsid w:val="00DF6ABF"/>
    <w:rsid w:val="00DF77E4"/>
    <w:rsid w:val="00DF7F88"/>
    <w:rsid w:val="00E00B88"/>
    <w:rsid w:val="00E01C0E"/>
    <w:rsid w:val="00E0368F"/>
    <w:rsid w:val="00E03D73"/>
    <w:rsid w:val="00E03F9A"/>
    <w:rsid w:val="00E040DA"/>
    <w:rsid w:val="00E04694"/>
    <w:rsid w:val="00E079DE"/>
    <w:rsid w:val="00E07E59"/>
    <w:rsid w:val="00E07F2A"/>
    <w:rsid w:val="00E1168B"/>
    <w:rsid w:val="00E12191"/>
    <w:rsid w:val="00E129E7"/>
    <w:rsid w:val="00E12ABE"/>
    <w:rsid w:val="00E12B1E"/>
    <w:rsid w:val="00E135EB"/>
    <w:rsid w:val="00E13718"/>
    <w:rsid w:val="00E13995"/>
    <w:rsid w:val="00E1444C"/>
    <w:rsid w:val="00E16CD7"/>
    <w:rsid w:val="00E17262"/>
    <w:rsid w:val="00E17F36"/>
    <w:rsid w:val="00E20016"/>
    <w:rsid w:val="00E2009B"/>
    <w:rsid w:val="00E20BB9"/>
    <w:rsid w:val="00E20BCC"/>
    <w:rsid w:val="00E2182D"/>
    <w:rsid w:val="00E2251C"/>
    <w:rsid w:val="00E22F57"/>
    <w:rsid w:val="00E2363D"/>
    <w:rsid w:val="00E23C6A"/>
    <w:rsid w:val="00E2484B"/>
    <w:rsid w:val="00E253A2"/>
    <w:rsid w:val="00E260F6"/>
    <w:rsid w:val="00E269D0"/>
    <w:rsid w:val="00E27127"/>
    <w:rsid w:val="00E27233"/>
    <w:rsid w:val="00E274BB"/>
    <w:rsid w:val="00E30F15"/>
    <w:rsid w:val="00E31771"/>
    <w:rsid w:val="00E3186D"/>
    <w:rsid w:val="00E31A3E"/>
    <w:rsid w:val="00E32080"/>
    <w:rsid w:val="00E32778"/>
    <w:rsid w:val="00E32837"/>
    <w:rsid w:val="00E3309D"/>
    <w:rsid w:val="00E340FA"/>
    <w:rsid w:val="00E34E3F"/>
    <w:rsid w:val="00E350B1"/>
    <w:rsid w:val="00E35A53"/>
    <w:rsid w:val="00E3634A"/>
    <w:rsid w:val="00E3656B"/>
    <w:rsid w:val="00E3712B"/>
    <w:rsid w:val="00E3724A"/>
    <w:rsid w:val="00E378B1"/>
    <w:rsid w:val="00E37FB6"/>
    <w:rsid w:val="00E417BE"/>
    <w:rsid w:val="00E41CD5"/>
    <w:rsid w:val="00E42054"/>
    <w:rsid w:val="00E4372D"/>
    <w:rsid w:val="00E43A9E"/>
    <w:rsid w:val="00E44243"/>
    <w:rsid w:val="00E4439C"/>
    <w:rsid w:val="00E449BA"/>
    <w:rsid w:val="00E453F9"/>
    <w:rsid w:val="00E45D7D"/>
    <w:rsid w:val="00E4623F"/>
    <w:rsid w:val="00E4665D"/>
    <w:rsid w:val="00E47854"/>
    <w:rsid w:val="00E47EBA"/>
    <w:rsid w:val="00E50156"/>
    <w:rsid w:val="00E504EB"/>
    <w:rsid w:val="00E5076C"/>
    <w:rsid w:val="00E50D2E"/>
    <w:rsid w:val="00E50D7D"/>
    <w:rsid w:val="00E51423"/>
    <w:rsid w:val="00E51EF0"/>
    <w:rsid w:val="00E52D68"/>
    <w:rsid w:val="00E53470"/>
    <w:rsid w:val="00E5353B"/>
    <w:rsid w:val="00E5368D"/>
    <w:rsid w:val="00E539F6"/>
    <w:rsid w:val="00E54698"/>
    <w:rsid w:val="00E546EC"/>
    <w:rsid w:val="00E54FB4"/>
    <w:rsid w:val="00E5539A"/>
    <w:rsid w:val="00E55791"/>
    <w:rsid w:val="00E55E1A"/>
    <w:rsid w:val="00E55F64"/>
    <w:rsid w:val="00E56530"/>
    <w:rsid w:val="00E5748E"/>
    <w:rsid w:val="00E578A2"/>
    <w:rsid w:val="00E579ED"/>
    <w:rsid w:val="00E60043"/>
    <w:rsid w:val="00E61708"/>
    <w:rsid w:val="00E61740"/>
    <w:rsid w:val="00E61EB5"/>
    <w:rsid w:val="00E629F7"/>
    <w:rsid w:val="00E6324D"/>
    <w:rsid w:val="00E633BF"/>
    <w:rsid w:val="00E6402D"/>
    <w:rsid w:val="00E649F0"/>
    <w:rsid w:val="00E65084"/>
    <w:rsid w:val="00E6519D"/>
    <w:rsid w:val="00E66062"/>
    <w:rsid w:val="00E6660E"/>
    <w:rsid w:val="00E66768"/>
    <w:rsid w:val="00E67305"/>
    <w:rsid w:val="00E67601"/>
    <w:rsid w:val="00E67696"/>
    <w:rsid w:val="00E70C5F"/>
    <w:rsid w:val="00E71A58"/>
    <w:rsid w:val="00E728D7"/>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85512"/>
    <w:rsid w:val="00E87CE2"/>
    <w:rsid w:val="00E90CA8"/>
    <w:rsid w:val="00E911C6"/>
    <w:rsid w:val="00E930A1"/>
    <w:rsid w:val="00E93820"/>
    <w:rsid w:val="00E93DE5"/>
    <w:rsid w:val="00E94722"/>
    <w:rsid w:val="00E94A86"/>
    <w:rsid w:val="00E9504F"/>
    <w:rsid w:val="00E951AB"/>
    <w:rsid w:val="00E953F6"/>
    <w:rsid w:val="00E96143"/>
    <w:rsid w:val="00E96833"/>
    <w:rsid w:val="00E97506"/>
    <w:rsid w:val="00E975C2"/>
    <w:rsid w:val="00E97BB5"/>
    <w:rsid w:val="00E97F14"/>
    <w:rsid w:val="00EA0122"/>
    <w:rsid w:val="00EA0C68"/>
    <w:rsid w:val="00EA0E39"/>
    <w:rsid w:val="00EA1D0E"/>
    <w:rsid w:val="00EA2072"/>
    <w:rsid w:val="00EA2841"/>
    <w:rsid w:val="00EA32BC"/>
    <w:rsid w:val="00EA35A7"/>
    <w:rsid w:val="00EA3B32"/>
    <w:rsid w:val="00EA3CEB"/>
    <w:rsid w:val="00EA3D05"/>
    <w:rsid w:val="00EA4402"/>
    <w:rsid w:val="00EA4409"/>
    <w:rsid w:val="00EA4B8D"/>
    <w:rsid w:val="00EA5051"/>
    <w:rsid w:val="00EA513E"/>
    <w:rsid w:val="00EA7419"/>
    <w:rsid w:val="00EB0948"/>
    <w:rsid w:val="00EB0E32"/>
    <w:rsid w:val="00EB1FC0"/>
    <w:rsid w:val="00EB3B2B"/>
    <w:rsid w:val="00EB3E60"/>
    <w:rsid w:val="00EB4511"/>
    <w:rsid w:val="00EB48D7"/>
    <w:rsid w:val="00EB49F1"/>
    <w:rsid w:val="00EB4A8E"/>
    <w:rsid w:val="00EB4B8C"/>
    <w:rsid w:val="00EB4BC5"/>
    <w:rsid w:val="00EB5BF7"/>
    <w:rsid w:val="00EB5E79"/>
    <w:rsid w:val="00EB6FAC"/>
    <w:rsid w:val="00EB7BAC"/>
    <w:rsid w:val="00EB7CC9"/>
    <w:rsid w:val="00EC03D7"/>
    <w:rsid w:val="00EC1101"/>
    <w:rsid w:val="00EC13A7"/>
    <w:rsid w:val="00EC1F02"/>
    <w:rsid w:val="00EC2EB6"/>
    <w:rsid w:val="00EC4FFF"/>
    <w:rsid w:val="00EC69A2"/>
    <w:rsid w:val="00EC6D30"/>
    <w:rsid w:val="00EC6E8C"/>
    <w:rsid w:val="00ED0EF0"/>
    <w:rsid w:val="00ED12B9"/>
    <w:rsid w:val="00ED16B8"/>
    <w:rsid w:val="00ED1959"/>
    <w:rsid w:val="00ED1A00"/>
    <w:rsid w:val="00ED1DF0"/>
    <w:rsid w:val="00ED2386"/>
    <w:rsid w:val="00ED2DBD"/>
    <w:rsid w:val="00ED2EA1"/>
    <w:rsid w:val="00ED3851"/>
    <w:rsid w:val="00ED3A8B"/>
    <w:rsid w:val="00ED3E51"/>
    <w:rsid w:val="00ED3F10"/>
    <w:rsid w:val="00ED3F9B"/>
    <w:rsid w:val="00ED451F"/>
    <w:rsid w:val="00ED46F2"/>
    <w:rsid w:val="00ED47EE"/>
    <w:rsid w:val="00ED4D04"/>
    <w:rsid w:val="00ED566D"/>
    <w:rsid w:val="00ED5907"/>
    <w:rsid w:val="00ED5F5B"/>
    <w:rsid w:val="00ED62C6"/>
    <w:rsid w:val="00ED649B"/>
    <w:rsid w:val="00ED64C1"/>
    <w:rsid w:val="00ED781F"/>
    <w:rsid w:val="00EE0E7E"/>
    <w:rsid w:val="00EE249F"/>
    <w:rsid w:val="00EE2EB4"/>
    <w:rsid w:val="00EE3446"/>
    <w:rsid w:val="00EE3E78"/>
    <w:rsid w:val="00EE41FD"/>
    <w:rsid w:val="00EE460E"/>
    <w:rsid w:val="00EE4B1B"/>
    <w:rsid w:val="00EE5572"/>
    <w:rsid w:val="00EE5D97"/>
    <w:rsid w:val="00EE5FBA"/>
    <w:rsid w:val="00EE6E06"/>
    <w:rsid w:val="00EE7179"/>
    <w:rsid w:val="00EF042A"/>
    <w:rsid w:val="00EF0A6D"/>
    <w:rsid w:val="00EF0D90"/>
    <w:rsid w:val="00EF150D"/>
    <w:rsid w:val="00EF1F5A"/>
    <w:rsid w:val="00EF23B5"/>
    <w:rsid w:val="00EF2CA7"/>
    <w:rsid w:val="00EF326A"/>
    <w:rsid w:val="00EF3898"/>
    <w:rsid w:val="00EF3C97"/>
    <w:rsid w:val="00EF47BF"/>
    <w:rsid w:val="00EF52F7"/>
    <w:rsid w:val="00EF59B1"/>
    <w:rsid w:val="00EF5A13"/>
    <w:rsid w:val="00EF5F53"/>
    <w:rsid w:val="00EF5FF9"/>
    <w:rsid w:val="00EF65B5"/>
    <w:rsid w:val="00EF7624"/>
    <w:rsid w:val="00EF77D4"/>
    <w:rsid w:val="00EF7CC7"/>
    <w:rsid w:val="00F00853"/>
    <w:rsid w:val="00F00866"/>
    <w:rsid w:val="00F00EC8"/>
    <w:rsid w:val="00F0160B"/>
    <w:rsid w:val="00F0193E"/>
    <w:rsid w:val="00F01F13"/>
    <w:rsid w:val="00F02982"/>
    <w:rsid w:val="00F03E2F"/>
    <w:rsid w:val="00F03F8D"/>
    <w:rsid w:val="00F04811"/>
    <w:rsid w:val="00F0488C"/>
    <w:rsid w:val="00F073ED"/>
    <w:rsid w:val="00F07C4C"/>
    <w:rsid w:val="00F10F11"/>
    <w:rsid w:val="00F11159"/>
    <w:rsid w:val="00F115E4"/>
    <w:rsid w:val="00F11AC4"/>
    <w:rsid w:val="00F11BD5"/>
    <w:rsid w:val="00F120A5"/>
    <w:rsid w:val="00F12197"/>
    <w:rsid w:val="00F12CFB"/>
    <w:rsid w:val="00F13E60"/>
    <w:rsid w:val="00F13FDB"/>
    <w:rsid w:val="00F15AAA"/>
    <w:rsid w:val="00F15BEF"/>
    <w:rsid w:val="00F1729B"/>
    <w:rsid w:val="00F17898"/>
    <w:rsid w:val="00F204BF"/>
    <w:rsid w:val="00F207C2"/>
    <w:rsid w:val="00F207E5"/>
    <w:rsid w:val="00F209D1"/>
    <w:rsid w:val="00F21337"/>
    <w:rsid w:val="00F219A1"/>
    <w:rsid w:val="00F23E20"/>
    <w:rsid w:val="00F24407"/>
    <w:rsid w:val="00F24FAA"/>
    <w:rsid w:val="00F25040"/>
    <w:rsid w:val="00F25486"/>
    <w:rsid w:val="00F2618F"/>
    <w:rsid w:val="00F26770"/>
    <w:rsid w:val="00F27071"/>
    <w:rsid w:val="00F27331"/>
    <w:rsid w:val="00F276D3"/>
    <w:rsid w:val="00F27EE5"/>
    <w:rsid w:val="00F27FB1"/>
    <w:rsid w:val="00F27FD6"/>
    <w:rsid w:val="00F307CB"/>
    <w:rsid w:val="00F30C65"/>
    <w:rsid w:val="00F321D2"/>
    <w:rsid w:val="00F32649"/>
    <w:rsid w:val="00F32785"/>
    <w:rsid w:val="00F32EC0"/>
    <w:rsid w:val="00F33523"/>
    <w:rsid w:val="00F3364D"/>
    <w:rsid w:val="00F33914"/>
    <w:rsid w:val="00F345C7"/>
    <w:rsid w:val="00F349BF"/>
    <w:rsid w:val="00F34DDC"/>
    <w:rsid w:val="00F36191"/>
    <w:rsid w:val="00F3629F"/>
    <w:rsid w:val="00F36930"/>
    <w:rsid w:val="00F36DF3"/>
    <w:rsid w:val="00F37362"/>
    <w:rsid w:val="00F37EDC"/>
    <w:rsid w:val="00F437CC"/>
    <w:rsid w:val="00F44537"/>
    <w:rsid w:val="00F445EE"/>
    <w:rsid w:val="00F46185"/>
    <w:rsid w:val="00F46423"/>
    <w:rsid w:val="00F4648F"/>
    <w:rsid w:val="00F4696A"/>
    <w:rsid w:val="00F47067"/>
    <w:rsid w:val="00F47234"/>
    <w:rsid w:val="00F47F8D"/>
    <w:rsid w:val="00F51AA9"/>
    <w:rsid w:val="00F51ADD"/>
    <w:rsid w:val="00F525AB"/>
    <w:rsid w:val="00F525EB"/>
    <w:rsid w:val="00F52CB5"/>
    <w:rsid w:val="00F53378"/>
    <w:rsid w:val="00F53A68"/>
    <w:rsid w:val="00F54934"/>
    <w:rsid w:val="00F55A92"/>
    <w:rsid w:val="00F5615B"/>
    <w:rsid w:val="00F568A1"/>
    <w:rsid w:val="00F575D3"/>
    <w:rsid w:val="00F57D57"/>
    <w:rsid w:val="00F62BFF"/>
    <w:rsid w:val="00F63092"/>
    <w:rsid w:val="00F63AAE"/>
    <w:rsid w:val="00F63D6E"/>
    <w:rsid w:val="00F63DDE"/>
    <w:rsid w:val="00F63FB7"/>
    <w:rsid w:val="00F6421B"/>
    <w:rsid w:val="00F647F1"/>
    <w:rsid w:val="00F649D2"/>
    <w:rsid w:val="00F64D5A"/>
    <w:rsid w:val="00F65EB4"/>
    <w:rsid w:val="00F6602B"/>
    <w:rsid w:val="00F6799D"/>
    <w:rsid w:val="00F70D82"/>
    <w:rsid w:val="00F7150B"/>
    <w:rsid w:val="00F717E4"/>
    <w:rsid w:val="00F7189A"/>
    <w:rsid w:val="00F71DE6"/>
    <w:rsid w:val="00F72104"/>
    <w:rsid w:val="00F72662"/>
    <w:rsid w:val="00F72849"/>
    <w:rsid w:val="00F72D71"/>
    <w:rsid w:val="00F7381C"/>
    <w:rsid w:val="00F73A0C"/>
    <w:rsid w:val="00F752DC"/>
    <w:rsid w:val="00F7549F"/>
    <w:rsid w:val="00F756DB"/>
    <w:rsid w:val="00F75E30"/>
    <w:rsid w:val="00F766BE"/>
    <w:rsid w:val="00F767A8"/>
    <w:rsid w:val="00F77590"/>
    <w:rsid w:val="00F82D14"/>
    <w:rsid w:val="00F836DA"/>
    <w:rsid w:val="00F84E7D"/>
    <w:rsid w:val="00F85066"/>
    <w:rsid w:val="00F87A4D"/>
    <w:rsid w:val="00F90AB1"/>
    <w:rsid w:val="00F92623"/>
    <w:rsid w:val="00F93688"/>
    <w:rsid w:val="00F936CF"/>
    <w:rsid w:val="00F939F3"/>
    <w:rsid w:val="00F93C6E"/>
    <w:rsid w:val="00F93F2C"/>
    <w:rsid w:val="00F9533C"/>
    <w:rsid w:val="00F962AD"/>
    <w:rsid w:val="00F9644E"/>
    <w:rsid w:val="00F96E1F"/>
    <w:rsid w:val="00FA00D4"/>
    <w:rsid w:val="00FA0105"/>
    <w:rsid w:val="00FA05A0"/>
    <w:rsid w:val="00FA0AEF"/>
    <w:rsid w:val="00FA17CC"/>
    <w:rsid w:val="00FA1CFE"/>
    <w:rsid w:val="00FA1F01"/>
    <w:rsid w:val="00FA26DF"/>
    <w:rsid w:val="00FA2A90"/>
    <w:rsid w:val="00FA32BC"/>
    <w:rsid w:val="00FA3FA8"/>
    <w:rsid w:val="00FA4059"/>
    <w:rsid w:val="00FA4574"/>
    <w:rsid w:val="00FA48A4"/>
    <w:rsid w:val="00FA4CB7"/>
    <w:rsid w:val="00FA4E3E"/>
    <w:rsid w:val="00FA5112"/>
    <w:rsid w:val="00FA5526"/>
    <w:rsid w:val="00FA5D4D"/>
    <w:rsid w:val="00FA6CB6"/>
    <w:rsid w:val="00FA70D3"/>
    <w:rsid w:val="00FA7AEC"/>
    <w:rsid w:val="00FA7F11"/>
    <w:rsid w:val="00FB0AC3"/>
    <w:rsid w:val="00FB0AEA"/>
    <w:rsid w:val="00FB0EE2"/>
    <w:rsid w:val="00FB1135"/>
    <w:rsid w:val="00FB1A79"/>
    <w:rsid w:val="00FB208B"/>
    <w:rsid w:val="00FB2B2D"/>
    <w:rsid w:val="00FB542E"/>
    <w:rsid w:val="00FB5580"/>
    <w:rsid w:val="00FB564F"/>
    <w:rsid w:val="00FB6532"/>
    <w:rsid w:val="00FB77F5"/>
    <w:rsid w:val="00FB7DBB"/>
    <w:rsid w:val="00FC05F8"/>
    <w:rsid w:val="00FC077B"/>
    <w:rsid w:val="00FC0E5F"/>
    <w:rsid w:val="00FC1266"/>
    <w:rsid w:val="00FC1A95"/>
    <w:rsid w:val="00FC1ED4"/>
    <w:rsid w:val="00FC3BEC"/>
    <w:rsid w:val="00FC3DB2"/>
    <w:rsid w:val="00FC440B"/>
    <w:rsid w:val="00FC4640"/>
    <w:rsid w:val="00FC56DE"/>
    <w:rsid w:val="00FC583C"/>
    <w:rsid w:val="00FC63D9"/>
    <w:rsid w:val="00FC64DE"/>
    <w:rsid w:val="00FC6785"/>
    <w:rsid w:val="00FC684B"/>
    <w:rsid w:val="00FC7D98"/>
    <w:rsid w:val="00FD0344"/>
    <w:rsid w:val="00FD1135"/>
    <w:rsid w:val="00FD1910"/>
    <w:rsid w:val="00FD2D20"/>
    <w:rsid w:val="00FD3265"/>
    <w:rsid w:val="00FD38C6"/>
    <w:rsid w:val="00FD3CF7"/>
    <w:rsid w:val="00FD4916"/>
    <w:rsid w:val="00FD4D12"/>
    <w:rsid w:val="00FD4F73"/>
    <w:rsid w:val="00FD595E"/>
    <w:rsid w:val="00FD7802"/>
    <w:rsid w:val="00FE27C7"/>
    <w:rsid w:val="00FE2BC0"/>
    <w:rsid w:val="00FE2C7E"/>
    <w:rsid w:val="00FE2F78"/>
    <w:rsid w:val="00FE3137"/>
    <w:rsid w:val="00FE346B"/>
    <w:rsid w:val="00FE346F"/>
    <w:rsid w:val="00FE48E4"/>
    <w:rsid w:val="00FE5DC9"/>
    <w:rsid w:val="00FE634C"/>
    <w:rsid w:val="00FE6E69"/>
    <w:rsid w:val="00FE6F59"/>
    <w:rsid w:val="00FF01B6"/>
    <w:rsid w:val="00FF1136"/>
    <w:rsid w:val="00FF3D76"/>
    <w:rsid w:val="00FF5B8C"/>
    <w:rsid w:val="00FF63E6"/>
    <w:rsid w:val="00FF77F9"/>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chart" Target="charts/chart12.xml"/><Relationship Id="rId21" Type="http://schemas.openxmlformats.org/officeDocument/2006/relationships/chart" Target="charts/chart7.xm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header" Target="header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5.xml"/><Relationship Id="rId31" Type="http://schemas.openxmlformats.org/officeDocument/2006/relationships/chart" Target="charts/chart1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footer" Target="footer5.xml"/><Relationship Id="rId8" Type="http://schemas.openxmlformats.org/officeDocument/2006/relationships/endnotes" Target="endnotes.xml"/><Relationship Id="rId3" Type="http://schemas.openxmlformats.org/officeDocument/2006/relationships/numbering" Target="numbering.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cri/analyza-ctvrtletnich-sektorovych-uctu-1-ctvrtleti-20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1Q2\Eng\Makroanal&#253;za%20grafy_eng.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zabojnikova31519\Documents\Anal&#253;za\Q\2021Q2\Eng\Makroanal&#253;za%20grafy_en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zabojnikova31519\Documents\Anal&#253;za\Q\2021Q2\Eng\Makroanal&#253;za%20grafy_eng.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1.poloet&#237;-2021\ENGL-Grafy-trh%20pr&#225;ce-2021-1.po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1.poloet&#237;-2021\ENGL-Grafy-trh%20pr&#225;ce-2021-1.po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1.poloet&#237;-2021\ENGL-Grafy-trh%20pr&#225;ce-2021-1.po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zabojnikova31519\Documents\Anal&#253;za\Q\2021Q2\Eng\Makroanal&#253;za%20grafy_eng.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1.poloet&#237;-2021\ENGL-Grafy-st&#225;tn&#237;%20rozpo&#269;et-1.pol.202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1.poloet&#237;-2021\ENGL-Grafy-st&#225;tn&#237;%20rozpo&#269;et-1.pol.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1Q2\Eng\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abojnikova31519\Documents\Anal&#253;za\Q\2021Q2\Eng\Makroanal&#253;za%20grafy_e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1.poloet&#237;-2021\ENGL-Odv&#283;tv&#237;%20grafy-2q-2021-nov&#25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1.poloet&#237;-2021\ENGL-Odv&#283;tv&#237;%20grafy-2q-2021-nov&#25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1.poloet&#237;-2021\ENGL-Odv&#283;tv&#237;%20grafy-2q-2021-nov&#25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ENGL-1.poloet&#237;-2021\ENGL-Odv&#283;tv&#237;%20grafy-2q-2021-nov&#25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zabojnikova31519\Documents\Anal&#253;za\Q\2021Q2\Eng\Makroanal&#253;za%20grafy_eng.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zabojnikova31519\Documents\Anal&#253;za\Q\2021Q2\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240163796014418E-2"/>
          <c:y val="2.3046636085626952E-2"/>
          <c:w val="0.93617042384329663"/>
          <c:h val="0.74192840256670856"/>
        </c:manualLayout>
      </c:layout>
      <c:barChart>
        <c:barDir val="col"/>
        <c:grouping val="clustered"/>
        <c:varyColors val="0"/>
        <c:ser>
          <c:idx val="0"/>
          <c:order val="0"/>
          <c:tx>
            <c:strRef>
              <c:f>'souhrnná výkonnost 1'!$C$4</c:f>
              <c:strCache>
                <c:ptCount val="1"/>
                <c:pt idx="0">
                  <c:v>CR year-on-year change</c:v>
                </c:pt>
              </c:strCache>
            </c:strRef>
          </c:tx>
          <c:spPr>
            <a:solidFill>
              <a:schemeClr val="bg1">
                <a:lumMod val="65000"/>
              </a:schemeClr>
            </a:solidFill>
            <a:ln>
              <a:noFill/>
            </a:ln>
          </c:spPr>
          <c:invertIfNegative val="0"/>
          <c:cat>
            <c:multiLvlStrRef>
              <c:f>'souhrnná výkonnost 1'!$A$21:$B$42</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'souhrnná výkonnost 1'!$C$21:$C$42</c:f>
              <c:numCache>
                <c:formatCode>#\ ##0.0</c:formatCode>
                <c:ptCount val="22"/>
                <c:pt idx="0">
                  <c:v>3.3935679863989208</c:v>
                </c:pt>
                <c:pt idx="1">
                  <c:v>2.2554525211863137</c:v>
                </c:pt>
                <c:pt idx="2">
                  <c:v>1.9595698850867365</c:v>
                </c:pt>
                <c:pt idx="3">
                  <c:v>2.1706116744660449</c:v>
                </c:pt>
                <c:pt idx="4">
                  <c:v>3.5703667972288571</c:v>
                </c:pt>
                <c:pt idx="5">
                  <c:v>6.1313858438531526</c:v>
                </c:pt>
                <c:pt idx="6">
                  <c:v>5.8793571478929323</c:v>
                </c:pt>
                <c:pt idx="7">
                  <c:v>5.8948576142013849</c:v>
                </c:pt>
                <c:pt idx="8">
                  <c:v>4.8045186709861412</c:v>
                </c:pt>
                <c:pt idx="9" formatCode="General">
                  <c:v>2.6817351351516834</c:v>
                </c:pt>
                <c:pt idx="10" formatCode="General">
                  <c:v>2.7294466842677565</c:v>
                </c:pt>
                <c:pt idx="11">
                  <c:v>2.5583350179001485</c:v>
                </c:pt>
                <c:pt idx="12">
                  <c:v>2.9671766091530287</c:v>
                </c:pt>
                <c:pt idx="13" formatCode="General">
                  <c:v>3.0195090485548093</c:v>
                </c:pt>
                <c:pt idx="14" formatCode="General">
                  <c:v>2.9551051697276307</c:v>
                </c:pt>
                <c:pt idx="15" formatCode="General">
                  <c:v>2.8845218371908743</c:v>
                </c:pt>
                <c:pt idx="16" formatCode="General">
                  <c:v>-1.4626768956389213</c:v>
                </c:pt>
                <c:pt idx="17" formatCode="General">
                  <c:v>-10.942094363882291</c:v>
                </c:pt>
                <c:pt idx="18" formatCode="General">
                  <c:v>-5.4470154857909989</c:v>
                </c:pt>
                <c:pt idx="19" formatCode="General">
                  <c:v>-5.3453232021546739</c:v>
                </c:pt>
                <c:pt idx="20" formatCode="General">
                  <c:v>-2.4562086187757615</c:v>
                </c:pt>
                <c:pt idx="21" formatCode="General">
                  <c:v>8.1818276699518577</c:v>
                </c:pt>
              </c:numCache>
            </c:numRef>
          </c:val>
          <c:extLst>
            <c:ext xmlns:c16="http://schemas.microsoft.com/office/drawing/2014/chart" uri="{C3380CC4-5D6E-409C-BE32-E72D297353CC}">
              <c16:uniqueId val="{00000000-06C5-4AE0-B10A-0E3A352093CC}"/>
            </c:ext>
          </c:extLst>
        </c:ser>
        <c:ser>
          <c:idx val="1"/>
          <c:order val="1"/>
          <c:tx>
            <c:strRef>
              <c:f>'souhrnná výkonnost 1'!$D$4</c:f>
              <c:strCache>
                <c:ptCount val="1"/>
                <c:pt idx="0">
                  <c:v>EU28 year-on-year change</c:v>
                </c:pt>
              </c:strCache>
            </c:strRef>
          </c:tx>
          <c:spPr>
            <a:solidFill>
              <a:schemeClr val="bg1">
                <a:lumMod val="50000"/>
              </a:schemeClr>
            </a:solidFill>
            <a:ln>
              <a:noFill/>
            </a:ln>
          </c:spPr>
          <c:invertIfNegative val="0"/>
          <c:cat>
            <c:multiLvlStrRef>
              <c:f>'souhrnná výkonnost 1'!$A$21:$B$42</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'souhrnná výkonnost 1'!$D$21:$D$42</c:f>
              <c:numCache>
                <c:formatCode>#\ ##0.0</c:formatCode>
                <c:ptCount val="22"/>
                <c:pt idx="0">
                  <c:v>2</c:v>
                </c:pt>
                <c:pt idx="1">
                  <c:v>1.9</c:v>
                </c:pt>
                <c:pt idx="2">
                  <c:v>1.8</c:v>
                </c:pt>
                <c:pt idx="3">
                  <c:v>2.2000000000000002</c:v>
                </c:pt>
                <c:pt idx="4">
                  <c:v>2.4</c:v>
                </c:pt>
                <c:pt idx="5">
                  <c:v>2.9</c:v>
                </c:pt>
                <c:pt idx="6">
                  <c:v>3.2</c:v>
                </c:pt>
                <c:pt idx="7">
                  <c:v>3.2</c:v>
                </c:pt>
                <c:pt idx="8">
                  <c:v>2.7</c:v>
                </c:pt>
                <c:pt idx="9">
                  <c:v>2.4</c:v>
                </c:pt>
                <c:pt idx="10">
                  <c:v>1.9</c:v>
                </c:pt>
                <c:pt idx="11">
                  <c:v>1.5</c:v>
                </c:pt>
                <c:pt idx="12">
                  <c:v>2</c:v>
                </c:pt>
                <c:pt idx="13">
                  <c:v>1.7</c:v>
                </c:pt>
                <c:pt idx="14">
                  <c:v>1.8</c:v>
                </c:pt>
                <c:pt idx="15">
                  <c:v>1.2</c:v>
                </c:pt>
                <c:pt idx="16">
                  <c:v>-2.6</c:v>
                </c:pt>
                <c:pt idx="17">
                  <c:v>-13.6</c:v>
                </c:pt>
                <c:pt idx="18">
                  <c:v>-3.9</c:v>
                </c:pt>
                <c:pt idx="19">
                  <c:v>-4.3</c:v>
                </c:pt>
                <c:pt idx="20">
                  <c:v>-1.3</c:v>
                </c:pt>
                <c:pt idx="21">
                  <c:v>13.2</c:v>
                </c:pt>
              </c:numCache>
            </c:numRef>
          </c:val>
          <c:extLst>
            <c:ext xmlns:c16="http://schemas.microsoft.com/office/drawing/2014/chart" uri="{C3380CC4-5D6E-409C-BE32-E72D297353CC}">
              <c16:uniqueId val="{00000001-06C5-4AE0-B10A-0E3A352093CC}"/>
            </c:ext>
          </c:extLst>
        </c:ser>
        <c:dLbls>
          <c:showLegendKey val="0"/>
          <c:showVal val="0"/>
          <c:showCatName val="0"/>
          <c:showSerName val="0"/>
          <c:showPercent val="0"/>
          <c:showBubbleSize val="0"/>
        </c:dLbls>
        <c:gapWidth val="100"/>
        <c:axId val="115054080"/>
        <c:axId val="115056000"/>
      </c:barChart>
      <c:lineChart>
        <c:grouping val="standard"/>
        <c:varyColors val="0"/>
        <c:ser>
          <c:idx val="2"/>
          <c:order val="2"/>
          <c:tx>
            <c:strRef>
              <c:f>'souhrnná výkonnost 1'!$E$4</c:f>
              <c:strCache>
                <c:ptCount val="1"/>
                <c:pt idx="0">
                  <c:v>ČR quarter-on-quarter change</c:v>
                </c:pt>
              </c:strCache>
            </c:strRef>
          </c:tx>
          <c:spPr>
            <a:ln w="19050">
              <a:noFill/>
            </a:ln>
          </c:spPr>
          <c:marker>
            <c:symbol val="dash"/>
            <c:size val="8"/>
            <c:spPr>
              <a:solidFill>
                <a:schemeClr val="accent1"/>
              </a:solidFill>
              <a:ln>
                <a:noFill/>
              </a:ln>
            </c:spPr>
          </c:marker>
          <c:cat>
            <c:multiLvlStrRef>
              <c:f>'souhrnná výkonnost 1'!$A$21:$B$42</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'souhrnná výkonnost 1'!$E$21:$E$42</c:f>
              <c:numCache>
                <c:formatCode>#\ ##0.0</c:formatCode>
                <c:ptCount val="22"/>
                <c:pt idx="0">
                  <c:v>0.16332296495187393</c:v>
                </c:pt>
                <c:pt idx="1">
                  <c:v>0.33620140081080763</c:v>
                </c:pt>
                <c:pt idx="2">
                  <c:v>0.80409486945227115</c:v>
                </c:pt>
                <c:pt idx="3">
                  <c:v>0.85128584892957804</c:v>
                </c:pt>
                <c:pt idx="4">
                  <c:v>1.5355778838110723</c:v>
                </c:pt>
                <c:pt idx="5">
                  <c:v>2.8172481596437962</c:v>
                </c:pt>
                <c:pt idx="6">
                  <c:v>0.56471681577477284</c:v>
                </c:pt>
                <c:pt idx="7">
                  <c:v>0.86605021849675268</c:v>
                </c:pt>
                <c:pt idx="8">
                  <c:v>0.49012395731429592</c:v>
                </c:pt>
                <c:pt idx="9">
                  <c:v>0.73471618143510398</c:v>
                </c:pt>
                <c:pt idx="10">
                  <c:v>0.61144468241420213</c:v>
                </c:pt>
                <c:pt idx="11">
                  <c:v>0.69804232504577612</c:v>
                </c:pt>
                <c:pt idx="12">
                  <c:v>0.89072077059854848</c:v>
                </c:pt>
                <c:pt idx="13" formatCode="General">
                  <c:v>0.78591398644272203</c:v>
                </c:pt>
                <c:pt idx="14" formatCode="General">
                  <c:v>0.54854623384075296</c:v>
                </c:pt>
                <c:pt idx="15" formatCode="General">
                  <c:v>0.62900637587634378</c:v>
                </c:pt>
                <c:pt idx="16" formatCode="General">
                  <c:v>-3.3722335169499615</c:v>
                </c:pt>
                <c:pt idx="17" formatCode="General">
                  <c:v>-8.9098208224286566</c:v>
                </c:pt>
                <c:pt idx="18" formatCode="General">
                  <c:v>6.7526242287794531</c:v>
                </c:pt>
                <c:pt idx="19" formatCode="General">
                  <c:v>0.73723345629051096</c:v>
                </c:pt>
                <c:pt idx="20" formatCode="General">
                  <c:v>-0.42289494489256185</c:v>
                </c:pt>
                <c:pt idx="21" formatCode="General">
                  <c:v>1.0243904473644392</c:v>
                </c:pt>
              </c:numCache>
            </c:numRef>
          </c:val>
          <c:smooth val="0"/>
          <c:extLst>
            <c:ext xmlns:c16="http://schemas.microsoft.com/office/drawing/2014/chart" uri="{C3380CC4-5D6E-409C-BE32-E72D297353CC}">
              <c16:uniqueId val="{00000002-06C5-4AE0-B10A-0E3A352093CC}"/>
            </c:ext>
          </c:extLst>
        </c:ser>
        <c:ser>
          <c:idx val="3"/>
          <c:order val="3"/>
          <c:tx>
            <c:strRef>
              <c:f>'souhrnná výkonnost 1'!$F$4</c:f>
              <c:strCache>
                <c:ptCount val="1"/>
                <c:pt idx="0">
                  <c:v>EU28 quarter-on-quarter change</c:v>
                </c:pt>
              </c:strCache>
            </c:strRef>
          </c:tx>
          <c:spPr>
            <a:ln w="19050">
              <a:noFill/>
            </a:ln>
          </c:spPr>
          <c:marker>
            <c:symbol val="dash"/>
            <c:size val="8"/>
            <c:spPr>
              <a:solidFill>
                <a:schemeClr val="accent2"/>
              </a:solidFill>
              <a:ln>
                <a:noFill/>
              </a:ln>
            </c:spPr>
          </c:marker>
          <c:cat>
            <c:multiLvlStrRef>
              <c:f>'souhrnná výkonnost 1'!$A$21:$B$42</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'souhrnná výkonnost 1'!$F$21:$F$42</c:f>
              <c:numCache>
                <c:formatCode>#\ ##0.0</c:formatCode>
                <c:ptCount val="22"/>
                <c:pt idx="0">
                  <c:v>0.5</c:v>
                </c:pt>
                <c:pt idx="1">
                  <c:v>0.4</c:v>
                </c:pt>
                <c:pt idx="2">
                  <c:v>0.4</c:v>
                </c:pt>
                <c:pt idx="3">
                  <c:v>0.9</c:v>
                </c:pt>
                <c:pt idx="4">
                  <c:v>0.7</c:v>
                </c:pt>
                <c:pt idx="5">
                  <c:v>0.9</c:v>
                </c:pt>
                <c:pt idx="6">
                  <c:v>0.7</c:v>
                </c:pt>
                <c:pt idx="7">
                  <c:v>0.9</c:v>
                </c:pt>
                <c:pt idx="8">
                  <c:v>0.2</c:v>
                </c:pt>
                <c:pt idx="9">
                  <c:v>0.6</c:v>
                </c:pt>
                <c:pt idx="10">
                  <c:v>0.2</c:v>
                </c:pt>
                <c:pt idx="11">
                  <c:v>0.6</c:v>
                </c:pt>
                <c:pt idx="12">
                  <c:v>0.6</c:v>
                </c:pt>
                <c:pt idx="13">
                  <c:v>0.3</c:v>
                </c:pt>
                <c:pt idx="14">
                  <c:v>0.3</c:v>
                </c:pt>
                <c:pt idx="15">
                  <c:v>0.1</c:v>
                </c:pt>
                <c:pt idx="16">
                  <c:v>-3.2</c:v>
                </c:pt>
                <c:pt idx="17">
                  <c:v>-11.1</c:v>
                </c:pt>
                <c:pt idx="18">
                  <c:v>11.6</c:v>
                </c:pt>
                <c:pt idx="19">
                  <c:v>-0.4</c:v>
                </c:pt>
                <c:pt idx="20">
                  <c:v>-0.1</c:v>
                </c:pt>
                <c:pt idx="21">
                  <c:v>1.9</c:v>
                </c:pt>
              </c:numCache>
            </c:numRef>
          </c:val>
          <c:smooth val="0"/>
          <c:extLst>
            <c:ext xmlns:c16="http://schemas.microsoft.com/office/drawing/2014/chart" uri="{C3380CC4-5D6E-409C-BE32-E72D297353CC}">
              <c16:uniqueId val="{00000003-06C5-4AE0-B10A-0E3A352093CC}"/>
            </c:ext>
          </c:extLst>
        </c:ser>
        <c:dLbls>
          <c:showLegendKey val="0"/>
          <c:showVal val="0"/>
          <c:showCatName val="0"/>
          <c:showSerName val="0"/>
          <c:showPercent val="0"/>
          <c:showBubbleSize val="0"/>
        </c:dLbls>
        <c:marker val="1"/>
        <c:smooth val="0"/>
        <c:axId val="115054080"/>
        <c:axId val="115056000"/>
      </c:lineChart>
      <c:catAx>
        <c:axId val="11505408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15056000"/>
        <c:crosses val="autoZero"/>
        <c:auto val="1"/>
        <c:lblAlgn val="ctr"/>
        <c:lblOffset val="100"/>
        <c:noMultiLvlLbl val="0"/>
      </c:catAx>
      <c:valAx>
        <c:axId val="115056000"/>
        <c:scaling>
          <c:orientation val="minMax"/>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054080"/>
        <c:crosses val="autoZero"/>
        <c:crossBetween val="between"/>
        <c:majorUnit val="3"/>
      </c:valAx>
      <c:spPr>
        <a:ln>
          <a:solidFill>
            <a:schemeClr val="tx1"/>
          </a:solidFill>
        </a:ln>
      </c:spPr>
    </c:plotArea>
    <c:legend>
      <c:legendPos val="b"/>
      <c:layout>
        <c:manualLayout>
          <c:xMode val="edge"/>
          <c:yMode val="edge"/>
          <c:x val="5.0375530939407026E-2"/>
          <c:y val="0.89437255125717996"/>
          <c:w val="0.92644083516900477"/>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258203189717562E-2"/>
          <c:y val="2.9569886214146503E-2"/>
          <c:w val="0.92637856314472322"/>
          <c:h val="0.73556653157716956"/>
        </c:manualLayout>
      </c:layout>
      <c:barChart>
        <c:barDir val="col"/>
        <c:grouping val="clustered"/>
        <c:varyColors val="0"/>
        <c:ser>
          <c:idx val="0"/>
          <c:order val="0"/>
          <c:tx>
            <c:strRef>
              <c:f>'Ceny 1'!$C$5</c:f>
              <c:strCache>
                <c:ptCount val="1"/>
                <c:pt idx="0">
                  <c:v>Realised prices of older flats, the CR</c:v>
                </c:pt>
              </c:strCache>
            </c:strRef>
          </c:tx>
          <c:spPr>
            <a:solidFill>
              <a:schemeClr val="bg1">
                <a:lumMod val="65000"/>
              </a:schemeClr>
            </a:solidFill>
            <a:ln w="19050">
              <a:noFill/>
            </a:ln>
          </c:spPr>
          <c:invertIfNegative val="0"/>
          <c:cat>
            <c:multiLvlStrRef>
              <c:f>'Ceny 1'!$A$22:$B$43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1'!$C$22:$C$43</c:f>
              <c:numCache>
                <c:formatCode>General</c:formatCode>
                <c:ptCount val="22"/>
                <c:pt idx="0">
                  <c:v>8.9000000000000057</c:v>
                </c:pt>
                <c:pt idx="1">
                  <c:v>10.299999999999997</c:v>
                </c:pt>
                <c:pt idx="2">
                  <c:v>12.299999999999997</c:v>
                </c:pt>
                <c:pt idx="3">
                  <c:v>14.599999999999994</c:v>
                </c:pt>
                <c:pt idx="4">
                  <c:v>17.200000000000003</c:v>
                </c:pt>
                <c:pt idx="5">
                  <c:v>18.700000000000003</c:v>
                </c:pt>
                <c:pt idx="6">
                  <c:v>15.799999999999997</c:v>
                </c:pt>
                <c:pt idx="7">
                  <c:v>12</c:v>
                </c:pt>
                <c:pt idx="8">
                  <c:v>9.2000000000000028</c:v>
                </c:pt>
                <c:pt idx="9">
                  <c:v>8</c:v>
                </c:pt>
                <c:pt idx="10">
                  <c:v>9.4000000000000057</c:v>
                </c:pt>
                <c:pt idx="11">
                  <c:v>11.400000000000006</c:v>
                </c:pt>
                <c:pt idx="12">
                  <c:v>11.299999999999997</c:v>
                </c:pt>
                <c:pt idx="13">
                  <c:v>10.599999999999994</c:v>
                </c:pt>
                <c:pt idx="14">
                  <c:v>9.5</c:v>
                </c:pt>
                <c:pt idx="15">
                  <c:v>9.4000000000000057</c:v>
                </c:pt>
                <c:pt idx="16">
                  <c:v>10.599999999999994</c:v>
                </c:pt>
                <c:pt idx="17">
                  <c:v>10.200000000000003</c:v>
                </c:pt>
                <c:pt idx="18">
                  <c:v>11.200000000000003</c:v>
                </c:pt>
                <c:pt idx="19">
                  <c:v>13.299999999999997</c:v>
                </c:pt>
                <c:pt idx="20">
                  <c:v>15.200000000000003</c:v>
                </c:pt>
                <c:pt idx="21">
                  <c:v>17.900000000000006</c:v>
                </c:pt>
              </c:numCache>
            </c:numRef>
          </c:val>
          <c:extLst>
            <c:ext xmlns:c16="http://schemas.microsoft.com/office/drawing/2014/chart" uri="{C3380CC4-5D6E-409C-BE32-E72D297353CC}">
              <c16:uniqueId val="{00000000-FA65-40DF-AD4F-DB47646B8C50}"/>
            </c:ext>
          </c:extLst>
        </c:ser>
        <c:ser>
          <c:idx val="1"/>
          <c:order val="1"/>
          <c:tx>
            <c:strRef>
              <c:f>'Ceny 1'!$D$5</c:f>
              <c:strCache>
                <c:ptCount val="1"/>
                <c:pt idx="0">
                  <c:v>Realised prices of older flats, Prague</c:v>
                </c:pt>
              </c:strCache>
            </c:strRef>
          </c:tx>
          <c:spPr>
            <a:solidFill>
              <a:prstClr val="black">
                <a:lumMod val="50000"/>
                <a:lumOff val="50000"/>
              </a:prstClr>
            </a:solidFill>
            <a:ln w="19050">
              <a:noFill/>
            </a:ln>
          </c:spPr>
          <c:invertIfNegative val="0"/>
          <c:cat>
            <c:multiLvlStrRef>
              <c:f>'Ceny 1'!$A$22:$B$43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1'!$D$22:$D$43</c:f>
              <c:numCache>
                <c:formatCode>General</c:formatCode>
                <c:ptCount val="22"/>
                <c:pt idx="0">
                  <c:v>5.7999999999999972</c:v>
                </c:pt>
                <c:pt idx="1">
                  <c:v>7.5</c:v>
                </c:pt>
                <c:pt idx="2">
                  <c:v>9.4000000000000057</c:v>
                </c:pt>
                <c:pt idx="3">
                  <c:v>13.900000000000006</c:v>
                </c:pt>
                <c:pt idx="4">
                  <c:v>16.200000000000003</c:v>
                </c:pt>
                <c:pt idx="5">
                  <c:v>19</c:v>
                </c:pt>
                <c:pt idx="6">
                  <c:v>16.400000000000006</c:v>
                </c:pt>
                <c:pt idx="7">
                  <c:v>11.099999999999994</c:v>
                </c:pt>
                <c:pt idx="8">
                  <c:v>8.2999999999999972</c:v>
                </c:pt>
                <c:pt idx="9">
                  <c:v>4</c:v>
                </c:pt>
                <c:pt idx="10">
                  <c:v>6</c:v>
                </c:pt>
                <c:pt idx="11">
                  <c:v>8.7000000000000028</c:v>
                </c:pt>
                <c:pt idx="12">
                  <c:v>9.4000000000000057</c:v>
                </c:pt>
                <c:pt idx="13">
                  <c:v>8.7000000000000028</c:v>
                </c:pt>
                <c:pt idx="14">
                  <c:v>6.5</c:v>
                </c:pt>
                <c:pt idx="15">
                  <c:v>7.0999999999999943</c:v>
                </c:pt>
                <c:pt idx="16">
                  <c:v>6.2000000000000028</c:v>
                </c:pt>
                <c:pt idx="17">
                  <c:v>8</c:v>
                </c:pt>
                <c:pt idx="18">
                  <c:v>9.4000000000000057</c:v>
                </c:pt>
                <c:pt idx="19">
                  <c:v>10.599999999999994</c:v>
                </c:pt>
                <c:pt idx="20">
                  <c:v>14.299999999999997</c:v>
                </c:pt>
                <c:pt idx="21">
                  <c:v>15.799999999999997</c:v>
                </c:pt>
              </c:numCache>
            </c:numRef>
          </c:val>
          <c:extLst>
            <c:ext xmlns:c16="http://schemas.microsoft.com/office/drawing/2014/chart" uri="{C3380CC4-5D6E-409C-BE32-E72D297353CC}">
              <c16:uniqueId val="{00000001-FA65-40DF-AD4F-DB47646B8C50}"/>
            </c:ext>
          </c:extLst>
        </c:ser>
        <c:dLbls>
          <c:showLegendKey val="0"/>
          <c:showVal val="0"/>
          <c:showCatName val="0"/>
          <c:showSerName val="0"/>
          <c:showPercent val="0"/>
          <c:showBubbleSize val="0"/>
        </c:dLbls>
        <c:gapWidth val="95"/>
        <c:axId val="130418560"/>
        <c:axId val="130420096"/>
      </c:barChart>
      <c:lineChart>
        <c:grouping val="standard"/>
        <c:varyColors val="0"/>
        <c:ser>
          <c:idx val="2"/>
          <c:order val="2"/>
          <c:tx>
            <c:strRef>
              <c:f>'Ceny 1'!$E$5</c:f>
              <c:strCache>
                <c:ptCount val="1"/>
                <c:pt idx="0">
                  <c:v>Catalogue prices of flats, the CR</c:v>
                </c:pt>
              </c:strCache>
            </c:strRef>
          </c:tx>
          <c:spPr>
            <a:ln w="19050">
              <a:solidFill>
                <a:schemeClr val="accent2"/>
              </a:solidFill>
            </a:ln>
          </c:spPr>
          <c:marker>
            <c:symbol val="none"/>
          </c:marker>
          <c:cat>
            <c:multiLvlStrRef>
              <c:f>'Ceny 1'!$A$22:$B$43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1'!$E$22:$E$43</c:f>
              <c:numCache>
                <c:formatCode>0.0</c:formatCode>
                <c:ptCount val="22"/>
                <c:pt idx="0">
                  <c:v>10.204081632653043</c:v>
                </c:pt>
                <c:pt idx="1">
                  <c:v>10.321969696969703</c:v>
                </c:pt>
                <c:pt idx="2">
                  <c:v>9.8982423681776197</c:v>
                </c:pt>
                <c:pt idx="3">
                  <c:v>9.918845807033378</c:v>
                </c:pt>
                <c:pt idx="4">
                  <c:v>9.5238095238095184</c:v>
                </c:pt>
                <c:pt idx="5" formatCode="General">
                  <c:v>9.5278969957081472</c:v>
                </c:pt>
                <c:pt idx="6" formatCode="General">
                  <c:v>12.542087542087543</c:v>
                </c:pt>
                <c:pt idx="7" formatCode="General">
                  <c:v>12.469237079573418</c:v>
                </c:pt>
                <c:pt idx="8" formatCode="General">
                  <c:v>12.801932367149746</c:v>
                </c:pt>
                <c:pt idx="9" formatCode="General">
                  <c:v>12.225705329153584</c:v>
                </c:pt>
                <c:pt idx="10" formatCode="General">
                  <c:v>9.498878085265531</c:v>
                </c:pt>
                <c:pt idx="11" formatCode="General">
                  <c:v>8.4609773887673185</c:v>
                </c:pt>
                <c:pt idx="12" formatCode="General">
                  <c:v>7.4232690935046435</c:v>
                </c:pt>
                <c:pt idx="13" formatCode="General">
                  <c:v>5.7262569832402335</c:v>
                </c:pt>
                <c:pt idx="14" formatCode="General">
                  <c:v>5.1912568306010911</c:v>
                </c:pt>
                <c:pt idx="15" formatCode="General">
                  <c:v>5.5144586415601964</c:v>
                </c:pt>
                <c:pt idx="16" formatCode="General">
                  <c:v>6.0465116279069662</c:v>
                </c:pt>
                <c:pt idx="17" formatCode="General">
                  <c:v>7.1334214002641829</c:v>
                </c:pt>
                <c:pt idx="18" formatCode="General">
                  <c:v>7.9870129870129887</c:v>
                </c:pt>
                <c:pt idx="19" formatCode="General">
                  <c:v>7.6481835564053569</c:v>
                </c:pt>
                <c:pt idx="20" formatCode="General">
                  <c:v>7.6441102756892292</c:v>
                </c:pt>
                <c:pt idx="21" formatCode="General">
                  <c:v>7.9531442663378584</c:v>
                </c:pt>
              </c:numCache>
            </c:numRef>
          </c:val>
          <c:smooth val="0"/>
          <c:extLst>
            <c:ext xmlns:c16="http://schemas.microsoft.com/office/drawing/2014/chart" uri="{C3380CC4-5D6E-409C-BE32-E72D297353CC}">
              <c16:uniqueId val="{00000002-FA65-40DF-AD4F-DB47646B8C50}"/>
            </c:ext>
          </c:extLst>
        </c:ser>
        <c:ser>
          <c:idx val="3"/>
          <c:order val="3"/>
          <c:tx>
            <c:strRef>
              <c:f>'Ceny 1'!$F$5</c:f>
              <c:strCache>
                <c:ptCount val="1"/>
                <c:pt idx="0">
                  <c:v>Catalogue prices of flats, Prague</c:v>
                </c:pt>
              </c:strCache>
            </c:strRef>
          </c:tx>
          <c:spPr>
            <a:ln>
              <a:solidFill>
                <a:schemeClr val="accent1"/>
              </a:solidFill>
            </a:ln>
          </c:spPr>
          <c:marker>
            <c:symbol val="none"/>
          </c:marker>
          <c:cat>
            <c:multiLvlStrRef>
              <c:f>'Ceny 1'!$A$22:$B$43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1'!$F$22:$F$43</c:f>
              <c:numCache>
                <c:formatCode>0.0</c:formatCode>
                <c:ptCount val="22"/>
                <c:pt idx="0">
                  <c:v>10.196779964221832</c:v>
                </c:pt>
                <c:pt idx="1">
                  <c:v>10.549258936355699</c:v>
                </c:pt>
                <c:pt idx="2">
                  <c:v>9.7706032285471451</c:v>
                </c:pt>
                <c:pt idx="3">
                  <c:v>11.323896752706062</c:v>
                </c:pt>
                <c:pt idx="4">
                  <c:v>13.636363636363626</c:v>
                </c:pt>
                <c:pt idx="5" formatCode="General">
                  <c:v>14.589905362776051</c:v>
                </c:pt>
                <c:pt idx="6" formatCode="General">
                  <c:v>18.266253869969049</c:v>
                </c:pt>
                <c:pt idx="7" formatCode="General">
                  <c:v>18.773373223635019</c:v>
                </c:pt>
                <c:pt idx="8" formatCode="General">
                  <c:v>15.071428571428555</c:v>
                </c:pt>
                <c:pt idx="9" formatCode="General">
                  <c:v>14.24638678596007</c:v>
                </c:pt>
                <c:pt idx="10" formatCode="General">
                  <c:v>10.732984293193695</c:v>
                </c:pt>
                <c:pt idx="11" formatCode="General">
                  <c:v>8.7531486146095574</c:v>
                </c:pt>
                <c:pt idx="12" formatCode="General">
                  <c:v>8.3178150217256359</c:v>
                </c:pt>
                <c:pt idx="13" formatCode="General">
                  <c:v>4.9397590361445651</c:v>
                </c:pt>
                <c:pt idx="14" formatCode="General">
                  <c:v>3.3096926713947994</c:v>
                </c:pt>
                <c:pt idx="15" formatCode="General">
                  <c:v>2.9530978575564575</c:v>
                </c:pt>
                <c:pt idx="16" formatCode="General">
                  <c:v>3.5530085959885298</c:v>
                </c:pt>
                <c:pt idx="17" formatCode="General">
                  <c:v>5.2812858783008068</c:v>
                </c:pt>
                <c:pt idx="18" formatCode="General">
                  <c:v>6.2356979405034281</c:v>
                </c:pt>
                <c:pt idx="19" formatCode="General">
                  <c:v>5.1743532058492718</c:v>
                </c:pt>
                <c:pt idx="20" formatCode="General">
                  <c:v>4.759269507470961</c:v>
                </c:pt>
                <c:pt idx="21" formatCode="General">
                  <c:v>4.5256270447110012</c:v>
                </c:pt>
              </c:numCache>
            </c:numRef>
          </c:val>
          <c:smooth val="0"/>
          <c:extLst>
            <c:ext xmlns:c16="http://schemas.microsoft.com/office/drawing/2014/chart" uri="{C3380CC4-5D6E-409C-BE32-E72D297353CC}">
              <c16:uniqueId val="{00000003-FA65-40DF-AD4F-DB47646B8C50}"/>
            </c:ext>
          </c:extLst>
        </c:ser>
        <c:dLbls>
          <c:showLegendKey val="0"/>
          <c:showVal val="0"/>
          <c:showCatName val="0"/>
          <c:showSerName val="0"/>
          <c:showPercent val="0"/>
          <c:showBubbleSize val="0"/>
        </c:dLbls>
        <c:marker val="1"/>
        <c:smooth val="0"/>
        <c:axId val="130418560"/>
        <c:axId val="130420096"/>
      </c:lineChart>
      <c:catAx>
        <c:axId val="13041856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420096"/>
        <c:crosses val="autoZero"/>
        <c:auto val="1"/>
        <c:lblAlgn val="ctr"/>
        <c:lblOffset val="100"/>
        <c:noMultiLvlLbl val="0"/>
      </c:catAx>
      <c:valAx>
        <c:axId val="130420096"/>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418560"/>
        <c:crosses val="autoZero"/>
        <c:crossBetween val="between"/>
        <c:majorUnit val="2"/>
      </c:valAx>
      <c:spPr>
        <a:ln>
          <a:solidFill>
            <a:schemeClr val="tx1"/>
          </a:solidFill>
        </a:ln>
      </c:spPr>
    </c:plotArea>
    <c:legend>
      <c:legendPos val="b"/>
      <c:layout>
        <c:manualLayout>
          <c:xMode val="edge"/>
          <c:yMode val="edge"/>
          <c:x val="4.6528021206651497E-2"/>
          <c:y val="0.88817854328492629"/>
          <c:w val="0.9267997314289258"/>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707738197712412E-2"/>
          <c:y val="2.1811315924219993E-2"/>
          <c:w val="0.89142432050272657"/>
          <c:h val="0.71663233141956562"/>
        </c:manualLayout>
      </c:layout>
      <c:barChart>
        <c:barDir val="col"/>
        <c:grouping val="clustered"/>
        <c:varyColors val="0"/>
        <c:ser>
          <c:idx val="0"/>
          <c:order val="0"/>
          <c:tx>
            <c:strRef>
              <c:f>'Ceny 4'!$C$5</c:f>
              <c:strCache>
                <c:ptCount val="1"/>
                <c:pt idx="0">
                  <c:v>Total</c:v>
                </c:pt>
              </c:strCache>
            </c:strRef>
          </c:tx>
          <c:spPr>
            <a:solidFill>
              <a:schemeClr val="bg1">
                <a:lumMod val="65000"/>
              </a:schemeClr>
            </a:solidFill>
            <a:ln w="19050">
              <a:noFill/>
            </a:ln>
          </c:spPr>
          <c:invertIfNegative val="0"/>
          <c:cat>
            <c:multiLvlStrRef>
              <c:f>'Ceny 4'!$A$42:$B$107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'Ceny 4'!$C$42:$C$107</c:f>
              <c:numCache>
                <c:formatCode>0.0</c:formatCode>
                <c:ptCount val="66"/>
                <c:pt idx="0">
                  <c:v>-3.4000000000000057</c:v>
                </c:pt>
                <c:pt idx="1">
                  <c:v>-4</c:v>
                </c:pt>
                <c:pt idx="2">
                  <c:v>-4.5</c:v>
                </c:pt>
                <c:pt idx="3">
                  <c:v>-4.7000000000000028</c:v>
                </c:pt>
                <c:pt idx="4">
                  <c:v>-4.7999999999999972</c:v>
                </c:pt>
                <c:pt idx="5">
                  <c:v>-4.4000000000000057</c:v>
                </c:pt>
                <c:pt idx="6">
                  <c:v>-4</c:v>
                </c:pt>
                <c:pt idx="7">
                  <c:v>-3.4000000000000057</c:v>
                </c:pt>
                <c:pt idx="8">
                  <c:v>-2.4000000000000057</c:v>
                </c:pt>
                <c:pt idx="9">
                  <c:v>-1.7000000000000028</c:v>
                </c:pt>
                <c:pt idx="10">
                  <c:v>-1.2999999999999972</c:v>
                </c:pt>
                <c:pt idx="11">
                  <c:v>-0.40000000000000568</c:v>
                </c:pt>
                <c:pt idx="12" formatCode="General">
                  <c:v>2.0999999999999943</c:v>
                </c:pt>
                <c:pt idx="13" formatCode="General">
                  <c:v>3.0999999999999943</c:v>
                </c:pt>
                <c:pt idx="14">
                  <c:v>3</c:v>
                </c:pt>
                <c:pt idx="15">
                  <c:v>3.2000000000000028</c:v>
                </c:pt>
                <c:pt idx="16" formatCode="General">
                  <c:v>2.2999999999999972</c:v>
                </c:pt>
                <c:pt idx="17" formatCode="General">
                  <c:v>1.2999999999999972</c:v>
                </c:pt>
                <c:pt idx="18" formatCode="General">
                  <c:v>1.1000000000000001</c:v>
                </c:pt>
                <c:pt idx="19" formatCode="General">
                  <c:v>1.4</c:v>
                </c:pt>
                <c:pt idx="20" formatCode="General">
                  <c:v>1.7</c:v>
                </c:pt>
                <c:pt idx="21" formatCode="General">
                  <c:v>1.1000000000000001</c:v>
                </c:pt>
                <c:pt idx="22" formatCode="General">
                  <c:v>0.9</c:v>
                </c:pt>
                <c:pt idx="23" formatCode="General">
                  <c:v>0.7</c:v>
                </c:pt>
                <c:pt idx="24" formatCode="General">
                  <c:v>0.5</c:v>
                </c:pt>
                <c:pt idx="25" formatCode="General">
                  <c:v>-0.3</c:v>
                </c:pt>
                <c:pt idx="26" formatCode="General">
                  <c:v>0.1</c:v>
                </c:pt>
                <c:pt idx="27" formatCode="General">
                  <c:v>0</c:v>
                </c:pt>
                <c:pt idx="28" formatCode="General">
                  <c:v>1.5</c:v>
                </c:pt>
                <c:pt idx="29" formatCode="General">
                  <c:v>2.9</c:v>
                </c:pt>
                <c:pt idx="30" formatCode="General">
                  <c:v>3.4</c:v>
                </c:pt>
                <c:pt idx="31" formatCode="General">
                  <c:v>3.3</c:v>
                </c:pt>
                <c:pt idx="32" formatCode="General">
                  <c:v>3.2</c:v>
                </c:pt>
                <c:pt idx="33" formatCode="General">
                  <c:v>3.9</c:v>
                </c:pt>
                <c:pt idx="34" formatCode="General">
                  <c:v>3.9</c:v>
                </c:pt>
                <c:pt idx="35" formatCode="General">
                  <c:v>2.4</c:v>
                </c:pt>
                <c:pt idx="36" formatCode="General">
                  <c:v>2.9</c:v>
                </c:pt>
                <c:pt idx="37" formatCode="General">
                  <c:v>3.6</c:v>
                </c:pt>
                <c:pt idx="38" formatCode="General">
                  <c:v>3.8</c:v>
                </c:pt>
                <c:pt idx="39" formatCode="General">
                  <c:v>4.3</c:v>
                </c:pt>
                <c:pt idx="40" formatCode="General">
                  <c:v>3.8</c:v>
                </c:pt>
                <c:pt idx="41" formatCode="General">
                  <c:v>2.5</c:v>
                </c:pt>
                <c:pt idx="42" formatCode="General">
                  <c:v>2.1</c:v>
                </c:pt>
                <c:pt idx="43" formatCode="General">
                  <c:v>2.1</c:v>
                </c:pt>
                <c:pt idx="44" formatCode="General">
                  <c:v>1.9</c:v>
                </c:pt>
                <c:pt idx="45" formatCode="General">
                  <c:v>0.9</c:v>
                </c:pt>
                <c:pt idx="46" formatCode="General">
                  <c:v>0.9</c:v>
                </c:pt>
                <c:pt idx="47" formatCode="General">
                  <c:v>2.1</c:v>
                </c:pt>
                <c:pt idx="48" formatCode="General">
                  <c:v>2.4</c:v>
                </c:pt>
                <c:pt idx="49" formatCode="General">
                  <c:v>1.4</c:v>
                </c:pt>
                <c:pt idx="50" formatCode="General">
                  <c:v>0.4</c:v>
                </c:pt>
                <c:pt idx="51" formatCode="General">
                  <c:v>-0.8</c:v>
                </c:pt>
                <c:pt idx="52" formatCode="General">
                  <c:v>-0.9</c:v>
                </c:pt>
                <c:pt idx="53" formatCode="General">
                  <c:v>-0.3</c:v>
                </c:pt>
                <c:pt idx="54" formatCode="General">
                  <c:v>-0.1</c:v>
                </c:pt>
                <c:pt idx="55" formatCode="General">
                  <c:v>-0.5</c:v>
                </c:pt>
                <c:pt idx="56" formatCode="General">
                  <c:v>-0.4</c:v>
                </c:pt>
                <c:pt idx="57" formatCode="General">
                  <c:v>0.3</c:v>
                </c:pt>
                <c:pt idx="58" formatCode="General">
                  <c:v>-0.1</c:v>
                </c:pt>
                <c:pt idx="59" formatCode="General">
                  <c:v>0</c:v>
                </c:pt>
                <c:pt idx="60" formatCode="General">
                  <c:v>0</c:v>
                </c:pt>
                <c:pt idx="61" formatCode="General">
                  <c:v>1.4</c:v>
                </c:pt>
                <c:pt idx="62" formatCode="General">
                  <c:v>3.3</c:v>
                </c:pt>
                <c:pt idx="63" formatCode="General">
                  <c:v>4.5999999999999996</c:v>
                </c:pt>
                <c:pt idx="64" formatCode="General">
                  <c:v>5.0999999999999996</c:v>
                </c:pt>
                <c:pt idx="65" formatCode="General">
                  <c:v>6.1</c:v>
                </c:pt>
              </c:numCache>
            </c:numRef>
          </c:val>
          <c:extLst>
            <c:ext xmlns:c16="http://schemas.microsoft.com/office/drawing/2014/chart" uri="{C3380CC4-5D6E-409C-BE32-E72D297353CC}">
              <c16:uniqueId val="{00000000-0F94-4FA1-B0C6-2C66C3DA6733}"/>
            </c:ext>
          </c:extLst>
        </c:ser>
        <c:dLbls>
          <c:showLegendKey val="0"/>
          <c:showVal val="0"/>
          <c:showCatName val="0"/>
          <c:showSerName val="0"/>
          <c:showPercent val="0"/>
          <c:showBubbleSize val="0"/>
        </c:dLbls>
        <c:gapWidth val="96"/>
        <c:axId val="119381376"/>
        <c:axId val="130745472"/>
      </c:barChart>
      <c:lineChart>
        <c:grouping val="standard"/>
        <c:varyColors val="0"/>
        <c:ser>
          <c:idx val="1"/>
          <c:order val="1"/>
          <c:tx>
            <c:strRef>
              <c:f>'Ceny 4'!$D$5</c:f>
              <c:strCache>
                <c:ptCount val="1"/>
                <c:pt idx="0">
                  <c:v>Mining and quarrying,</c:v>
                </c:pt>
              </c:strCache>
            </c:strRef>
          </c:tx>
          <c:spPr>
            <a:ln w="19050">
              <a:solidFill>
                <a:srgbClr val="7DBB2D"/>
              </a:solidFill>
            </a:ln>
          </c:spPr>
          <c:marker>
            <c:symbol val="none"/>
          </c:marker>
          <c:cat>
            <c:multiLvlStrRef>
              <c:f>'Ceny 4'!$A$42:$B$107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'Ceny 4'!$D$42:$D$107</c:f>
              <c:numCache>
                <c:formatCode>0.0</c:formatCode>
                <c:ptCount val="66"/>
                <c:pt idx="0">
                  <c:v>-6.5999999999999943</c:v>
                </c:pt>
                <c:pt idx="1">
                  <c:v>-6.0999999999999943</c:v>
                </c:pt>
                <c:pt idx="2">
                  <c:v>-6.5</c:v>
                </c:pt>
                <c:pt idx="3">
                  <c:v>-7</c:v>
                </c:pt>
                <c:pt idx="4">
                  <c:v>-7.0999999999999943</c:v>
                </c:pt>
                <c:pt idx="5">
                  <c:v>-7.2999999999999972</c:v>
                </c:pt>
                <c:pt idx="6">
                  <c:v>-6.5999999999999943</c:v>
                </c:pt>
                <c:pt idx="7">
                  <c:v>-6</c:v>
                </c:pt>
                <c:pt idx="8">
                  <c:v>-4.9000000000000057</c:v>
                </c:pt>
                <c:pt idx="9">
                  <c:v>-5.2000000000000028</c:v>
                </c:pt>
                <c:pt idx="10">
                  <c:v>-5.2999999999999972</c:v>
                </c:pt>
                <c:pt idx="11">
                  <c:v>-5.0999999999999943</c:v>
                </c:pt>
                <c:pt idx="12" formatCode="General">
                  <c:v>2.2999999999999972</c:v>
                </c:pt>
                <c:pt idx="13" formatCode="General">
                  <c:v>5.7999999999999972</c:v>
                </c:pt>
                <c:pt idx="14">
                  <c:v>6.2000000000000028</c:v>
                </c:pt>
                <c:pt idx="15">
                  <c:v>6.4000000000000057</c:v>
                </c:pt>
                <c:pt idx="16" formatCode="General">
                  <c:v>4.2999999999999972</c:v>
                </c:pt>
                <c:pt idx="17" formatCode="General">
                  <c:v>4.0999999999999943</c:v>
                </c:pt>
                <c:pt idx="18" formatCode="General">
                  <c:v>2.9</c:v>
                </c:pt>
                <c:pt idx="19" formatCode="General">
                  <c:v>1.7</c:v>
                </c:pt>
                <c:pt idx="20" formatCode="General">
                  <c:v>1.9</c:v>
                </c:pt>
                <c:pt idx="21" formatCode="General">
                  <c:v>3.4</c:v>
                </c:pt>
                <c:pt idx="22" formatCode="General">
                  <c:v>3.3</c:v>
                </c:pt>
                <c:pt idx="23" formatCode="General">
                  <c:v>3.6</c:v>
                </c:pt>
                <c:pt idx="24" formatCode="General">
                  <c:v>6.7</c:v>
                </c:pt>
                <c:pt idx="25" formatCode="General">
                  <c:v>5</c:v>
                </c:pt>
                <c:pt idx="26" formatCode="General">
                  <c:v>4.3</c:v>
                </c:pt>
                <c:pt idx="27" formatCode="General">
                  <c:v>4.5999999999999996</c:v>
                </c:pt>
                <c:pt idx="28" formatCode="General">
                  <c:v>7.4</c:v>
                </c:pt>
                <c:pt idx="29" formatCode="General">
                  <c:v>8</c:v>
                </c:pt>
                <c:pt idx="30" formatCode="General">
                  <c:v>8.4</c:v>
                </c:pt>
                <c:pt idx="31" formatCode="General">
                  <c:v>10.1</c:v>
                </c:pt>
                <c:pt idx="32" formatCode="General">
                  <c:v>9.9</c:v>
                </c:pt>
                <c:pt idx="33" formatCode="General">
                  <c:v>9</c:v>
                </c:pt>
                <c:pt idx="34" formatCode="General">
                  <c:v>9.1999999999999993</c:v>
                </c:pt>
                <c:pt idx="35" formatCode="General">
                  <c:v>8.3000000000000007</c:v>
                </c:pt>
                <c:pt idx="36" formatCode="General">
                  <c:v>7.9</c:v>
                </c:pt>
                <c:pt idx="37" formatCode="General">
                  <c:v>7.4</c:v>
                </c:pt>
                <c:pt idx="38" formatCode="General">
                  <c:v>8</c:v>
                </c:pt>
                <c:pt idx="39" formatCode="General">
                  <c:v>8.4</c:v>
                </c:pt>
                <c:pt idx="40" formatCode="General">
                  <c:v>7.5</c:v>
                </c:pt>
                <c:pt idx="41" formatCode="General">
                  <c:v>7.1</c:v>
                </c:pt>
                <c:pt idx="42" formatCode="General">
                  <c:v>6.9</c:v>
                </c:pt>
                <c:pt idx="43" formatCode="General">
                  <c:v>6.8</c:v>
                </c:pt>
                <c:pt idx="44" formatCode="General">
                  <c:v>6.6</c:v>
                </c:pt>
                <c:pt idx="45" formatCode="General">
                  <c:v>3.6</c:v>
                </c:pt>
                <c:pt idx="46" formatCode="General">
                  <c:v>3.2</c:v>
                </c:pt>
                <c:pt idx="47" formatCode="General">
                  <c:v>4.3</c:v>
                </c:pt>
                <c:pt idx="48" formatCode="General">
                  <c:v>-2.1</c:v>
                </c:pt>
                <c:pt idx="49" formatCode="General">
                  <c:v>-1.8</c:v>
                </c:pt>
                <c:pt idx="50" formatCode="General">
                  <c:v>-2.6</c:v>
                </c:pt>
                <c:pt idx="51" formatCode="General">
                  <c:v>-3.7</c:v>
                </c:pt>
                <c:pt idx="52" formatCode="General">
                  <c:v>-3.1</c:v>
                </c:pt>
                <c:pt idx="53" formatCode="General">
                  <c:v>-3.6</c:v>
                </c:pt>
                <c:pt idx="54" formatCode="General">
                  <c:v>-3.5</c:v>
                </c:pt>
                <c:pt idx="55" formatCode="General">
                  <c:v>-3.5</c:v>
                </c:pt>
                <c:pt idx="56" formatCode="General">
                  <c:v>-3.7</c:v>
                </c:pt>
                <c:pt idx="57" formatCode="General">
                  <c:v>-1.9</c:v>
                </c:pt>
                <c:pt idx="58" formatCode="General">
                  <c:v>-1.8</c:v>
                </c:pt>
                <c:pt idx="59" formatCode="General">
                  <c:v>-2.2000000000000002</c:v>
                </c:pt>
                <c:pt idx="60" formatCode="General">
                  <c:v>-0.3</c:v>
                </c:pt>
                <c:pt idx="61" formatCode="General">
                  <c:v>-0.8</c:v>
                </c:pt>
                <c:pt idx="62" formatCode="General">
                  <c:v>-0.3</c:v>
                </c:pt>
                <c:pt idx="63" formatCode="General">
                  <c:v>1</c:v>
                </c:pt>
                <c:pt idx="64" formatCode="General">
                  <c:v>0.3</c:v>
                </c:pt>
                <c:pt idx="65" formatCode="General">
                  <c:v>1.1000000000000001</c:v>
                </c:pt>
              </c:numCache>
            </c:numRef>
          </c:val>
          <c:smooth val="0"/>
          <c:extLst>
            <c:ext xmlns:c16="http://schemas.microsoft.com/office/drawing/2014/chart" uri="{C3380CC4-5D6E-409C-BE32-E72D297353CC}">
              <c16:uniqueId val="{00000001-0F94-4FA1-B0C6-2C66C3DA6733}"/>
            </c:ext>
          </c:extLst>
        </c:ser>
        <c:ser>
          <c:idx val="2"/>
          <c:order val="2"/>
          <c:tx>
            <c:strRef>
              <c:f>'Ceny 4'!$E$5</c:f>
              <c:strCache>
                <c:ptCount val="1"/>
                <c:pt idx="0">
                  <c:v>Manufacturing</c:v>
                </c:pt>
              </c:strCache>
            </c:strRef>
          </c:tx>
          <c:spPr>
            <a:ln w="19050">
              <a:solidFill>
                <a:srgbClr val="BD1B21"/>
              </a:solidFill>
            </a:ln>
          </c:spPr>
          <c:marker>
            <c:symbol val="none"/>
          </c:marker>
          <c:cat>
            <c:multiLvlStrRef>
              <c:f>'Ceny 4'!$A$42:$B$107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'Ceny 4'!$E$42:$E$107</c:f>
              <c:numCache>
                <c:formatCode>0.0</c:formatCode>
                <c:ptCount val="66"/>
                <c:pt idx="0">
                  <c:v>-3.2999999999999972</c:v>
                </c:pt>
                <c:pt idx="1">
                  <c:v>-4.0999999999999943</c:v>
                </c:pt>
                <c:pt idx="2">
                  <c:v>-4.5999999999999943</c:v>
                </c:pt>
                <c:pt idx="3">
                  <c:v>-4.9000000000000057</c:v>
                </c:pt>
                <c:pt idx="4">
                  <c:v>-5</c:v>
                </c:pt>
                <c:pt idx="5">
                  <c:v>-4.5</c:v>
                </c:pt>
                <c:pt idx="6">
                  <c:v>-4</c:v>
                </c:pt>
                <c:pt idx="7">
                  <c:v>-3.2000000000000028</c:v>
                </c:pt>
                <c:pt idx="8">
                  <c:v>-2</c:v>
                </c:pt>
                <c:pt idx="9">
                  <c:v>-1.0999999999999943</c:v>
                </c:pt>
                <c:pt idx="10">
                  <c:v>-0.59999999999999432</c:v>
                </c:pt>
                <c:pt idx="11">
                  <c:v>0.59999999999999432</c:v>
                </c:pt>
                <c:pt idx="12" formatCode="General">
                  <c:v>2.5999999999999943</c:v>
                </c:pt>
                <c:pt idx="13" formatCode="General">
                  <c:v>4</c:v>
                </c:pt>
                <c:pt idx="14">
                  <c:v>3.7999999999999972</c:v>
                </c:pt>
                <c:pt idx="15">
                  <c:v>4</c:v>
                </c:pt>
                <c:pt idx="16" formatCode="General">
                  <c:v>2.7999999999999972</c:v>
                </c:pt>
                <c:pt idx="17" formatCode="General">
                  <c:v>1.5</c:v>
                </c:pt>
                <c:pt idx="18" formatCode="General">
                  <c:v>1.4</c:v>
                </c:pt>
                <c:pt idx="19" formatCode="General">
                  <c:v>2</c:v>
                </c:pt>
                <c:pt idx="20" formatCode="General">
                  <c:v>2.1</c:v>
                </c:pt>
                <c:pt idx="21" formatCode="General">
                  <c:v>1.4</c:v>
                </c:pt>
                <c:pt idx="22" formatCode="General">
                  <c:v>1.1000000000000001</c:v>
                </c:pt>
                <c:pt idx="23" formatCode="General">
                  <c:v>0.9</c:v>
                </c:pt>
                <c:pt idx="24" formatCode="General">
                  <c:v>0.2</c:v>
                </c:pt>
                <c:pt idx="25" formatCode="General">
                  <c:v>-0.9</c:v>
                </c:pt>
                <c:pt idx="26" formatCode="General">
                  <c:v>-0.5</c:v>
                </c:pt>
                <c:pt idx="27" formatCode="General">
                  <c:v>-0.5</c:v>
                </c:pt>
                <c:pt idx="28" formatCode="General">
                  <c:v>1.3</c:v>
                </c:pt>
                <c:pt idx="29" formatCode="General">
                  <c:v>2.8</c:v>
                </c:pt>
                <c:pt idx="30" formatCode="General">
                  <c:v>3.4</c:v>
                </c:pt>
                <c:pt idx="31" formatCode="General">
                  <c:v>3.2</c:v>
                </c:pt>
                <c:pt idx="32" formatCode="General">
                  <c:v>3</c:v>
                </c:pt>
                <c:pt idx="33" formatCode="General">
                  <c:v>3.8</c:v>
                </c:pt>
                <c:pt idx="34" formatCode="General">
                  <c:v>3.9</c:v>
                </c:pt>
                <c:pt idx="35" formatCode="General">
                  <c:v>2.2000000000000002</c:v>
                </c:pt>
                <c:pt idx="36" formatCode="General">
                  <c:v>1.9</c:v>
                </c:pt>
                <c:pt idx="37" formatCode="General">
                  <c:v>2.9</c:v>
                </c:pt>
                <c:pt idx="38" formatCode="General">
                  <c:v>3</c:v>
                </c:pt>
                <c:pt idx="39" formatCode="General">
                  <c:v>3.5</c:v>
                </c:pt>
                <c:pt idx="40" formatCode="General">
                  <c:v>2.9</c:v>
                </c:pt>
                <c:pt idx="41" formatCode="General">
                  <c:v>1.4</c:v>
                </c:pt>
                <c:pt idx="42" formatCode="General">
                  <c:v>0.9</c:v>
                </c:pt>
                <c:pt idx="43" formatCode="General">
                  <c:v>0.8</c:v>
                </c:pt>
                <c:pt idx="44" formatCode="General">
                  <c:v>0.7</c:v>
                </c:pt>
                <c:pt idx="45" formatCode="General">
                  <c:v>-0.4</c:v>
                </c:pt>
                <c:pt idx="46" formatCode="General">
                  <c:v>-0.7</c:v>
                </c:pt>
                <c:pt idx="47" formatCode="General">
                  <c:v>0.8</c:v>
                </c:pt>
                <c:pt idx="48" formatCode="General">
                  <c:v>1.2</c:v>
                </c:pt>
                <c:pt idx="49" formatCode="General">
                  <c:v>-0.1</c:v>
                </c:pt>
                <c:pt idx="50" formatCode="General">
                  <c:v>-1.2</c:v>
                </c:pt>
                <c:pt idx="51" formatCode="General">
                  <c:v>-2.5</c:v>
                </c:pt>
                <c:pt idx="52" formatCode="General">
                  <c:v>-2.6</c:v>
                </c:pt>
                <c:pt idx="53" formatCode="General">
                  <c:v>-1.9</c:v>
                </c:pt>
                <c:pt idx="54" formatCode="General">
                  <c:v>-1.6</c:v>
                </c:pt>
                <c:pt idx="55" formatCode="General">
                  <c:v>-2</c:v>
                </c:pt>
                <c:pt idx="56" formatCode="General">
                  <c:v>-1.9</c:v>
                </c:pt>
                <c:pt idx="57" formatCode="General">
                  <c:v>-1.1000000000000001</c:v>
                </c:pt>
                <c:pt idx="58" formatCode="General">
                  <c:v>-1.4</c:v>
                </c:pt>
                <c:pt idx="59" formatCode="General">
                  <c:v>-1.2</c:v>
                </c:pt>
                <c:pt idx="60" formatCode="General">
                  <c:v>-0.3</c:v>
                </c:pt>
                <c:pt idx="61" formatCode="General">
                  <c:v>1.6</c:v>
                </c:pt>
                <c:pt idx="62" formatCode="General">
                  <c:v>4.0999999999999996</c:v>
                </c:pt>
                <c:pt idx="63" formatCode="General">
                  <c:v>5.6</c:v>
                </c:pt>
                <c:pt idx="64" formatCode="General">
                  <c:v>6.3</c:v>
                </c:pt>
                <c:pt idx="65" formatCode="General">
                  <c:v>7.4</c:v>
                </c:pt>
              </c:numCache>
            </c:numRef>
          </c:val>
          <c:smooth val="0"/>
          <c:extLst>
            <c:ext xmlns:c16="http://schemas.microsoft.com/office/drawing/2014/chart" uri="{C3380CC4-5D6E-409C-BE32-E72D297353CC}">
              <c16:uniqueId val="{00000002-0F94-4FA1-B0C6-2C66C3DA6733}"/>
            </c:ext>
          </c:extLst>
        </c:ser>
        <c:ser>
          <c:idx val="3"/>
          <c:order val="3"/>
          <c:tx>
            <c:strRef>
              <c:f>'Ceny 4'!$F$5</c:f>
              <c:strCache>
                <c:ptCount val="1"/>
                <c:pt idx="0">
                  <c:v>Electricity, gas, steam and air conditioning supply</c:v>
                </c:pt>
              </c:strCache>
            </c:strRef>
          </c:tx>
          <c:spPr>
            <a:ln w="19050">
              <a:solidFill>
                <a:srgbClr val="F8A124"/>
              </a:solidFill>
            </a:ln>
          </c:spPr>
          <c:marker>
            <c:symbol val="none"/>
          </c:marker>
          <c:cat>
            <c:multiLvlStrRef>
              <c:f>'Ceny 4'!$A$42:$B$107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'Ceny 4'!$F$42:$F$107</c:f>
              <c:numCache>
                <c:formatCode>0.0</c:formatCode>
                <c:ptCount val="66"/>
                <c:pt idx="0">
                  <c:v>-4</c:v>
                </c:pt>
                <c:pt idx="1">
                  <c:v>-4.0999999999999943</c:v>
                </c:pt>
                <c:pt idx="2">
                  <c:v>-4.0999999999999943</c:v>
                </c:pt>
                <c:pt idx="3">
                  <c:v>-4</c:v>
                </c:pt>
                <c:pt idx="4">
                  <c:v>-4</c:v>
                </c:pt>
                <c:pt idx="5">
                  <c:v>-4.0999999999999943</c:v>
                </c:pt>
                <c:pt idx="6">
                  <c:v>-4</c:v>
                </c:pt>
                <c:pt idx="7">
                  <c:v>-4</c:v>
                </c:pt>
                <c:pt idx="8">
                  <c:v>-4.0999999999999943</c:v>
                </c:pt>
                <c:pt idx="9">
                  <c:v>-4.0999999999999943</c:v>
                </c:pt>
                <c:pt idx="10">
                  <c:v>-4.0999999999999943</c:v>
                </c:pt>
                <c:pt idx="11">
                  <c:v>-4.0999999999999943</c:v>
                </c:pt>
                <c:pt idx="12" formatCode="General">
                  <c:v>-1.0999999999999943</c:v>
                </c:pt>
                <c:pt idx="13" formatCode="General">
                  <c:v>-1.2000000000000028</c:v>
                </c:pt>
                <c:pt idx="14">
                  <c:v>-1.2000000000000028</c:v>
                </c:pt>
                <c:pt idx="15">
                  <c:v>-1.4000000000000057</c:v>
                </c:pt>
                <c:pt idx="16" formatCode="General">
                  <c:v>-1.2999999999999972</c:v>
                </c:pt>
                <c:pt idx="17" formatCode="General">
                  <c:v>-1.0999999999999943</c:v>
                </c:pt>
                <c:pt idx="18" formatCode="General">
                  <c:v>-1.1000000000000001</c:v>
                </c:pt>
                <c:pt idx="19" formatCode="General">
                  <c:v>-1.3</c:v>
                </c:pt>
                <c:pt idx="20" formatCode="General">
                  <c:v>-1.1000000000000001</c:v>
                </c:pt>
                <c:pt idx="21" formatCode="General">
                  <c:v>-1.1000000000000001</c:v>
                </c:pt>
                <c:pt idx="22" formatCode="General">
                  <c:v>-1.1000000000000001</c:v>
                </c:pt>
                <c:pt idx="23" formatCode="General">
                  <c:v>-1.1000000000000001</c:v>
                </c:pt>
                <c:pt idx="24" formatCode="General">
                  <c:v>1.5</c:v>
                </c:pt>
                <c:pt idx="25" formatCode="General">
                  <c:v>1.6</c:v>
                </c:pt>
                <c:pt idx="26" formatCode="General">
                  <c:v>1.6</c:v>
                </c:pt>
                <c:pt idx="27" formatCode="General">
                  <c:v>1.7</c:v>
                </c:pt>
                <c:pt idx="28" formatCode="General">
                  <c:v>1.7</c:v>
                </c:pt>
                <c:pt idx="29" formatCode="General">
                  <c:v>2.2999999999999998</c:v>
                </c:pt>
                <c:pt idx="30" formatCode="General">
                  <c:v>2.2999999999999998</c:v>
                </c:pt>
                <c:pt idx="31" formatCode="General">
                  <c:v>2.6</c:v>
                </c:pt>
                <c:pt idx="32" formatCode="General">
                  <c:v>2.7</c:v>
                </c:pt>
                <c:pt idx="33" formatCode="General">
                  <c:v>2.8</c:v>
                </c:pt>
                <c:pt idx="34" formatCode="General">
                  <c:v>2.8</c:v>
                </c:pt>
                <c:pt idx="35" formatCode="General">
                  <c:v>2.8</c:v>
                </c:pt>
                <c:pt idx="36" formatCode="General">
                  <c:v>7.2</c:v>
                </c:pt>
                <c:pt idx="37" formatCode="General">
                  <c:v>7.5</c:v>
                </c:pt>
                <c:pt idx="38" formatCode="General">
                  <c:v>8.4</c:v>
                </c:pt>
                <c:pt idx="39" formatCode="General">
                  <c:v>8.1999999999999993</c:v>
                </c:pt>
                <c:pt idx="40" formatCode="General">
                  <c:v>8.6</c:v>
                </c:pt>
                <c:pt idx="41" formatCode="General">
                  <c:v>7.9</c:v>
                </c:pt>
                <c:pt idx="42" formatCode="General">
                  <c:v>8</c:v>
                </c:pt>
                <c:pt idx="43" formatCode="General">
                  <c:v>7.7</c:v>
                </c:pt>
                <c:pt idx="44" formatCode="General">
                  <c:v>7.7</c:v>
                </c:pt>
                <c:pt idx="45" formatCode="General">
                  <c:v>7.5</c:v>
                </c:pt>
                <c:pt idx="46" formatCode="General">
                  <c:v>8.6999999999999993</c:v>
                </c:pt>
                <c:pt idx="47" formatCode="General">
                  <c:v>8.8000000000000007</c:v>
                </c:pt>
                <c:pt idx="48" formatCode="General">
                  <c:v>9.3000000000000007</c:v>
                </c:pt>
                <c:pt idx="49" formatCode="General">
                  <c:v>9</c:v>
                </c:pt>
                <c:pt idx="50" formatCode="General">
                  <c:v>8.3000000000000007</c:v>
                </c:pt>
                <c:pt idx="51" formatCode="General">
                  <c:v>8.6</c:v>
                </c:pt>
                <c:pt idx="52" formatCode="General">
                  <c:v>8</c:v>
                </c:pt>
                <c:pt idx="53" formatCode="General">
                  <c:v>8</c:v>
                </c:pt>
                <c:pt idx="54" formatCode="General">
                  <c:v>7.7</c:v>
                </c:pt>
                <c:pt idx="55" formatCode="General">
                  <c:v>7.9</c:v>
                </c:pt>
                <c:pt idx="56" formatCode="General">
                  <c:v>7.7</c:v>
                </c:pt>
                <c:pt idx="57" formatCode="General">
                  <c:v>7</c:v>
                </c:pt>
                <c:pt idx="58" formatCode="General">
                  <c:v>5.8</c:v>
                </c:pt>
                <c:pt idx="59" formatCode="General">
                  <c:v>5.6</c:v>
                </c:pt>
                <c:pt idx="60" formatCode="General">
                  <c:v>0.4</c:v>
                </c:pt>
                <c:pt idx="61" formatCode="General">
                  <c:v>0.4</c:v>
                </c:pt>
                <c:pt idx="62" formatCode="General">
                  <c:v>0.1</c:v>
                </c:pt>
                <c:pt idx="63" formatCode="General">
                  <c:v>-0.1</c:v>
                </c:pt>
                <c:pt idx="64" formatCode="General">
                  <c:v>0.2</c:v>
                </c:pt>
                <c:pt idx="65" formatCode="General">
                  <c:v>0.2</c:v>
                </c:pt>
              </c:numCache>
            </c:numRef>
          </c:val>
          <c:smooth val="0"/>
          <c:extLst>
            <c:ext xmlns:c16="http://schemas.microsoft.com/office/drawing/2014/chart" uri="{C3380CC4-5D6E-409C-BE32-E72D297353CC}">
              <c16:uniqueId val="{00000003-0F94-4FA1-B0C6-2C66C3DA6733}"/>
            </c:ext>
          </c:extLst>
        </c:ser>
        <c:ser>
          <c:idx val="4"/>
          <c:order val="4"/>
          <c:tx>
            <c:strRef>
              <c:f>'Ceny 4'!$G$5</c:f>
              <c:strCache>
                <c:ptCount val="1"/>
                <c:pt idx="0">
                  <c:v>Water supply, sewerage</c:v>
                </c:pt>
              </c:strCache>
            </c:strRef>
          </c:tx>
          <c:spPr>
            <a:ln w="19050">
              <a:solidFill>
                <a:schemeClr val="accent1"/>
              </a:solidFill>
            </a:ln>
          </c:spPr>
          <c:marker>
            <c:symbol val="none"/>
          </c:marker>
          <c:cat>
            <c:multiLvlStrRef>
              <c:f>'Ceny 4'!$A$42:$B$107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'Ceny 4'!$G$42:$G$107</c:f>
              <c:numCache>
                <c:formatCode>General</c:formatCode>
                <c:ptCount val="66"/>
                <c:pt idx="0">
                  <c:v>0.5</c:v>
                </c:pt>
                <c:pt idx="1">
                  <c:v>0.5</c:v>
                </c:pt>
                <c:pt idx="2">
                  <c:v>0.5</c:v>
                </c:pt>
                <c:pt idx="3">
                  <c:v>1.5999999999999943</c:v>
                </c:pt>
                <c:pt idx="4">
                  <c:v>1.5999999999999943</c:v>
                </c:pt>
                <c:pt idx="5">
                  <c:v>1.5999999999999943</c:v>
                </c:pt>
                <c:pt idx="6">
                  <c:v>1.5999999999999943</c:v>
                </c:pt>
                <c:pt idx="7">
                  <c:v>1.5999999999999943</c:v>
                </c:pt>
                <c:pt idx="8">
                  <c:v>1.5999999999999943</c:v>
                </c:pt>
                <c:pt idx="9">
                  <c:v>1.5999999999999943</c:v>
                </c:pt>
                <c:pt idx="10">
                  <c:v>1.5999999999999943</c:v>
                </c:pt>
                <c:pt idx="11">
                  <c:v>1.5999999999999943</c:v>
                </c:pt>
                <c:pt idx="12">
                  <c:v>2.0999999999999943</c:v>
                </c:pt>
                <c:pt idx="13">
                  <c:v>2.0999999999999943</c:v>
                </c:pt>
                <c:pt idx="14" formatCode="0.0">
                  <c:v>2.0999999999999943</c:v>
                </c:pt>
                <c:pt idx="15" formatCode="0.0">
                  <c:v>1</c:v>
                </c:pt>
                <c:pt idx="16">
                  <c:v>1</c:v>
                </c:pt>
                <c:pt idx="17">
                  <c:v>1</c:v>
                </c:pt>
                <c:pt idx="18">
                  <c:v>1</c:v>
                </c:pt>
                <c:pt idx="19">
                  <c:v>1</c:v>
                </c:pt>
                <c:pt idx="20">
                  <c:v>1</c:v>
                </c:pt>
                <c:pt idx="21">
                  <c:v>1</c:v>
                </c:pt>
                <c:pt idx="22">
                  <c:v>1</c:v>
                </c:pt>
                <c:pt idx="23">
                  <c:v>1</c:v>
                </c:pt>
                <c:pt idx="24">
                  <c:v>1.9</c:v>
                </c:pt>
                <c:pt idx="25">
                  <c:v>1.9</c:v>
                </c:pt>
                <c:pt idx="26">
                  <c:v>1.9</c:v>
                </c:pt>
                <c:pt idx="27">
                  <c:v>1.9</c:v>
                </c:pt>
                <c:pt idx="28">
                  <c:v>1.9</c:v>
                </c:pt>
                <c:pt idx="29">
                  <c:v>1.9</c:v>
                </c:pt>
                <c:pt idx="30">
                  <c:v>1.9</c:v>
                </c:pt>
                <c:pt idx="31">
                  <c:v>1.9</c:v>
                </c:pt>
                <c:pt idx="32">
                  <c:v>1.9</c:v>
                </c:pt>
                <c:pt idx="33">
                  <c:v>1.9</c:v>
                </c:pt>
                <c:pt idx="34">
                  <c:v>1.9</c:v>
                </c:pt>
                <c:pt idx="35">
                  <c:v>1.9</c:v>
                </c:pt>
                <c:pt idx="36">
                  <c:v>2.9</c:v>
                </c:pt>
                <c:pt idx="37">
                  <c:v>2.9</c:v>
                </c:pt>
                <c:pt idx="38">
                  <c:v>2.9</c:v>
                </c:pt>
                <c:pt idx="39">
                  <c:v>2.9</c:v>
                </c:pt>
                <c:pt idx="40">
                  <c:v>2.9</c:v>
                </c:pt>
                <c:pt idx="41">
                  <c:v>2.9</c:v>
                </c:pt>
                <c:pt idx="42">
                  <c:v>2.9</c:v>
                </c:pt>
                <c:pt idx="43">
                  <c:v>2.9</c:v>
                </c:pt>
                <c:pt idx="44">
                  <c:v>2.9</c:v>
                </c:pt>
                <c:pt idx="45">
                  <c:v>2.9</c:v>
                </c:pt>
                <c:pt idx="46">
                  <c:v>2.9</c:v>
                </c:pt>
                <c:pt idx="47">
                  <c:v>2.9</c:v>
                </c:pt>
                <c:pt idx="48">
                  <c:v>5.4</c:v>
                </c:pt>
                <c:pt idx="49">
                  <c:v>5.4</c:v>
                </c:pt>
                <c:pt idx="50">
                  <c:v>5.4</c:v>
                </c:pt>
                <c:pt idx="51">
                  <c:v>5.4</c:v>
                </c:pt>
                <c:pt idx="52">
                  <c:v>6.4</c:v>
                </c:pt>
                <c:pt idx="53">
                  <c:v>6.4</c:v>
                </c:pt>
                <c:pt idx="54">
                  <c:v>6.4</c:v>
                </c:pt>
                <c:pt idx="55">
                  <c:v>6.4</c:v>
                </c:pt>
                <c:pt idx="56">
                  <c:v>6.4</c:v>
                </c:pt>
                <c:pt idx="57">
                  <c:v>6.4</c:v>
                </c:pt>
                <c:pt idx="58">
                  <c:v>6.4</c:v>
                </c:pt>
                <c:pt idx="59">
                  <c:v>6.4</c:v>
                </c:pt>
                <c:pt idx="60">
                  <c:v>6.9</c:v>
                </c:pt>
                <c:pt idx="61">
                  <c:v>6.9</c:v>
                </c:pt>
                <c:pt idx="62">
                  <c:v>6.9</c:v>
                </c:pt>
                <c:pt idx="63">
                  <c:v>6.9</c:v>
                </c:pt>
                <c:pt idx="64">
                  <c:v>5.9</c:v>
                </c:pt>
                <c:pt idx="65">
                  <c:v>5.9</c:v>
                </c:pt>
              </c:numCache>
            </c:numRef>
          </c:val>
          <c:smooth val="0"/>
          <c:extLst>
            <c:ext xmlns:c16="http://schemas.microsoft.com/office/drawing/2014/chart" uri="{C3380CC4-5D6E-409C-BE32-E72D297353CC}">
              <c16:uniqueId val="{00000004-0F94-4FA1-B0C6-2C66C3DA6733}"/>
            </c:ext>
          </c:extLst>
        </c:ser>
        <c:dLbls>
          <c:showLegendKey val="0"/>
          <c:showVal val="0"/>
          <c:showCatName val="0"/>
          <c:showSerName val="0"/>
          <c:showPercent val="0"/>
          <c:showBubbleSize val="0"/>
        </c:dLbls>
        <c:marker val="1"/>
        <c:smooth val="0"/>
        <c:axId val="119381376"/>
        <c:axId val="130745472"/>
      </c:lineChart>
      <c:catAx>
        <c:axId val="119381376"/>
        <c:scaling>
          <c:orientation val="minMax"/>
        </c:scaling>
        <c:delete val="0"/>
        <c:axPos val="b"/>
        <c:numFmt formatCode="General" sourceLinked="0"/>
        <c:majorTickMark val="out"/>
        <c:minorTickMark val="none"/>
        <c:tickLblPos val="low"/>
        <c:spPr>
          <a:ln>
            <a:solidFill>
              <a:schemeClr val="tx1"/>
            </a:solidFill>
          </a:ln>
        </c:spPr>
        <c:crossAx val="130745472"/>
        <c:crosses val="autoZero"/>
        <c:auto val="1"/>
        <c:lblAlgn val="ctr"/>
        <c:lblOffset val="100"/>
        <c:noMultiLvlLbl val="0"/>
      </c:catAx>
      <c:valAx>
        <c:axId val="130745472"/>
        <c:scaling>
          <c:orientation val="minMax"/>
          <c:max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9381376"/>
        <c:crosses val="autoZero"/>
        <c:crossBetween val="between"/>
        <c:majorUnit val="2"/>
      </c:valAx>
      <c:spPr>
        <a:ln>
          <a:solidFill>
            <a:schemeClr val="tx1"/>
          </a:solidFill>
        </a:ln>
      </c:spPr>
    </c:plotArea>
    <c:legend>
      <c:legendPos val="b"/>
      <c:layout>
        <c:manualLayout>
          <c:xMode val="edge"/>
          <c:yMode val="edge"/>
          <c:x val="5.0596282132642133E-2"/>
          <c:y val="0.86223931272106069"/>
          <c:w val="0.89560705842620769"/>
          <c:h val="0.12109402425765123"/>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4522051060224651E-2"/>
          <c:w val="0.83420125451377358"/>
          <c:h val="0.66642820303791572"/>
        </c:manualLayout>
      </c:layout>
      <c:barChart>
        <c:barDir val="col"/>
        <c:grouping val="stacked"/>
        <c:varyColors val="0"/>
        <c:ser>
          <c:idx val="0"/>
          <c:order val="0"/>
          <c:tx>
            <c:strRef>
              <c:f>'Trh práce 1-SNÚ'!$AC$7</c:f>
              <c:strCache>
                <c:ptCount val="1"/>
                <c:pt idx="0">
                  <c:v>Agriculture, forestry and fishing</c:v>
                </c:pt>
              </c:strCache>
            </c:strRef>
          </c:tx>
          <c:spPr>
            <a:solidFill>
              <a:srgbClr val="7DBB2D"/>
            </a:solidFill>
            <a:ln>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1-SNÚ'!$AC$28:$AC$54</c:f>
              <c:numCache>
                <c:formatCode>#\ ##0.0</c:formatCode>
                <c:ptCount val="27"/>
                <c:pt idx="0">
                  <c:v>-5.6677054184560781E-2</c:v>
                </c:pt>
                <c:pt idx="1">
                  <c:v>-5.1607322824015513E-2</c:v>
                </c:pt>
                <c:pt idx="2">
                  <c:v>-6.9891278713406377E-2</c:v>
                </c:pt>
                <c:pt idx="3">
                  <c:v>-0.14152766500586728</c:v>
                </c:pt>
                <c:pt idx="4">
                  <c:v>-0.11957614913941057</c:v>
                </c:pt>
                <c:pt idx="5">
                  <c:v>-3.02348639604662E-2</c:v>
                </c:pt>
                <c:pt idx="6">
                  <c:v>-4.7646022434106698E-2</c:v>
                </c:pt>
                <c:pt idx="7">
                  <c:v>5.3596790651858295E-2</c:v>
                </c:pt>
                <c:pt idx="8">
                  <c:v>0.10353112845488527</c:v>
                </c:pt>
                <c:pt idx="9">
                  <c:v>3.4547187522400186E-2</c:v>
                </c:pt>
                <c:pt idx="10">
                  <c:v>1.7808989286696726E-2</c:v>
                </c:pt>
                <c:pt idx="11">
                  <c:v>-9.5124644980561279E-2</c:v>
                </c:pt>
                <c:pt idx="12">
                  <c:v>3.2050098392482823E-2</c:v>
                </c:pt>
                <c:pt idx="13">
                  <c:v>2.9656752150723571E-2</c:v>
                </c:pt>
                <c:pt idx="14">
                  <c:v>1.6015798281392987E-2</c:v>
                </c:pt>
                <c:pt idx="15">
                  <c:v>8.185225491141454E-2</c:v>
                </c:pt>
                <c:pt idx="16">
                  <c:v>-3.1059507716079723E-2</c:v>
                </c:pt>
                <c:pt idx="17">
                  <c:v>-9.207748512930998E-2</c:v>
                </c:pt>
                <c:pt idx="18">
                  <c:v>-0.12566979454251256</c:v>
                </c:pt>
                <c:pt idx="19">
                  <c:v>-0.13346654214698095</c:v>
                </c:pt>
                <c:pt idx="20">
                  <c:v>-0.11113022567347482</c:v>
                </c:pt>
                <c:pt idx="21">
                  <c:v>-3.5074130368155279E-2</c:v>
                </c:pt>
                <c:pt idx="22">
                  <c:v>5.2773986790109355E-2</c:v>
                </c:pt>
                <c:pt idx="23">
                  <c:v>4.443918031608541E-2</c:v>
                </c:pt>
                <c:pt idx="24">
                  <c:v>1.2047216935347455E-2</c:v>
                </c:pt>
                <c:pt idx="25">
                  <c:v>-5.8656540063489492E-2</c:v>
                </c:pt>
              </c:numCache>
            </c:numRef>
          </c:val>
          <c:extLst>
            <c:ext xmlns:c16="http://schemas.microsoft.com/office/drawing/2014/chart" uri="{C3380CC4-5D6E-409C-BE32-E72D297353CC}">
              <c16:uniqueId val="{00000000-5616-4F80-8633-7E20D64EA5C5}"/>
            </c:ext>
          </c:extLst>
        </c:ser>
        <c:ser>
          <c:idx val="1"/>
          <c:order val="1"/>
          <c:tx>
            <c:strRef>
              <c:f>'Trh práce 1-SNÚ'!$AD$7</c:f>
              <c:strCache>
                <c:ptCount val="1"/>
                <c:pt idx="0">
                  <c:v>Manufacturing </c:v>
                </c:pt>
              </c:strCache>
            </c:strRef>
          </c:tx>
          <c:spPr>
            <a:solidFill>
              <a:srgbClr val="A6CDE8"/>
            </a:solidFill>
            <a:ln>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1-SNÚ'!$AD$28:$AD$54</c:f>
              <c:numCache>
                <c:formatCode>#\ ##0.0</c:formatCode>
                <c:ptCount val="27"/>
                <c:pt idx="0">
                  <c:v>0.8973211837957854</c:v>
                </c:pt>
                <c:pt idx="1">
                  <c:v>0.93240500328089182</c:v>
                </c:pt>
                <c:pt idx="2">
                  <c:v>0.78322390473214842</c:v>
                </c:pt>
                <c:pt idx="3">
                  <c:v>0.92856953615549465</c:v>
                </c:pt>
                <c:pt idx="4">
                  <c:v>0.86888766422551245</c:v>
                </c:pt>
                <c:pt idx="5">
                  <c:v>0.63466218902728611</c:v>
                </c:pt>
                <c:pt idx="6">
                  <c:v>0.67030166755296461</c:v>
                </c:pt>
                <c:pt idx="7">
                  <c:v>0.52226112325646856</c:v>
                </c:pt>
                <c:pt idx="8">
                  <c:v>0.25692544860143091</c:v>
                </c:pt>
                <c:pt idx="9">
                  <c:v>0.4029301034533323</c:v>
                </c:pt>
                <c:pt idx="10">
                  <c:v>0.49305079188297163</c:v>
                </c:pt>
                <c:pt idx="11">
                  <c:v>0.4790569189501015</c:v>
                </c:pt>
                <c:pt idx="12">
                  <c:v>0.34915953751387369</c:v>
                </c:pt>
                <c:pt idx="13">
                  <c:v>0.29129979245897197</c:v>
                </c:pt>
                <c:pt idx="14">
                  <c:v>9.8459913388051989E-2</c:v>
                </c:pt>
                <c:pt idx="15">
                  <c:v>8.7027357678158501E-2</c:v>
                </c:pt>
                <c:pt idx="16">
                  <c:v>0.15622524191719908</c:v>
                </c:pt>
                <c:pt idx="17">
                  <c:v>-1.4335858201041258E-2</c:v>
                </c:pt>
                <c:pt idx="18">
                  <c:v>-0.16956473525850688</c:v>
                </c:pt>
                <c:pt idx="19">
                  <c:v>-0.55893946933332894</c:v>
                </c:pt>
                <c:pt idx="20">
                  <c:v>-0.94324538896959609</c:v>
                </c:pt>
                <c:pt idx="21">
                  <c:v>-1.2295778121418541</c:v>
                </c:pt>
                <c:pt idx="22">
                  <c:v>-1.2343771039367566</c:v>
                </c:pt>
                <c:pt idx="23">
                  <c:v>-1.0657457809109596</c:v>
                </c:pt>
                <c:pt idx="24">
                  <c:v>-0.57050059151835375</c:v>
                </c:pt>
                <c:pt idx="25">
                  <c:v>-0.16123981086550393</c:v>
                </c:pt>
              </c:numCache>
            </c:numRef>
          </c:val>
          <c:extLst>
            <c:ext xmlns:c16="http://schemas.microsoft.com/office/drawing/2014/chart" uri="{C3380CC4-5D6E-409C-BE32-E72D297353CC}">
              <c16:uniqueId val="{00000001-5616-4F80-8633-7E20D64EA5C5}"/>
            </c:ext>
          </c:extLst>
        </c:ser>
        <c:ser>
          <c:idx val="2"/>
          <c:order val="2"/>
          <c:tx>
            <c:strRef>
              <c:f>'Trh práce 1-SNÚ'!$AE$7</c:f>
              <c:strCache>
                <c:ptCount val="1"/>
                <c:pt idx="0">
                  <c:v>Construction</c:v>
                </c:pt>
              </c:strCache>
            </c:strRef>
          </c:tx>
          <c:spPr>
            <a:solidFill>
              <a:srgbClr val="48AEE7"/>
            </a:solidFill>
            <a:ln w="19050">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1-SNÚ'!$AE$28:$AE$54</c:f>
              <c:numCache>
                <c:formatCode>#\ ##0.0</c:formatCode>
                <c:ptCount val="27"/>
                <c:pt idx="0">
                  <c:v>-0.10869652798016841</c:v>
                </c:pt>
                <c:pt idx="1">
                  <c:v>-0.10209615994424059</c:v>
                </c:pt>
                <c:pt idx="2">
                  <c:v>-0.16545690470928856</c:v>
                </c:pt>
                <c:pt idx="3">
                  <c:v>-0.17895019005421842</c:v>
                </c:pt>
                <c:pt idx="4">
                  <c:v>-0.11373322367009846</c:v>
                </c:pt>
                <c:pt idx="5">
                  <c:v>-0.12545154650943438</c:v>
                </c:pt>
                <c:pt idx="6">
                  <c:v>-3.1860386360670866E-2</c:v>
                </c:pt>
                <c:pt idx="7">
                  <c:v>1.8032205750158924E-2</c:v>
                </c:pt>
                <c:pt idx="8">
                  <c:v>-1.9444350441111414E-2</c:v>
                </c:pt>
                <c:pt idx="9">
                  <c:v>1.8614032242393937E-2</c:v>
                </c:pt>
                <c:pt idx="10">
                  <c:v>7.0286650681611176E-2</c:v>
                </c:pt>
                <c:pt idx="11">
                  <c:v>-6.0221710983330345E-2</c:v>
                </c:pt>
                <c:pt idx="12">
                  <c:v>9.978678488335628E-2</c:v>
                </c:pt>
                <c:pt idx="13">
                  <c:v>7.2735902872823929E-2</c:v>
                </c:pt>
                <c:pt idx="14">
                  <c:v>5.9649537087560163E-2</c:v>
                </c:pt>
                <c:pt idx="15">
                  <c:v>0.1162536574759572</c:v>
                </c:pt>
                <c:pt idx="16">
                  <c:v>2.9352533576366864E-2</c:v>
                </c:pt>
                <c:pt idx="17">
                  <c:v>9.3127798647895263E-2</c:v>
                </c:pt>
                <c:pt idx="18">
                  <c:v>0.10007825071187611</c:v>
                </c:pt>
                <c:pt idx="19">
                  <c:v>0.12319422069622019</c:v>
                </c:pt>
                <c:pt idx="20">
                  <c:v>0.21637275727153377</c:v>
                </c:pt>
                <c:pt idx="21">
                  <c:v>-8.4471727588227383E-3</c:v>
                </c:pt>
                <c:pt idx="22">
                  <c:v>7.7604469929050846E-2</c:v>
                </c:pt>
                <c:pt idx="23">
                  <c:v>0.12629596568001819</c:v>
                </c:pt>
                <c:pt idx="24">
                  <c:v>-5.7659833670562981E-2</c:v>
                </c:pt>
                <c:pt idx="25">
                  <c:v>0.15465361586797199</c:v>
                </c:pt>
              </c:numCache>
            </c:numRef>
          </c:val>
          <c:extLst>
            <c:ext xmlns:c16="http://schemas.microsoft.com/office/drawing/2014/chart" uri="{C3380CC4-5D6E-409C-BE32-E72D297353CC}">
              <c16:uniqueId val="{00000002-5616-4F80-8633-7E20D64EA5C5}"/>
            </c:ext>
          </c:extLst>
        </c:ser>
        <c:ser>
          <c:idx val="3"/>
          <c:order val="3"/>
          <c:tx>
            <c:strRef>
              <c:f>'Trh práce 1-SNÚ'!$AF$7</c:f>
              <c:strCache>
                <c:ptCount val="1"/>
                <c:pt idx="0">
                  <c:v>Trade, transport., accommod., food service</c:v>
                </c:pt>
              </c:strCache>
            </c:strRef>
          </c:tx>
          <c:spPr>
            <a:solidFill>
              <a:srgbClr val="FDDEB3"/>
            </a:solidFill>
            <a:ln w="19050">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1-SNÚ'!$AF$28:$AF$54</c:f>
              <c:numCache>
                <c:formatCode>#\ ##0.0</c:formatCode>
                <c:ptCount val="27"/>
                <c:pt idx="0">
                  <c:v>0.21725549029484031</c:v>
                </c:pt>
                <c:pt idx="1">
                  <c:v>0.47973225414506893</c:v>
                </c:pt>
                <c:pt idx="2">
                  <c:v>0.31856511270432697</c:v>
                </c:pt>
                <c:pt idx="3">
                  <c:v>0.19833353853058974</c:v>
                </c:pt>
                <c:pt idx="4">
                  <c:v>6.3068653986030024E-2</c:v>
                </c:pt>
                <c:pt idx="5">
                  <c:v>0.14785774033727989</c:v>
                </c:pt>
                <c:pt idx="6">
                  <c:v>6.688175479221287E-3</c:v>
                </c:pt>
                <c:pt idx="7">
                  <c:v>0.15925244395982574</c:v>
                </c:pt>
                <c:pt idx="8">
                  <c:v>0.19450086237701714</c:v>
                </c:pt>
                <c:pt idx="9">
                  <c:v>-6.8447922443940921E-4</c:v>
                </c:pt>
                <c:pt idx="10">
                  <c:v>0.33618739157733363</c:v>
                </c:pt>
                <c:pt idx="11">
                  <c:v>0.18398562829243031</c:v>
                </c:pt>
                <c:pt idx="12">
                  <c:v>0.17924314286166321</c:v>
                </c:pt>
                <c:pt idx="13">
                  <c:v>0.42149330932798285</c:v>
                </c:pt>
                <c:pt idx="14">
                  <c:v>0.20459251153416669</c:v>
                </c:pt>
                <c:pt idx="15">
                  <c:v>0.19123680116101013</c:v>
                </c:pt>
                <c:pt idx="16">
                  <c:v>0.41047161840073582</c:v>
                </c:pt>
                <c:pt idx="17">
                  <c:v>0.14533022317687969</c:v>
                </c:pt>
                <c:pt idx="18">
                  <c:v>-1.374599866894316E-2</c:v>
                </c:pt>
                <c:pt idx="19">
                  <c:v>-5.1195924649759174E-2</c:v>
                </c:pt>
                <c:pt idx="20">
                  <c:v>-0.41094264742004311</c:v>
                </c:pt>
                <c:pt idx="21">
                  <c:v>-0.95188618940507708</c:v>
                </c:pt>
                <c:pt idx="22">
                  <c:v>-0.76136376823580798</c:v>
                </c:pt>
                <c:pt idx="23">
                  <c:v>-1.2617401200430671</c:v>
                </c:pt>
                <c:pt idx="24">
                  <c:v>-1.1431696820850703</c:v>
                </c:pt>
                <c:pt idx="25">
                  <c:v>-0.49946250269032738</c:v>
                </c:pt>
              </c:numCache>
            </c:numRef>
          </c:val>
          <c:extLst>
            <c:ext xmlns:c16="http://schemas.microsoft.com/office/drawing/2014/chart" uri="{C3380CC4-5D6E-409C-BE32-E72D297353CC}">
              <c16:uniqueId val="{00000003-5616-4F80-8633-7E20D64EA5C5}"/>
            </c:ext>
          </c:extLst>
        </c:ser>
        <c:ser>
          <c:idx val="4"/>
          <c:order val="4"/>
          <c:tx>
            <c:strRef>
              <c:f>'Trh práce 1-SNÚ'!$AG$7</c:f>
              <c:strCache>
                <c:ptCount val="1"/>
                <c:pt idx="0">
                  <c:v>Information and communication</c:v>
                </c:pt>
              </c:strCache>
            </c:strRef>
          </c:tx>
          <c:spPr>
            <a:solidFill>
              <a:srgbClr val="F8A124"/>
            </a:solidFill>
            <a:ln w="19050">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1-SNÚ'!$AG$28:$AG$54</c:f>
              <c:numCache>
                <c:formatCode>#\ ##0.0</c:formatCode>
                <c:ptCount val="27"/>
                <c:pt idx="0">
                  <c:v>7.5857638402359439E-3</c:v>
                </c:pt>
                <c:pt idx="1">
                  <c:v>5.8337859602965066E-2</c:v>
                </c:pt>
                <c:pt idx="2">
                  <c:v>7.3076148277366471E-2</c:v>
                </c:pt>
                <c:pt idx="3">
                  <c:v>0.101592122918871</c:v>
                </c:pt>
                <c:pt idx="4">
                  <c:v>0.11899379776373163</c:v>
                </c:pt>
                <c:pt idx="5">
                  <c:v>0.11409419008550926</c:v>
                </c:pt>
                <c:pt idx="6">
                  <c:v>0.12987010483859668</c:v>
                </c:pt>
                <c:pt idx="7">
                  <c:v>0.16669217063926228</c:v>
                </c:pt>
                <c:pt idx="8">
                  <c:v>0.14027846527673005</c:v>
                </c:pt>
                <c:pt idx="9">
                  <c:v>0.1351276068914134</c:v>
                </c:pt>
                <c:pt idx="10">
                  <c:v>0.13451672611540119</c:v>
                </c:pt>
                <c:pt idx="11">
                  <c:v>0.11997176069642783</c:v>
                </c:pt>
                <c:pt idx="12">
                  <c:v>0.11565167779721315</c:v>
                </c:pt>
                <c:pt idx="13">
                  <c:v>0.13697970162157849</c:v>
                </c:pt>
                <c:pt idx="14">
                  <c:v>0.12890855314395611</c:v>
                </c:pt>
                <c:pt idx="15">
                  <c:v>0.14791858483650214</c:v>
                </c:pt>
                <c:pt idx="16">
                  <c:v>0.14590918081197787</c:v>
                </c:pt>
                <c:pt idx="17">
                  <c:v>8.1482217178668936E-2</c:v>
                </c:pt>
                <c:pt idx="18">
                  <c:v>0.13404655077835173</c:v>
                </c:pt>
                <c:pt idx="19">
                  <c:v>0.14640819444068129</c:v>
                </c:pt>
                <c:pt idx="20">
                  <c:v>0.19847048747347235</c:v>
                </c:pt>
                <c:pt idx="21">
                  <c:v>0.15449144439125151</c:v>
                </c:pt>
                <c:pt idx="22">
                  <c:v>0.16384803228552275</c:v>
                </c:pt>
                <c:pt idx="23">
                  <c:v>0.13435229940883867</c:v>
                </c:pt>
                <c:pt idx="24">
                  <c:v>0.11113094268360513</c:v>
                </c:pt>
                <c:pt idx="25">
                  <c:v>0.16767589315653939</c:v>
                </c:pt>
              </c:numCache>
            </c:numRef>
          </c:val>
          <c:extLst>
            <c:ext xmlns:c16="http://schemas.microsoft.com/office/drawing/2014/chart" uri="{C3380CC4-5D6E-409C-BE32-E72D297353CC}">
              <c16:uniqueId val="{00000004-5616-4F80-8633-7E20D64EA5C5}"/>
            </c:ext>
          </c:extLst>
        </c:ser>
        <c:ser>
          <c:idx val="5"/>
          <c:order val="5"/>
          <c:tx>
            <c:strRef>
              <c:f>'Trh práce 1-SNÚ'!$AH$7</c:f>
              <c:strCache>
                <c:ptCount val="1"/>
                <c:pt idx="0">
                  <c:v>Professional, scientific, technic., admin. act.</c:v>
                </c:pt>
              </c:strCache>
            </c:strRef>
          </c:tx>
          <c:spPr>
            <a:solidFill>
              <a:srgbClr val="E8C0BE"/>
            </a:solidFill>
            <a:ln w="19050">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1-SNÚ'!$AH$28:$AH$54</c:f>
              <c:numCache>
                <c:formatCode>#\ ##0.0</c:formatCode>
                <c:ptCount val="27"/>
                <c:pt idx="0">
                  <c:v>0.10653478180808044</c:v>
                </c:pt>
                <c:pt idx="1">
                  <c:v>0.12599643340418387</c:v>
                </c:pt>
                <c:pt idx="2">
                  <c:v>0.26797844214547623</c:v>
                </c:pt>
                <c:pt idx="3">
                  <c:v>0.33512738074273013</c:v>
                </c:pt>
                <c:pt idx="4">
                  <c:v>0.23895818115359482</c:v>
                </c:pt>
                <c:pt idx="5">
                  <c:v>0.24936049791884499</c:v>
                </c:pt>
                <c:pt idx="6">
                  <c:v>0.24520740186355397</c:v>
                </c:pt>
                <c:pt idx="7">
                  <c:v>0.26629223246396738</c:v>
                </c:pt>
                <c:pt idx="8">
                  <c:v>0.40401039249864829</c:v>
                </c:pt>
                <c:pt idx="9">
                  <c:v>0.35370463922906481</c:v>
                </c:pt>
                <c:pt idx="10">
                  <c:v>0.31524569095555699</c:v>
                </c:pt>
                <c:pt idx="11">
                  <c:v>0.14696965180455621</c:v>
                </c:pt>
                <c:pt idx="12">
                  <c:v>0.1718005862096757</c:v>
                </c:pt>
                <c:pt idx="13">
                  <c:v>0.14108515593321466</c:v>
                </c:pt>
                <c:pt idx="14">
                  <c:v>9.7714992537754661E-2</c:v>
                </c:pt>
                <c:pt idx="15">
                  <c:v>0.19309834891883168</c:v>
                </c:pt>
                <c:pt idx="16">
                  <c:v>-1.7477930865320849E-2</c:v>
                </c:pt>
                <c:pt idx="17">
                  <c:v>-1.9200468181857312E-2</c:v>
                </c:pt>
                <c:pt idx="18">
                  <c:v>-2.754735035266059E-2</c:v>
                </c:pt>
                <c:pt idx="19">
                  <c:v>-0.21095077330513856</c:v>
                </c:pt>
                <c:pt idx="20">
                  <c:v>-0.16110202913856714</c:v>
                </c:pt>
                <c:pt idx="21">
                  <c:v>-0.27232950437682868</c:v>
                </c:pt>
                <c:pt idx="22">
                  <c:v>-0.38977227241839929</c:v>
                </c:pt>
                <c:pt idx="23">
                  <c:v>-0.21911010402833297</c:v>
                </c:pt>
                <c:pt idx="24">
                  <c:v>-0.23000917256563372</c:v>
                </c:pt>
                <c:pt idx="25">
                  <c:v>0.11656251659449672</c:v>
                </c:pt>
              </c:numCache>
            </c:numRef>
          </c:val>
          <c:extLst>
            <c:ext xmlns:c16="http://schemas.microsoft.com/office/drawing/2014/chart" uri="{C3380CC4-5D6E-409C-BE32-E72D297353CC}">
              <c16:uniqueId val="{00000005-5616-4F80-8633-7E20D64EA5C5}"/>
            </c:ext>
          </c:extLst>
        </c:ser>
        <c:ser>
          <c:idx val="6"/>
          <c:order val="6"/>
          <c:tx>
            <c:strRef>
              <c:f>'Trh práce 1-SNÚ'!$AI$7</c:f>
              <c:strCache>
                <c:ptCount val="1"/>
                <c:pt idx="0">
                  <c:v>Public admin, education, health, soc. work</c:v>
                </c:pt>
              </c:strCache>
            </c:strRef>
          </c:tx>
          <c:spPr>
            <a:solidFill>
              <a:srgbClr val="D58D8B"/>
            </a:solidFill>
            <a:ln>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1-SNÚ'!$AI$28:$AI$54</c:f>
              <c:numCache>
                <c:formatCode>#\ ##0.0</c:formatCode>
                <c:ptCount val="27"/>
                <c:pt idx="0">
                  <c:v>0.22808387339320821</c:v>
                </c:pt>
                <c:pt idx="1">
                  <c:v>0.23731519476564394</c:v>
                </c:pt>
                <c:pt idx="2">
                  <c:v>0.11834818987059058</c:v>
                </c:pt>
                <c:pt idx="3">
                  <c:v>0.11257926718085437</c:v>
                </c:pt>
                <c:pt idx="4">
                  <c:v>0.34574201174059122</c:v>
                </c:pt>
                <c:pt idx="5">
                  <c:v>0.35302288864044334</c:v>
                </c:pt>
                <c:pt idx="6">
                  <c:v>0.44180506724700391</c:v>
                </c:pt>
                <c:pt idx="7">
                  <c:v>0.52441422245051739</c:v>
                </c:pt>
                <c:pt idx="8">
                  <c:v>0.4402223883053985</c:v>
                </c:pt>
                <c:pt idx="9">
                  <c:v>0.48225364024114387</c:v>
                </c:pt>
                <c:pt idx="10">
                  <c:v>0.54201601935673571</c:v>
                </c:pt>
                <c:pt idx="11">
                  <c:v>0.53510914430457346</c:v>
                </c:pt>
                <c:pt idx="12">
                  <c:v>0.4041402471607079</c:v>
                </c:pt>
                <c:pt idx="13">
                  <c:v>0.44415766669222101</c:v>
                </c:pt>
                <c:pt idx="14">
                  <c:v>0.30949599027729074</c:v>
                </c:pt>
                <c:pt idx="15">
                  <c:v>0.28546834866193815</c:v>
                </c:pt>
                <c:pt idx="16">
                  <c:v>0.18663535729751846</c:v>
                </c:pt>
                <c:pt idx="17">
                  <c:v>0.12854363343247277</c:v>
                </c:pt>
                <c:pt idx="18">
                  <c:v>0.15565267754524093</c:v>
                </c:pt>
                <c:pt idx="19">
                  <c:v>0.18823384737281104</c:v>
                </c:pt>
                <c:pt idx="20">
                  <c:v>0.3994248458850107</c:v>
                </c:pt>
                <c:pt idx="21">
                  <c:v>0.35002513033895699</c:v>
                </c:pt>
                <c:pt idx="22">
                  <c:v>0.49047572295296393</c:v>
                </c:pt>
                <c:pt idx="23">
                  <c:v>0.42689329847921881</c:v>
                </c:pt>
                <c:pt idx="24">
                  <c:v>0.43987169157938644</c:v>
                </c:pt>
                <c:pt idx="25">
                  <c:v>0.55749982783951901</c:v>
                </c:pt>
              </c:numCache>
            </c:numRef>
          </c:val>
          <c:extLst>
            <c:ext xmlns:c16="http://schemas.microsoft.com/office/drawing/2014/chart" uri="{C3380CC4-5D6E-409C-BE32-E72D297353CC}">
              <c16:uniqueId val="{00000006-5616-4F80-8633-7E20D64EA5C5}"/>
            </c:ext>
          </c:extLst>
        </c:ser>
        <c:ser>
          <c:idx val="7"/>
          <c:order val="7"/>
          <c:tx>
            <c:strRef>
              <c:f>'Trh práce 1-SNÚ'!$AJ$7</c:f>
              <c:strCache>
                <c:ptCount val="1"/>
                <c:pt idx="0">
                  <c:v>Other branches*</c:v>
                </c:pt>
              </c:strCache>
            </c:strRef>
          </c:tx>
          <c:spPr>
            <a:solidFill>
              <a:schemeClr val="bg1">
                <a:lumMod val="85000"/>
              </a:schemeClr>
            </a:solidFill>
            <a:ln>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1-SNÚ'!$AJ$28:$AJ$54</c:f>
              <c:numCache>
                <c:formatCode>#\ ##0.0</c:formatCode>
                <c:ptCount val="27"/>
                <c:pt idx="0">
                  <c:v>-5.233390960245677E-2</c:v>
                </c:pt>
                <c:pt idx="1">
                  <c:v>8.3788315003249514E-2</c:v>
                </c:pt>
                <c:pt idx="2">
                  <c:v>4.7987973307275944E-2</c:v>
                </c:pt>
                <c:pt idx="3">
                  <c:v>-2.0669078124050264E-2</c:v>
                </c:pt>
                <c:pt idx="4">
                  <c:v>0.12695259989801055</c:v>
                </c:pt>
                <c:pt idx="5">
                  <c:v>7.2154885803612609E-2</c:v>
                </c:pt>
                <c:pt idx="6">
                  <c:v>0.1033294200118309</c:v>
                </c:pt>
                <c:pt idx="7">
                  <c:v>0.18514730658825221</c:v>
                </c:pt>
                <c:pt idx="8">
                  <c:v>-4.7740946953249951E-2</c:v>
                </c:pt>
                <c:pt idx="9">
                  <c:v>-2.5097571562778392E-3</c:v>
                </c:pt>
                <c:pt idx="10">
                  <c:v>4.0668288968128352E-2</c:v>
                </c:pt>
                <c:pt idx="11">
                  <c:v>3.8449826749381966E-2</c:v>
                </c:pt>
                <c:pt idx="12">
                  <c:v>0.19957356976671253</c:v>
                </c:pt>
                <c:pt idx="13">
                  <c:v>0.1982053353284452</c:v>
                </c:pt>
                <c:pt idx="14">
                  <c:v>1.7449770918215368E-2</c:v>
                </c:pt>
                <c:pt idx="15">
                  <c:v>1.7777781087196014E-2</c:v>
                </c:pt>
                <c:pt idx="16">
                  <c:v>-3.7497768873474988E-2</c:v>
                </c:pt>
                <c:pt idx="17">
                  <c:v>2.0932564159875149E-2</c:v>
                </c:pt>
                <c:pt idx="18">
                  <c:v>0.11376889636604499</c:v>
                </c:pt>
                <c:pt idx="19">
                  <c:v>0.12518241194475455</c:v>
                </c:pt>
                <c:pt idx="20">
                  <c:v>8.3034885507349665E-2</c:v>
                </c:pt>
                <c:pt idx="21">
                  <c:v>-0.1425001317575314</c:v>
                </c:pt>
                <c:pt idx="22">
                  <c:v>-0.13695448229824189</c:v>
                </c:pt>
                <c:pt idx="23">
                  <c:v>-0.22635341325241007</c:v>
                </c:pt>
                <c:pt idx="24">
                  <c:v>-0.19247745826705126</c:v>
                </c:pt>
                <c:pt idx="25">
                  <c:v>9.4946286859007335E-3</c:v>
                </c:pt>
              </c:numCache>
            </c:numRef>
          </c:val>
          <c:extLst>
            <c:ext xmlns:c16="http://schemas.microsoft.com/office/drawing/2014/chart" uri="{C3380CC4-5D6E-409C-BE32-E72D297353CC}">
              <c16:uniqueId val="{00000007-5616-4F80-8633-7E20D64EA5C5}"/>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1-SNÚ'!$AK$7</c:f>
              <c:strCache>
                <c:ptCount val="1"/>
                <c:pt idx="0">
                  <c:v>Total employment</c:v>
                </c:pt>
              </c:strCache>
            </c:strRef>
          </c:tx>
          <c:spPr>
            <a:ln w="22225">
              <a:solidFill>
                <a:schemeClr val="tx1">
                  <a:lumMod val="95000"/>
                  <a:lumOff val="5000"/>
                </a:schemeClr>
              </a:solidFill>
            </a:ln>
          </c:spPr>
          <c:marker>
            <c:symbol val="none"/>
          </c:marker>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1-SNÚ'!$AK$28:$AK$54</c:f>
              <c:numCache>
                <c:formatCode>#\ ##0.0</c:formatCode>
                <c:ptCount val="27"/>
                <c:pt idx="0">
                  <c:v>1.2390736013649644</c:v>
                </c:pt>
                <c:pt idx="1">
                  <c:v>1.763871577433747</c:v>
                </c:pt>
                <c:pt idx="2">
                  <c:v>1.3738315876144895</c:v>
                </c:pt>
                <c:pt idx="3">
                  <c:v>1.335054912344404</c:v>
                </c:pt>
                <c:pt idx="4">
                  <c:v>1.5292935359579616</c:v>
                </c:pt>
                <c:pt idx="5">
                  <c:v>1.4154659813430754</c:v>
                </c:pt>
                <c:pt idx="6">
                  <c:v>1.5176954281983939</c:v>
                </c:pt>
                <c:pt idx="7">
                  <c:v>1.8956884957603108</c:v>
                </c:pt>
                <c:pt idx="8">
                  <c:v>1.4722833881197488</c:v>
                </c:pt>
                <c:pt idx="9">
                  <c:v>1.4239829731990312</c:v>
                </c:pt>
                <c:pt idx="10">
                  <c:v>1.9497805488244353</c:v>
                </c:pt>
                <c:pt idx="11">
                  <c:v>1.3481965748335796</c:v>
                </c:pt>
                <c:pt idx="12">
                  <c:v>1.5514056445856852</c:v>
                </c:pt>
                <c:pt idx="13">
                  <c:v>1.7356136163859617</c:v>
                </c:pt>
                <c:pt idx="14">
                  <c:v>0.93228706716838872</c:v>
                </c:pt>
                <c:pt idx="15">
                  <c:v>1.1206331347310083</c:v>
                </c:pt>
                <c:pt idx="16">
                  <c:v>0.84255872454892256</c:v>
                </c:pt>
                <c:pt idx="17">
                  <c:v>0.34380262508358328</c:v>
                </c:pt>
                <c:pt idx="18">
                  <c:v>0.16701849657889056</c:v>
                </c:pt>
                <c:pt idx="19">
                  <c:v>-0.37153403498074056</c:v>
                </c:pt>
                <c:pt idx="20">
                  <c:v>-0.72911731506431465</c:v>
                </c:pt>
                <c:pt idx="21">
                  <c:v>-2.1352983660780609</c:v>
                </c:pt>
                <c:pt idx="22">
                  <c:v>-1.7377654149315589</c:v>
                </c:pt>
                <c:pt idx="23">
                  <c:v>-2.0409686743506086</c:v>
                </c:pt>
                <c:pt idx="24">
                  <c:v>-1.6307668869083329</c:v>
                </c:pt>
                <c:pt idx="25">
                  <c:v>0.28652762852510705</c:v>
                </c:pt>
              </c:numCache>
            </c:numRef>
          </c:val>
          <c:smooth val="0"/>
          <c:extLst>
            <c:ext xmlns:c16="http://schemas.microsoft.com/office/drawing/2014/chart" uri="{C3380CC4-5D6E-409C-BE32-E72D297353CC}">
              <c16:uniqueId val="{00000008-5616-4F80-8633-7E20D64EA5C5}"/>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1-SNÚ'!$AL$7</c:f>
              <c:strCache>
                <c:ptCount val="1"/>
              </c:strCache>
            </c:strRef>
          </c:tx>
          <c:spPr>
            <a:ln>
              <a:noFill/>
            </a:ln>
          </c:spPr>
          <c:marker>
            <c:symbol val="none"/>
          </c:marker>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1-SNÚ'!$AL$28:$AL$54</c:f>
              <c:numCache>
                <c:formatCode>General</c:formatCode>
                <c:ptCount val="27"/>
              </c:numCache>
            </c:numRef>
          </c:val>
          <c:smooth val="0"/>
          <c:extLst>
            <c:ext xmlns:c16="http://schemas.microsoft.com/office/drawing/2014/chart" uri="{C3380CC4-5D6E-409C-BE32-E72D297353CC}">
              <c16:uniqueId val="{00000009-5616-4F80-8633-7E20D64EA5C5}"/>
            </c:ext>
          </c:extLst>
        </c:ser>
        <c:ser>
          <c:idx val="10"/>
          <c:order val="10"/>
          <c:tx>
            <c:strRef>
              <c:f>'Trh práce 1-SNÚ'!$AM$7</c:f>
              <c:strCache>
                <c:ptCount val="1"/>
                <c:pt idx="0">
                  <c:v>Employment expectations (industry)</c:v>
                </c:pt>
              </c:strCache>
            </c:strRef>
          </c:tx>
          <c:spPr>
            <a:ln w="15875">
              <a:solidFill>
                <a:schemeClr val="tx1">
                  <a:lumMod val="95000"/>
                  <a:lumOff val="5000"/>
                </a:schemeClr>
              </a:solidFill>
              <a:prstDash val="sysDot"/>
            </a:ln>
          </c:spPr>
          <c:marker>
            <c:symbol val="none"/>
          </c:marker>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1-SNÚ'!$AM$28:$AM$54</c:f>
              <c:numCache>
                <c:formatCode>General</c:formatCode>
                <c:ptCount val="27"/>
                <c:pt idx="0">
                  <c:v>-1.9</c:v>
                </c:pt>
                <c:pt idx="1">
                  <c:v>4.0999999999999996</c:v>
                </c:pt>
                <c:pt idx="2">
                  <c:v>4.7</c:v>
                </c:pt>
                <c:pt idx="3">
                  <c:v>8.8000000000000007</c:v>
                </c:pt>
                <c:pt idx="4">
                  <c:v>9.8000000000000007</c:v>
                </c:pt>
                <c:pt idx="5">
                  <c:v>10</c:v>
                </c:pt>
                <c:pt idx="6">
                  <c:v>4.2</c:v>
                </c:pt>
                <c:pt idx="7">
                  <c:v>9.1999999999999993</c:v>
                </c:pt>
                <c:pt idx="8">
                  <c:v>12.1</c:v>
                </c:pt>
                <c:pt idx="9">
                  <c:v>5.9</c:v>
                </c:pt>
                <c:pt idx="10">
                  <c:v>8.9</c:v>
                </c:pt>
                <c:pt idx="11">
                  <c:v>7.2</c:v>
                </c:pt>
                <c:pt idx="12">
                  <c:v>10.8</c:v>
                </c:pt>
                <c:pt idx="13">
                  <c:v>10.4</c:v>
                </c:pt>
                <c:pt idx="14">
                  <c:v>8.3000000000000007</c:v>
                </c:pt>
                <c:pt idx="15">
                  <c:v>6.5</c:v>
                </c:pt>
                <c:pt idx="16">
                  <c:v>3.1</c:v>
                </c:pt>
                <c:pt idx="17">
                  <c:v>2.5</c:v>
                </c:pt>
                <c:pt idx="18">
                  <c:v>1.6</c:v>
                </c:pt>
                <c:pt idx="19">
                  <c:v>-2.7</c:v>
                </c:pt>
                <c:pt idx="20">
                  <c:v>1.5</c:v>
                </c:pt>
                <c:pt idx="21">
                  <c:v>-17.399999999999999</c:v>
                </c:pt>
                <c:pt idx="22">
                  <c:v>-11.6</c:v>
                </c:pt>
                <c:pt idx="23">
                  <c:v>-5.9</c:v>
                </c:pt>
                <c:pt idx="24">
                  <c:v>0.1</c:v>
                </c:pt>
                <c:pt idx="25">
                  <c:v>9.4</c:v>
                </c:pt>
                <c:pt idx="26" formatCode="#\ ##0.0">
                  <c:v>6.4</c:v>
                </c:pt>
              </c:numCache>
            </c:numRef>
          </c:val>
          <c:smooth val="0"/>
          <c:extLst>
            <c:ext xmlns:c16="http://schemas.microsoft.com/office/drawing/2014/chart" uri="{C3380CC4-5D6E-409C-BE32-E72D297353CC}">
              <c16:uniqueId val="{0000000A-5616-4F80-8633-7E20D64EA5C5}"/>
            </c:ext>
          </c:extLst>
        </c:ser>
        <c:ser>
          <c:idx val="11"/>
          <c:order val="11"/>
          <c:tx>
            <c:strRef>
              <c:f>'Trh práce 1-SNÚ'!$AN$7</c:f>
              <c:strCache>
                <c:ptCount val="1"/>
                <c:pt idx="0">
                  <c:v>Employment expectations (construction)</c:v>
                </c:pt>
              </c:strCache>
            </c:strRef>
          </c:tx>
          <c:spPr>
            <a:ln w="15875">
              <a:solidFill>
                <a:srgbClr val="00B0F0"/>
              </a:solidFill>
              <a:prstDash val="sysDot"/>
            </a:ln>
          </c:spPr>
          <c:marker>
            <c:symbol val="none"/>
          </c:marker>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1-SNÚ'!$AN$28:$AN$54</c:f>
              <c:numCache>
                <c:formatCode>General</c:formatCode>
                <c:ptCount val="27"/>
                <c:pt idx="0">
                  <c:v>-1.9</c:v>
                </c:pt>
                <c:pt idx="1">
                  <c:v>7.3</c:v>
                </c:pt>
                <c:pt idx="2">
                  <c:v>0.6</c:v>
                </c:pt>
                <c:pt idx="3">
                  <c:v>2.2999999999999998</c:v>
                </c:pt>
                <c:pt idx="4">
                  <c:v>-0.9</c:v>
                </c:pt>
                <c:pt idx="5">
                  <c:v>-8</c:v>
                </c:pt>
                <c:pt idx="6">
                  <c:v>-6.3</c:v>
                </c:pt>
                <c:pt idx="7">
                  <c:v>-7.2</c:v>
                </c:pt>
                <c:pt idx="8">
                  <c:v>-7.7</c:v>
                </c:pt>
                <c:pt idx="9">
                  <c:v>-15.4</c:v>
                </c:pt>
                <c:pt idx="10">
                  <c:v>-9.3000000000000007</c:v>
                </c:pt>
                <c:pt idx="11">
                  <c:v>-3.2</c:v>
                </c:pt>
                <c:pt idx="12">
                  <c:v>4.3</c:v>
                </c:pt>
                <c:pt idx="13">
                  <c:v>4.3</c:v>
                </c:pt>
                <c:pt idx="14">
                  <c:v>8</c:v>
                </c:pt>
                <c:pt idx="15">
                  <c:v>11.4</c:v>
                </c:pt>
                <c:pt idx="16">
                  <c:v>8.8000000000000007</c:v>
                </c:pt>
                <c:pt idx="17">
                  <c:v>10</c:v>
                </c:pt>
                <c:pt idx="18">
                  <c:v>3.9</c:v>
                </c:pt>
                <c:pt idx="19">
                  <c:v>10.9</c:v>
                </c:pt>
                <c:pt idx="20">
                  <c:v>6.7</c:v>
                </c:pt>
                <c:pt idx="21">
                  <c:v>-3.6</c:v>
                </c:pt>
                <c:pt idx="22">
                  <c:v>-0.6</c:v>
                </c:pt>
                <c:pt idx="23">
                  <c:v>-3.1</c:v>
                </c:pt>
                <c:pt idx="24">
                  <c:v>2.1</c:v>
                </c:pt>
                <c:pt idx="25">
                  <c:v>3.6</c:v>
                </c:pt>
                <c:pt idx="26" formatCode="#\ ##0.0">
                  <c:v>3</c:v>
                </c:pt>
              </c:numCache>
            </c:numRef>
          </c:val>
          <c:smooth val="0"/>
          <c:extLst>
            <c:ext xmlns:c16="http://schemas.microsoft.com/office/drawing/2014/chart" uri="{C3380CC4-5D6E-409C-BE32-E72D297353CC}">
              <c16:uniqueId val="{0000000B-5616-4F80-8633-7E20D64EA5C5}"/>
            </c:ext>
          </c:extLst>
        </c:ser>
        <c:ser>
          <c:idx val="12"/>
          <c:order val="12"/>
          <c:tx>
            <c:strRef>
              <c:f>'Trh práce 1-SNÚ'!$AO$7</c:f>
              <c:strCache>
                <c:ptCount val="1"/>
                <c:pt idx="0">
                  <c:v>Employment expectations (trade)</c:v>
                </c:pt>
              </c:strCache>
            </c:strRef>
          </c:tx>
          <c:spPr>
            <a:ln w="15875">
              <a:solidFill>
                <a:schemeClr val="accent6">
                  <a:lumMod val="75000"/>
                </a:schemeClr>
              </a:solidFill>
              <a:prstDash val="sysDot"/>
            </a:ln>
          </c:spPr>
          <c:marker>
            <c:symbol val="none"/>
          </c:marker>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1-SNÚ'!$AO$28:$AO$54</c:f>
              <c:numCache>
                <c:formatCode>General</c:formatCode>
                <c:ptCount val="27"/>
                <c:pt idx="0">
                  <c:v>15.5</c:v>
                </c:pt>
                <c:pt idx="1">
                  <c:v>5.4</c:v>
                </c:pt>
                <c:pt idx="2">
                  <c:v>3.4</c:v>
                </c:pt>
                <c:pt idx="3">
                  <c:v>-2.4</c:v>
                </c:pt>
                <c:pt idx="4">
                  <c:v>15.7</c:v>
                </c:pt>
                <c:pt idx="5">
                  <c:v>19.600000000000001</c:v>
                </c:pt>
                <c:pt idx="6">
                  <c:v>20.9</c:v>
                </c:pt>
                <c:pt idx="7">
                  <c:v>18.399999999999999</c:v>
                </c:pt>
                <c:pt idx="8">
                  <c:v>15.8</c:v>
                </c:pt>
                <c:pt idx="9">
                  <c:v>19.3</c:v>
                </c:pt>
                <c:pt idx="10">
                  <c:v>19.899999999999999</c:v>
                </c:pt>
                <c:pt idx="11">
                  <c:v>13.8</c:v>
                </c:pt>
                <c:pt idx="12">
                  <c:v>26.7</c:v>
                </c:pt>
                <c:pt idx="13">
                  <c:v>31.9</c:v>
                </c:pt>
                <c:pt idx="14">
                  <c:v>28.3</c:v>
                </c:pt>
                <c:pt idx="15">
                  <c:v>18.2</c:v>
                </c:pt>
                <c:pt idx="16">
                  <c:v>11.7</c:v>
                </c:pt>
                <c:pt idx="17">
                  <c:v>13.7</c:v>
                </c:pt>
                <c:pt idx="18">
                  <c:v>12.9</c:v>
                </c:pt>
                <c:pt idx="19">
                  <c:v>14.5</c:v>
                </c:pt>
                <c:pt idx="20">
                  <c:v>11.1</c:v>
                </c:pt>
                <c:pt idx="21">
                  <c:v>-6.9</c:v>
                </c:pt>
                <c:pt idx="22">
                  <c:v>-4.8</c:v>
                </c:pt>
                <c:pt idx="23">
                  <c:v>1.3</c:v>
                </c:pt>
                <c:pt idx="24">
                  <c:v>4.2</c:v>
                </c:pt>
                <c:pt idx="25">
                  <c:v>11.5</c:v>
                </c:pt>
                <c:pt idx="26" formatCode="#\ ##0.0">
                  <c:v>10.199999999999999</c:v>
                </c:pt>
              </c:numCache>
            </c:numRef>
          </c:val>
          <c:smooth val="0"/>
          <c:extLst>
            <c:ext xmlns:c16="http://schemas.microsoft.com/office/drawing/2014/chart" uri="{C3380CC4-5D6E-409C-BE32-E72D297353CC}">
              <c16:uniqueId val="{0000000C-5616-4F80-8633-7E20D64EA5C5}"/>
            </c:ext>
          </c:extLst>
        </c:ser>
        <c:ser>
          <c:idx val="13"/>
          <c:order val="13"/>
          <c:tx>
            <c:strRef>
              <c:f>'Trh práce 1-SNÚ'!$AP$7</c:f>
              <c:strCache>
                <c:ptCount val="1"/>
                <c:pt idx="0">
                  <c:v>Employment expectations (selected services)</c:v>
                </c:pt>
              </c:strCache>
            </c:strRef>
          </c:tx>
          <c:spPr>
            <a:ln w="15875">
              <a:solidFill>
                <a:srgbClr val="C00000"/>
              </a:solidFill>
              <a:prstDash val="sysDot"/>
            </a:ln>
          </c:spPr>
          <c:marker>
            <c:symbol val="none"/>
          </c:marker>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1-SNÚ'!$AP$28:$AP$54</c:f>
              <c:numCache>
                <c:formatCode>General</c:formatCode>
                <c:ptCount val="27"/>
                <c:pt idx="0">
                  <c:v>-15.7</c:v>
                </c:pt>
                <c:pt idx="1">
                  <c:v>-21.3</c:v>
                </c:pt>
                <c:pt idx="2">
                  <c:v>2.6</c:v>
                </c:pt>
                <c:pt idx="3">
                  <c:v>3.8</c:v>
                </c:pt>
                <c:pt idx="4">
                  <c:v>2.6</c:v>
                </c:pt>
                <c:pt idx="5">
                  <c:v>24.7</c:v>
                </c:pt>
                <c:pt idx="6">
                  <c:v>-1.7</c:v>
                </c:pt>
                <c:pt idx="7">
                  <c:v>7.2</c:v>
                </c:pt>
                <c:pt idx="8">
                  <c:v>11.7</c:v>
                </c:pt>
                <c:pt idx="9">
                  <c:v>11.5</c:v>
                </c:pt>
                <c:pt idx="10">
                  <c:v>19.8</c:v>
                </c:pt>
                <c:pt idx="11">
                  <c:v>2.8</c:v>
                </c:pt>
                <c:pt idx="12">
                  <c:v>14.9</c:v>
                </c:pt>
                <c:pt idx="13">
                  <c:v>10.5</c:v>
                </c:pt>
                <c:pt idx="14">
                  <c:v>9</c:v>
                </c:pt>
                <c:pt idx="15">
                  <c:v>-5.2</c:v>
                </c:pt>
                <c:pt idx="16">
                  <c:v>-8.1</c:v>
                </c:pt>
                <c:pt idx="17">
                  <c:v>-6.9</c:v>
                </c:pt>
                <c:pt idx="18">
                  <c:v>-8.3000000000000007</c:v>
                </c:pt>
                <c:pt idx="19">
                  <c:v>-11.7</c:v>
                </c:pt>
                <c:pt idx="20">
                  <c:v>-20.3</c:v>
                </c:pt>
                <c:pt idx="21">
                  <c:v>-33.700000000000003</c:v>
                </c:pt>
                <c:pt idx="22">
                  <c:v>-33.299999999999997</c:v>
                </c:pt>
                <c:pt idx="23">
                  <c:v>-27.3</c:v>
                </c:pt>
                <c:pt idx="24">
                  <c:v>-28</c:v>
                </c:pt>
                <c:pt idx="25">
                  <c:v>-29.7</c:v>
                </c:pt>
                <c:pt idx="26" formatCode="#\ ##0.0">
                  <c:v>-16.899999999999999</c:v>
                </c:pt>
              </c:numCache>
            </c:numRef>
          </c:val>
          <c:smooth val="0"/>
          <c:extLst>
            <c:ext xmlns:c16="http://schemas.microsoft.com/office/drawing/2014/chart" uri="{C3380CC4-5D6E-409C-BE32-E72D297353CC}">
              <c16:uniqueId val="{0000000D-5616-4F80-8633-7E20D64EA5C5}"/>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5"/>
        </c:scaling>
        <c:delete val="0"/>
        <c:axPos val="l"/>
        <c:majorGridlines>
          <c:spPr>
            <a:ln w="6350">
              <a:solidFill>
                <a:schemeClr val="bg1">
                  <a:lumMod val="75000"/>
                </a:schemeClr>
              </a:solidFill>
            </a:ln>
          </c:spPr>
        </c:majorGridlines>
        <c:title>
          <c:tx>
            <c:rich>
              <a:bodyPr/>
              <a:lstStyle/>
              <a:p>
                <a:pPr>
                  <a:defRPr sz="700" b="0" i="1"/>
                </a:pPr>
                <a:r>
                  <a:rPr lang="cs-CZ" sz="700" b="0" i="1"/>
                  <a:t>Contribution to the employment growth</a:t>
                </a:r>
              </a:p>
            </c:rich>
          </c:tx>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Expectations of the employment</a:t>
                </a:r>
              </a:p>
            </c:rich>
          </c:tx>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4.6753710637266457E-3"/>
          <c:y val="0.77697798200383883"/>
          <c:w val="0.98705885354543654"/>
          <c:h val="0.21194618315349945"/>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891E-2"/>
          <c:y val="1.6081916099773243E-2"/>
          <c:w val="0.81447051208887511"/>
          <c:h val="0.75393509070294773"/>
        </c:manualLayout>
      </c:layout>
      <c:barChart>
        <c:barDir val="col"/>
        <c:grouping val="clustered"/>
        <c:varyColors val="0"/>
        <c:ser>
          <c:idx val="0"/>
          <c:order val="0"/>
          <c:tx>
            <c:strRef>
              <c:f>'Trh práce-2b'!$A$29</c:f>
              <c:strCache>
                <c:ptCount val="1"/>
                <c:pt idx="0">
                  <c:v>Male unemployment rate (left axis)</c:v>
                </c:pt>
              </c:strCache>
            </c:strRef>
          </c:tx>
          <c:spPr>
            <a:solidFill>
              <a:srgbClr val="BCBCBC"/>
            </a:solidFill>
          </c:spPr>
          <c:invertIfNegative val="0"/>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práce-2b'!$B$29:$AB$29</c:f>
              <c:numCache>
                <c:formatCode>0.0</c:formatCode>
                <c:ptCount val="27"/>
                <c:pt idx="0">
                  <c:v>5.0279442811649515</c:v>
                </c:pt>
                <c:pt idx="1">
                  <c:v>4.3132022848917435</c:v>
                </c:pt>
                <c:pt idx="2">
                  <c:v>4.0493220315169971</c:v>
                </c:pt>
                <c:pt idx="3">
                  <c:v>3.796297064946359</c:v>
                </c:pt>
                <c:pt idx="4">
                  <c:v>3.6579593231451923</c:v>
                </c:pt>
                <c:pt idx="5">
                  <c:v>3.5625192464593023</c:v>
                </c:pt>
                <c:pt idx="6">
                  <c:v>3.3812822208883007</c:v>
                </c:pt>
                <c:pt idx="7">
                  <c:v>3.1604955590050579</c:v>
                </c:pt>
                <c:pt idx="8">
                  <c:v>2.7018943335334851</c:v>
                </c:pt>
                <c:pt idx="9">
                  <c:v>2.4843960569492856</c:v>
                </c:pt>
                <c:pt idx="10">
                  <c:v>2.2430057716347727</c:v>
                </c:pt>
                <c:pt idx="11">
                  <c:v>2.086614723505777</c:v>
                </c:pt>
                <c:pt idx="12">
                  <c:v>1.900186791646451</c:v>
                </c:pt>
                <c:pt idx="13">
                  <c:v>1.8247057320577735</c:v>
                </c:pt>
                <c:pt idx="14">
                  <c:v>1.8814809605942038</c:v>
                </c:pt>
                <c:pt idx="15">
                  <c:v>1.6838644007455752</c:v>
                </c:pt>
                <c:pt idx="16">
                  <c:v>1.8091345291598684</c:v>
                </c:pt>
                <c:pt idx="17">
                  <c:v>1.6718639728590583</c:v>
                </c:pt>
                <c:pt idx="18">
                  <c:v>1.7587593615374626</c:v>
                </c:pt>
                <c:pt idx="19">
                  <c:v>1.8616281034094877</c:v>
                </c:pt>
                <c:pt idx="20">
                  <c:v>1.8410741776178936</c:v>
                </c:pt>
                <c:pt idx="21">
                  <c:v>2.2754756502617295</c:v>
                </c:pt>
                <c:pt idx="22">
                  <c:v>2.5091675379318219</c:v>
                </c:pt>
                <c:pt idx="23">
                  <c:v>2.5723824172069443</c:v>
                </c:pt>
                <c:pt idx="24">
                  <c:v>2.651781005746761</c:v>
                </c:pt>
                <c:pt idx="25">
                  <c:v>2.5404279199666977</c:v>
                </c:pt>
              </c:numCache>
            </c:numRef>
          </c:val>
          <c:extLst>
            <c:ext xmlns:c16="http://schemas.microsoft.com/office/drawing/2014/chart" uri="{C3380CC4-5D6E-409C-BE32-E72D297353CC}">
              <c16:uniqueId val="{00000000-E996-415E-B5C6-E776E2721046}"/>
            </c:ext>
          </c:extLst>
        </c:ser>
        <c:ser>
          <c:idx val="1"/>
          <c:order val="1"/>
          <c:tx>
            <c:strRef>
              <c:f>'Trh práce-2b'!$A$30</c:f>
              <c:strCache>
                <c:ptCount val="1"/>
                <c:pt idx="0">
                  <c:v>Female unemployment rate (left axis)</c:v>
                </c:pt>
              </c:strCache>
            </c:strRef>
          </c:tx>
          <c:spPr>
            <a:solidFill>
              <a:schemeClr val="bg1">
                <a:lumMod val="95000"/>
              </a:schemeClr>
            </a:solidFill>
            <a:ln>
              <a:solidFill>
                <a:schemeClr val="bg1">
                  <a:lumMod val="65000"/>
                </a:schemeClr>
              </a:solidFill>
            </a:ln>
          </c:spPr>
          <c:invertIfNegative val="0"/>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práce-2b'!$B$30:$AB$30</c:f>
              <c:numCache>
                <c:formatCode>0.0</c:formatCode>
                <c:ptCount val="27"/>
                <c:pt idx="0">
                  <c:v>6.9457408606984989</c:v>
                </c:pt>
                <c:pt idx="1">
                  <c:v>6.177648448786127</c:v>
                </c:pt>
                <c:pt idx="2">
                  <c:v>5.9674466507578154</c:v>
                </c:pt>
                <c:pt idx="3">
                  <c:v>5.6521751054305609</c:v>
                </c:pt>
                <c:pt idx="4">
                  <c:v>5.0891718315980876</c:v>
                </c:pt>
                <c:pt idx="5">
                  <c:v>4.8062266995652889</c:v>
                </c:pt>
                <c:pt idx="6">
                  <c:v>4.7750484852108821</c:v>
                </c:pt>
                <c:pt idx="7">
                  <c:v>4.3473349153216212</c:v>
                </c:pt>
                <c:pt idx="8">
                  <c:v>4.2801462931522218</c:v>
                </c:pt>
                <c:pt idx="9">
                  <c:v>3.9213812677822548</c:v>
                </c:pt>
                <c:pt idx="10">
                  <c:v>3.3888114698518668</c:v>
                </c:pt>
                <c:pt idx="11">
                  <c:v>2.9905820242198646</c:v>
                </c:pt>
                <c:pt idx="12">
                  <c:v>2.9402559950808258</c:v>
                </c:pt>
                <c:pt idx="13">
                  <c:v>2.9353227379584781</c:v>
                </c:pt>
                <c:pt idx="14">
                  <c:v>2.8604233097151144</c:v>
                </c:pt>
                <c:pt idx="15">
                  <c:v>2.6486774454254731</c:v>
                </c:pt>
                <c:pt idx="16">
                  <c:v>2.2492984850555064</c:v>
                </c:pt>
                <c:pt idx="17">
                  <c:v>2.5011272609131612</c:v>
                </c:pt>
                <c:pt idx="18">
                  <c:v>2.5456393371021431</c:v>
                </c:pt>
                <c:pt idx="19">
                  <c:v>2.4415807173650577</c:v>
                </c:pt>
                <c:pt idx="20">
                  <c:v>2.0566841853223692</c:v>
                </c:pt>
                <c:pt idx="21">
                  <c:v>2.82816978795117</c:v>
                </c:pt>
                <c:pt idx="22">
                  <c:v>3.3522399552982236</c:v>
                </c:pt>
                <c:pt idx="23">
                  <c:v>3.8729626098048868</c:v>
                </c:pt>
                <c:pt idx="24">
                  <c:v>4.1616383855050296</c:v>
                </c:pt>
                <c:pt idx="25">
                  <c:v>3.9284936184524777</c:v>
                </c:pt>
              </c:numCache>
            </c:numRef>
          </c:val>
          <c:extLst>
            <c:ext xmlns:c16="http://schemas.microsoft.com/office/drawing/2014/chart" uri="{C3380CC4-5D6E-409C-BE32-E72D297353CC}">
              <c16:uniqueId val="{00000001-E996-415E-B5C6-E776E2721046}"/>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práce-2b'!$A$31</c:f>
              <c:strCache>
                <c:ptCount val="1"/>
                <c:pt idx="0">
                  <c:v>Ratio of long-term unemployed  (right axis)</c:v>
                </c:pt>
              </c:strCache>
            </c:strRef>
          </c:tx>
          <c:spPr>
            <a:ln w="19050">
              <a:solidFill>
                <a:srgbClr val="663300"/>
              </a:solidFill>
              <a:prstDash val="sysDash"/>
            </a:ln>
          </c:spPr>
          <c:marker>
            <c:symbol val="none"/>
          </c:marker>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práce-2b'!$B$31:$AB$31</c:f>
              <c:numCache>
                <c:formatCode>0.0</c:formatCode>
                <c:ptCount val="27"/>
                <c:pt idx="0">
                  <c:v>45.762175838077162</c:v>
                </c:pt>
                <c:pt idx="1">
                  <c:v>46.715049656226128</c:v>
                </c:pt>
                <c:pt idx="2">
                  <c:v>48.521400778210108</c:v>
                </c:pt>
                <c:pt idx="3">
                  <c:v>48.542458808618512</c:v>
                </c:pt>
                <c:pt idx="4">
                  <c:v>45.847750865051907</c:v>
                </c:pt>
                <c:pt idx="5">
                  <c:v>43.490701001430608</c:v>
                </c:pt>
                <c:pt idx="6">
                  <c:v>39.295774647887328</c:v>
                </c:pt>
                <c:pt idx="7">
                  <c:v>39.196242171189979</c:v>
                </c:pt>
                <c:pt idx="8">
                  <c:v>37.093275488069416</c:v>
                </c:pt>
                <c:pt idx="9">
                  <c:v>37.366099558916197</c:v>
                </c:pt>
                <c:pt idx="10">
                  <c:v>32.798931195724784</c:v>
                </c:pt>
                <c:pt idx="11">
                  <c:v>31.546231546231553</c:v>
                </c:pt>
                <c:pt idx="12">
                  <c:v>31.741140215716484</c:v>
                </c:pt>
                <c:pt idx="13">
                  <c:v>30.28764805414551</c:v>
                </c:pt>
                <c:pt idx="14">
                  <c:v>28.796223446105422</c:v>
                </c:pt>
                <c:pt idx="15">
                  <c:v>31.317689530685922</c:v>
                </c:pt>
                <c:pt idx="16">
                  <c:v>32.360984503190522</c:v>
                </c:pt>
                <c:pt idx="17">
                  <c:v>32.2265625</c:v>
                </c:pt>
                <c:pt idx="18">
                  <c:v>26.979982593559615</c:v>
                </c:pt>
                <c:pt idx="19">
                  <c:v>28.623853211009177</c:v>
                </c:pt>
                <c:pt idx="20">
                  <c:v>29.4</c:v>
                </c:pt>
                <c:pt idx="21">
                  <c:v>20.823436262866192</c:v>
                </c:pt>
                <c:pt idx="22">
                  <c:v>20.012995451591941</c:v>
                </c:pt>
                <c:pt idx="23">
                  <c:v>21.521335807050093</c:v>
                </c:pt>
                <c:pt idx="24">
                  <c:v>19.387186629526461</c:v>
                </c:pt>
                <c:pt idx="25">
                  <c:v>28.499369482976043</c:v>
                </c:pt>
              </c:numCache>
            </c:numRef>
          </c:val>
          <c:smooth val="0"/>
          <c:extLst>
            <c:ext xmlns:c16="http://schemas.microsoft.com/office/drawing/2014/chart" uri="{C3380CC4-5D6E-409C-BE32-E72D297353CC}">
              <c16:uniqueId val="{00000002-E996-415E-B5C6-E776E2721046}"/>
            </c:ext>
          </c:extLst>
        </c:ser>
        <c:ser>
          <c:idx val="3"/>
          <c:order val="3"/>
          <c:tx>
            <c:strRef>
              <c:f>'Trh práce-2b'!$A$32</c:f>
              <c:strCache>
                <c:ptCount val="1"/>
                <c:pt idx="0">
                  <c:v>Ratio of unemployed aged 15-24 (right axis)</c:v>
                </c:pt>
              </c:strCache>
            </c:strRef>
          </c:tx>
          <c:spPr>
            <a:ln w="19050">
              <a:solidFill>
                <a:srgbClr val="00B050"/>
              </a:solidFill>
              <a:prstDash val="sysDash"/>
            </a:ln>
          </c:spPr>
          <c:marker>
            <c:symbol val="none"/>
          </c:marker>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práce-2b'!$B$32:$AB$32</c:f>
              <c:numCache>
                <c:formatCode>0.0</c:formatCode>
                <c:ptCount val="27"/>
                <c:pt idx="0">
                  <c:v>15.528146742567998</c:v>
                </c:pt>
                <c:pt idx="1">
                  <c:v>15.699006875477464</c:v>
                </c:pt>
                <c:pt idx="2">
                  <c:v>17.548638132295721</c:v>
                </c:pt>
                <c:pt idx="3">
                  <c:v>16.603295310519645</c:v>
                </c:pt>
                <c:pt idx="4">
                  <c:v>13.711072664359861</c:v>
                </c:pt>
                <c:pt idx="5">
                  <c:v>15.450643776824036</c:v>
                </c:pt>
                <c:pt idx="6">
                  <c:v>18.122065727699532</c:v>
                </c:pt>
                <c:pt idx="7">
                  <c:v>18.684759916492691</c:v>
                </c:pt>
                <c:pt idx="8">
                  <c:v>14.75054229934924</c:v>
                </c:pt>
                <c:pt idx="9">
                  <c:v>16.320100819155638</c:v>
                </c:pt>
                <c:pt idx="10">
                  <c:v>18.837675350701407</c:v>
                </c:pt>
                <c:pt idx="11">
                  <c:v>14.996114996114999</c:v>
                </c:pt>
                <c:pt idx="12">
                  <c:v>14.560862865947611</c:v>
                </c:pt>
                <c:pt idx="13">
                  <c:v>17.00507614213198</c:v>
                </c:pt>
                <c:pt idx="14">
                  <c:v>18.09598741148702</c:v>
                </c:pt>
                <c:pt idx="15">
                  <c:v>16.15523465703971</c:v>
                </c:pt>
                <c:pt idx="16">
                  <c:v>14.311759343664537</c:v>
                </c:pt>
                <c:pt idx="17">
                  <c:v>15.52734375</c:v>
                </c:pt>
                <c:pt idx="18">
                  <c:v>15.491731940818102</c:v>
                </c:pt>
                <c:pt idx="19">
                  <c:v>13.761467889908257</c:v>
                </c:pt>
                <c:pt idx="20">
                  <c:v>13.477851083883131</c:v>
                </c:pt>
                <c:pt idx="21">
                  <c:v>14.251781472684085</c:v>
                </c:pt>
                <c:pt idx="22">
                  <c:v>16.829109811565949</c:v>
                </c:pt>
                <c:pt idx="23">
                  <c:v>15.779702970297031</c:v>
                </c:pt>
                <c:pt idx="24">
                  <c:v>14.166201896263244</c:v>
                </c:pt>
                <c:pt idx="25">
                  <c:v>11.368421052631577</c:v>
                </c:pt>
              </c:numCache>
            </c:numRef>
          </c:val>
          <c:smooth val="0"/>
          <c:extLst>
            <c:ext xmlns:c16="http://schemas.microsoft.com/office/drawing/2014/chart" uri="{C3380CC4-5D6E-409C-BE32-E72D297353CC}">
              <c16:uniqueId val="{00000003-E996-415E-B5C6-E776E2721046}"/>
            </c:ext>
          </c:extLst>
        </c:ser>
        <c:ser>
          <c:idx val="6"/>
          <c:order val="4"/>
          <c:tx>
            <c:strRef>
              <c:f>'Trh práce-2b'!$A$33</c:f>
              <c:strCache>
                <c:ptCount val="1"/>
                <c:pt idx="0">
                  <c:v>Ratio of unemployed aged 50+ (right axis)</c:v>
                </c:pt>
              </c:strCache>
            </c:strRef>
          </c:tx>
          <c:spPr>
            <a:ln w="19050">
              <a:solidFill>
                <a:srgbClr val="0070C0"/>
              </a:solidFill>
              <a:prstDash val="sysDash"/>
            </a:ln>
          </c:spPr>
          <c:marker>
            <c:symbol val="none"/>
          </c:marker>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práce-2b'!$B$33:$AB$33</c:f>
              <c:numCache>
                <c:formatCode>0.0</c:formatCode>
                <c:ptCount val="27"/>
                <c:pt idx="0">
                  <c:v>23.213156230234031</c:v>
                </c:pt>
                <c:pt idx="1">
                  <c:v>24.140565317035907</c:v>
                </c:pt>
                <c:pt idx="2">
                  <c:v>22.451361867704282</c:v>
                </c:pt>
                <c:pt idx="3">
                  <c:v>23.954372623574148</c:v>
                </c:pt>
                <c:pt idx="4">
                  <c:v>28.157439446366784</c:v>
                </c:pt>
                <c:pt idx="5">
                  <c:v>26.180257510729614</c:v>
                </c:pt>
                <c:pt idx="6">
                  <c:v>22.86384976525822</c:v>
                </c:pt>
                <c:pt idx="7">
                  <c:v>24.947807933194156</c:v>
                </c:pt>
                <c:pt idx="8">
                  <c:v>26.138828633405641</c:v>
                </c:pt>
                <c:pt idx="9">
                  <c:v>24.763705103969755</c:v>
                </c:pt>
                <c:pt idx="10">
                  <c:v>23.380093520374086</c:v>
                </c:pt>
                <c:pt idx="11">
                  <c:v>23.931623931623935</c:v>
                </c:pt>
                <c:pt idx="12">
                  <c:v>25.808936825885976</c:v>
                </c:pt>
                <c:pt idx="13">
                  <c:v>24.957698815566832</c:v>
                </c:pt>
                <c:pt idx="14">
                  <c:v>24.311565696302122</c:v>
                </c:pt>
                <c:pt idx="15">
                  <c:v>23.285198555956679</c:v>
                </c:pt>
                <c:pt idx="16">
                  <c:v>26.253418413855972</c:v>
                </c:pt>
                <c:pt idx="17">
                  <c:v>24.609374999999996</c:v>
                </c:pt>
                <c:pt idx="18">
                  <c:v>26.02262837249782</c:v>
                </c:pt>
                <c:pt idx="19">
                  <c:v>25.596330275229356</c:v>
                </c:pt>
                <c:pt idx="20">
                  <c:v>24.976437323279928</c:v>
                </c:pt>
                <c:pt idx="21">
                  <c:v>21.61520190023753</c:v>
                </c:pt>
                <c:pt idx="22">
                  <c:v>22.157244964262507</c:v>
                </c:pt>
                <c:pt idx="23">
                  <c:v>20.544554455445546</c:v>
                </c:pt>
                <c:pt idx="24">
                  <c:v>23.145566090351366</c:v>
                </c:pt>
              </c:numCache>
            </c:numRef>
          </c:val>
          <c:smooth val="0"/>
          <c:extLst>
            <c:ext xmlns:c16="http://schemas.microsoft.com/office/drawing/2014/chart" uri="{C3380CC4-5D6E-409C-BE32-E72D297353CC}">
              <c16:uniqueId val="{00000004-E996-415E-B5C6-E776E2721046}"/>
            </c:ext>
          </c:extLst>
        </c:ser>
        <c:ser>
          <c:idx val="7"/>
          <c:order val="5"/>
          <c:tx>
            <c:strRef>
              <c:f>'Trh práce-2b'!$A$34</c:f>
              <c:strCache>
                <c:ptCount val="1"/>
                <c:pt idx="0">
                  <c:v>Economic. inactive seeking empl. (right axis)</c:v>
                </c:pt>
              </c:strCache>
            </c:strRef>
          </c:tx>
          <c:spPr>
            <a:ln w="19050">
              <a:solidFill>
                <a:schemeClr val="accent2">
                  <a:lumMod val="60000"/>
                  <a:lumOff val="40000"/>
                </a:schemeClr>
              </a:solidFill>
              <a:prstDash val="solid"/>
            </a:ln>
          </c:spPr>
          <c:marker>
            <c:symbol val="none"/>
          </c:marker>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práce-2b'!$B$34:$AB$34</c:f>
              <c:numCache>
                <c:formatCode>General</c:formatCode>
                <c:ptCount val="27"/>
                <c:pt idx="0">
                  <c:v>138.5</c:v>
                </c:pt>
                <c:pt idx="1">
                  <c:v>141.4</c:v>
                </c:pt>
                <c:pt idx="2">
                  <c:v>137.1</c:v>
                </c:pt>
                <c:pt idx="3">
                  <c:v>130.4</c:v>
                </c:pt>
                <c:pt idx="4">
                  <c:v>141</c:v>
                </c:pt>
                <c:pt idx="5">
                  <c:v>126.4</c:v>
                </c:pt>
                <c:pt idx="6">
                  <c:v>129.69999999999999</c:v>
                </c:pt>
                <c:pt idx="7">
                  <c:v>127.1</c:v>
                </c:pt>
                <c:pt idx="8" formatCode="0.0">
                  <c:v>133.1</c:v>
                </c:pt>
                <c:pt idx="9" formatCode="0.0">
                  <c:v>120.1</c:v>
                </c:pt>
                <c:pt idx="10" formatCode="0.0">
                  <c:v>121.3</c:v>
                </c:pt>
                <c:pt idx="11" formatCode="0.0">
                  <c:v>119.1</c:v>
                </c:pt>
                <c:pt idx="12" formatCode="0.0">
                  <c:v>113.5</c:v>
                </c:pt>
                <c:pt idx="13" formatCode="0.0">
                  <c:v>108.4</c:v>
                </c:pt>
                <c:pt idx="14" formatCode="0.0">
                  <c:v>110.3</c:v>
                </c:pt>
                <c:pt idx="15" formatCode="0.0">
                  <c:v>101.7</c:v>
                </c:pt>
                <c:pt idx="16" formatCode="0.0">
                  <c:v>104.6</c:v>
                </c:pt>
                <c:pt idx="17" formatCode="0.0">
                  <c:v>104.6</c:v>
                </c:pt>
                <c:pt idx="18" formatCode="0.0">
                  <c:v>97.6</c:v>
                </c:pt>
                <c:pt idx="19" formatCode="0.0">
                  <c:v>99.9</c:v>
                </c:pt>
                <c:pt idx="20" formatCode="0.0">
                  <c:v>93.4</c:v>
                </c:pt>
                <c:pt idx="21" formatCode="0.0">
                  <c:v>109.3</c:v>
                </c:pt>
                <c:pt idx="22" formatCode="0.0">
                  <c:v>98.8</c:v>
                </c:pt>
                <c:pt idx="23" formatCode="0.0">
                  <c:v>95.7</c:v>
                </c:pt>
                <c:pt idx="24" formatCode="0.0">
                  <c:v>108</c:v>
                </c:pt>
                <c:pt idx="25" formatCode="0.0">
                  <c:v>113.5</c:v>
                </c:pt>
              </c:numCache>
            </c:numRef>
          </c:val>
          <c:smooth val="0"/>
          <c:extLst>
            <c:ext xmlns:c16="http://schemas.microsoft.com/office/drawing/2014/chart" uri="{C3380CC4-5D6E-409C-BE32-E72D297353CC}">
              <c16:uniqueId val="{00000005-E996-415E-B5C6-E776E2721046}"/>
            </c:ext>
          </c:extLst>
        </c:ser>
        <c:ser>
          <c:idx val="4"/>
          <c:order val="6"/>
          <c:tx>
            <c:strRef>
              <c:f>'Trh práce-2b'!$A$35</c:f>
              <c:strCache>
                <c:ptCount val="1"/>
                <c:pt idx="0">
                  <c:v>Unemployment expectations (right axis)</c:v>
                </c:pt>
              </c:strCache>
            </c:strRef>
          </c:tx>
          <c:spPr>
            <a:ln w="9525">
              <a:solidFill>
                <a:schemeClr val="accent6">
                  <a:lumMod val="75000"/>
                </a:schemeClr>
              </a:solidFill>
              <a:prstDash val="sysDot"/>
            </a:ln>
          </c:spPr>
          <c:marker>
            <c:symbol val="circle"/>
            <c:size val="4"/>
            <c:spPr>
              <a:solidFill>
                <a:schemeClr val="accent6">
                  <a:lumMod val="75000"/>
                </a:schemeClr>
              </a:solidFill>
              <a:ln>
                <a:noFill/>
              </a:ln>
            </c:spPr>
          </c:marker>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práce-2b'!$B$35:$AB$35</c:f>
              <c:numCache>
                <c:formatCode>#\ ##0.0</c:formatCode>
                <c:ptCount val="27"/>
                <c:pt idx="0">
                  <c:v>12.2</c:v>
                </c:pt>
                <c:pt idx="1">
                  <c:v>7.3</c:v>
                </c:pt>
                <c:pt idx="2">
                  <c:v>12.3</c:v>
                </c:pt>
                <c:pt idx="3">
                  <c:v>4.9000000000000004</c:v>
                </c:pt>
                <c:pt idx="4">
                  <c:v>1.1000000000000001</c:v>
                </c:pt>
                <c:pt idx="5">
                  <c:v>8.5</c:v>
                </c:pt>
                <c:pt idx="6">
                  <c:v>7</c:v>
                </c:pt>
                <c:pt idx="7">
                  <c:v>3.6</c:v>
                </c:pt>
                <c:pt idx="8">
                  <c:v>-1.6</c:v>
                </c:pt>
                <c:pt idx="9">
                  <c:v>-4.0999999999999996</c:v>
                </c:pt>
                <c:pt idx="10">
                  <c:v>3.5</c:v>
                </c:pt>
                <c:pt idx="11">
                  <c:v>-0.2</c:v>
                </c:pt>
                <c:pt idx="12">
                  <c:v>-2.8</c:v>
                </c:pt>
                <c:pt idx="13">
                  <c:v>-3.4</c:v>
                </c:pt>
                <c:pt idx="14">
                  <c:v>1.7</c:v>
                </c:pt>
                <c:pt idx="15">
                  <c:v>5.5</c:v>
                </c:pt>
                <c:pt idx="16">
                  <c:v>6</c:v>
                </c:pt>
                <c:pt idx="17">
                  <c:v>6.8</c:v>
                </c:pt>
                <c:pt idx="18">
                  <c:v>13.9</c:v>
                </c:pt>
                <c:pt idx="19">
                  <c:v>12.8</c:v>
                </c:pt>
                <c:pt idx="20">
                  <c:v>16.2</c:v>
                </c:pt>
                <c:pt idx="21">
                  <c:v>48.6</c:v>
                </c:pt>
                <c:pt idx="22">
                  <c:v>46.7</c:v>
                </c:pt>
                <c:pt idx="23">
                  <c:v>59.5</c:v>
                </c:pt>
                <c:pt idx="24">
                  <c:v>51.5</c:v>
                </c:pt>
                <c:pt idx="25">
                  <c:v>17.8</c:v>
                </c:pt>
                <c:pt idx="26">
                  <c:v>14.2</c:v>
                </c:pt>
              </c:numCache>
            </c:numRef>
          </c:val>
          <c:smooth val="0"/>
          <c:extLst>
            <c:ext xmlns:c16="http://schemas.microsoft.com/office/drawing/2014/chart" uri="{C3380CC4-5D6E-409C-BE32-E72D297353CC}">
              <c16:uniqueId val="{00000006-E996-415E-B5C6-E776E2721046}"/>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Unemployment rate</a:t>
                </a:r>
              </a:p>
            </c:rich>
          </c:tx>
          <c:overlay val="0"/>
        </c:title>
        <c:numFmt formatCode="0.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42"/>
          <c:min val="-10"/>
        </c:scaling>
        <c:delete val="0"/>
        <c:axPos val="r"/>
        <c:title>
          <c:tx>
            <c:rich>
              <a:bodyPr/>
              <a:lstStyle/>
              <a:p>
                <a:pPr>
                  <a:defRPr sz="700" b="0" i="1"/>
                </a:pPr>
                <a:r>
                  <a:rPr lang="cs-CZ" sz="700" b="0" i="1"/>
                  <a:t>Number of economically inactive, Selected groups of unemployed, Unemployment expectations</a:t>
                </a:r>
              </a:p>
            </c:rich>
          </c:tx>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6.9661976872503594E-3"/>
          <c:y val="0.85929280045351475"/>
          <c:w val="0.98428486364480727"/>
          <c:h val="0.13700935374149659"/>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Wage (real)</c:v>
                </c:pt>
              </c:strCache>
            </c:strRef>
          </c:tx>
          <c:spPr>
            <a:solidFill>
              <a:srgbClr val="DBDBDB"/>
            </a:solidFill>
            <a:ln w="19050">
              <a:noFill/>
            </a:ln>
          </c:spPr>
          <c:invertIfNegative val="0"/>
          <c:cat>
            <c:multiLvlStrRef>
              <c:f>'Trh práce 3'!$A$29:$B$54</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3'!$D$29:$D$54</c:f>
              <c:numCache>
                <c:formatCode>#\ ##0.0</c:formatCode>
                <c:ptCount val="26"/>
                <c:pt idx="0">
                  <c:v>2.2000000000000028</c:v>
                </c:pt>
                <c:pt idx="1">
                  <c:v>2.5999999999999943</c:v>
                </c:pt>
                <c:pt idx="2">
                  <c:v>3.0999999999999943</c:v>
                </c:pt>
                <c:pt idx="3">
                  <c:v>3.5999999999999943</c:v>
                </c:pt>
                <c:pt idx="4">
                  <c:v>4.2000000000000028</c:v>
                </c:pt>
                <c:pt idx="5">
                  <c:v>3.7999999999999972</c:v>
                </c:pt>
                <c:pt idx="6">
                  <c:v>4.2000000000000028</c:v>
                </c:pt>
                <c:pt idx="7">
                  <c:v>3</c:v>
                </c:pt>
                <c:pt idx="8">
                  <c:v>2.5999999999999943</c:v>
                </c:pt>
                <c:pt idx="9">
                  <c:v>4.9000000000000057</c:v>
                </c:pt>
                <c:pt idx="10">
                  <c:v>4.0999999999999943</c:v>
                </c:pt>
                <c:pt idx="11">
                  <c:v>5.0999999999999943</c:v>
                </c:pt>
                <c:pt idx="12">
                  <c:v>6.5</c:v>
                </c:pt>
                <c:pt idx="13">
                  <c:v>6.2999999999999972</c:v>
                </c:pt>
                <c:pt idx="14">
                  <c:v>5.9000000000000057</c:v>
                </c:pt>
                <c:pt idx="15">
                  <c:v>4.9000000000000057</c:v>
                </c:pt>
                <c:pt idx="16">
                  <c:v>5.5</c:v>
                </c:pt>
                <c:pt idx="17">
                  <c:v>5.0999999999999943</c:v>
                </c:pt>
                <c:pt idx="18">
                  <c:v>4.7999999999999972</c:v>
                </c:pt>
                <c:pt idx="19">
                  <c:v>4.5</c:v>
                </c:pt>
                <c:pt idx="20">
                  <c:v>0.20000000000000284</c:v>
                </c:pt>
                <c:pt idx="21">
                  <c:v>-3.5999999999999943</c:v>
                </c:pt>
                <c:pt idx="22">
                  <c:v>0.70000000000000284</c:v>
                </c:pt>
                <c:pt idx="23">
                  <c:v>2.5999999999999943</c:v>
                </c:pt>
                <c:pt idx="24">
                  <c:v>1.0999999999999943</c:v>
                </c:pt>
                <c:pt idx="25">
                  <c:v>8.2000000000000028</c:v>
                </c:pt>
              </c:numCache>
            </c:numRef>
          </c:val>
          <c:extLst>
            <c:ext xmlns:c16="http://schemas.microsoft.com/office/drawing/2014/chart" uri="{C3380CC4-5D6E-409C-BE32-E72D297353CC}">
              <c16:uniqueId val="{00000000-94DA-42DB-9389-F422387FA04A}"/>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Wage (nominal)</c:v>
                </c:pt>
              </c:strCache>
            </c:strRef>
          </c:tx>
          <c:spPr>
            <a:ln w="19050">
              <a:solidFill>
                <a:schemeClr val="tx1">
                  <a:lumMod val="95000"/>
                  <a:lumOff val="5000"/>
                </a:schemeClr>
              </a:solidFill>
            </a:ln>
          </c:spPr>
          <c:marker>
            <c:symbol val="none"/>
          </c:marker>
          <c:cat>
            <c:multiLvlStrRef>
              <c:f>'Trh práce 3'!$A$29:$B$54</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3'!$C$29:$C$54</c:f>
              <c:numCache>
                <c:formatCode>0.0</c:formatCode>
                <c:ptCount val="26"/>
                <c:pt idx="0">
                  <c:v>2.2702659339777824</c:v>
                </c:pt>
                <c:pt idx="1">
                  <c:v>3.2813172200711875</c:v>
                </c:pt>
                <c:pt idx="2">
                  <c:v>3.4969737726967054</c:v>
                </c:pt>
                <c:pt idx="3">
                  <c:v>3.657239279556876</c:v>
                </c:pt>
                <c:pt idx="4">
                  <c:v>4.6515276307016507</c:v>
                </c:pt>
                <c:pt idx="5">
                  <c:v>3.9533474704634983</c:v>
                </c:pt>
                <c:pt idx="6">
                  <c:v>4.7127622979016053</c:v>
                </c:pt>
                <c:pt idx="7">
                  <c:v>4.3633661264066887</c:v>
                </c:pt>
                <c:pt idx="8">
                  <c:v>5.0631488213469282</c:v>
                </c:pt>
                <c:pt idx="9">
                  <c:v>7.2125892466851269</c:v>
                </c:pt>
                <c:pt idx="10">
                  <c:v>6.7090086143962679</c:v>
                </c:pt>
                <c:pt idx="11">
                  <c:v>7.8362890373334153</c:v>
                </c:pt>
                <c:pt idx="12">
                  <c:v>8.5360633516444295</c:v>
                </c:pt>
                <c:pt idx="13">
                  <c:v>8.7353900516444725</c:v>
                </c:pt>
                <c:pt idx="14">
                  <c:v>8.3840733392624998</c:v>
                </c:pt>
                <c:pt idx="15">
                  <c:v>7.090749009496264</c:v>
                </c:pt>
                <c:pt idx="16">
                  <c:v>8.2952640746705129</c:v>
                </c:pt>
                <c:pt idx="17">
                  <c:v>8.0398712620691697</c:v>
                </c:pt>
                <c:pt idx="18">
                  <c:v>7.7071169323023554</c:v>
                </c:pt>
                <c:pt idx="19">
                  <c:v>7.5667263704965109</c:v>
                </c:pt>
                <c:pt idx="20">
                  <c:v>3.7813723407483764</c:v>
                </c:pt>
                <c:pt idx="21">
                  <c:v>-0.56108283202220832</c:v>
                </c:pt>
                <c:pt idx="22">
                  <c:v>3.985114425528181</c:v>
                </c:pt>
                <c:pt idx="23">
                  <c:v>5.3229240596167386</c:v>
                </c:pt>
                <c:pt idx="24">
                  <c:v>3.3394742228850589</c:v>
                </c:pt>
                <c:pt idx="25">
                  <c:v>11.322785178290971</c:v>
                </c:pt>
              </c:numCache>
            </c:numRef>
          </c:val>
          <c:smooth val="0"/>
          <c:extLst>
            <c:ext xmlns:c16="http://schemas.microsoft.com/office/drawing/2014/chart" uri="{C3380CC4-5D6E-409C-BE32-E72D297353CC}">
              <c16:uniqueId val="{00000001-94DA-42DB-9389-F422387FA04A}"/>
            </c:ext>
          </c:extLst>
        </c:ser>
        <c:ser>
          <c:idx val="5"/>
          <c:order val="2"/>
          <c:tx>
            <c:strRef>
              <c:f>'Trh práce 3'!$E$8</c:f>
              <c:strCache>
                <c:ptCount val="1"/>
                <c:pt idx="0">
                  <c:v>Wage in industry (nominal)</c:v>
                </c:pt>
              </c:strCache>
            </c:strRef>
          </c:tx>
          <c:spPr>
            <a:ln w="9525">
              <a:solidFill>
                <a:srgbClr val="C00000"/>
              </a:solidFill>
              <a:prstDash val="solid"/>
            </a:ln>
          </c:spPr>
          <c:marker>
            <c:symbol val="none"/>
          </c:marker>
          <c:cat>
            <c:multiLvlStrRef>
              <c:f>'Trh práce 3'!$A$29:$B$54</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3'!$E$29:$E$54</c:f>
              <c:numCache>
                <c:formatCode>0.0</c:formatCode>
                <c:ptCount val="26"/>
                <c:pt idx="0">
                  <c:v>1.6381118189372046</c:v>
                </c:pt>
                <c:pt idx="1">
                  <c:v>2.6920877025738719</c:v>
                </c:pt>
                <c:pt idx="2">
                  <c:v>3.010059729644766</c:v>
                </c:pt>
                <c:pt idx="3">
                  <c:v>2.9788308269320822</c:v>
                </c:pt>
                <c:pt idx="4">
                  <c:v>4.6482656596722052</c:v>
                </c:pt>
                <c:pt idx="5">
                  <c:v>3.9508373250157831</c:v>
                </c:pt>
                <c:pt idx="6">
                  <c:v>4.6540016784924205</c:v>
                </c:pt>
                <c:pt idx="7">
                  <c:v>3.8977412011906836</c:v>
                </c:pt>
                <c:pt idx="8">
                  <c:v>5.1746586808526445</c:v>
                </c:pt>
                <c:pt idx="9">
                  <c:v>8.0728701553848907</c:v>
                </c:pt>
                <c:pt idx="10">
                  <c:v>6.8272945979441602</c:v>
                </c:pt>
                <c:pt idx="11">
                  <c:v>7.0884454631252538</c:v>
                </c:pt>
                <c:pt idx="12">
                  <c:v>7.9018109790605564</c:v>
                </c:pt>
                <c:pt idx="13">
                  <c:v>8.1936869938853221</c:v>
                </c:pt>
                <c:pt idx="14">
                  <c:v>7.3566042242467802</c:v>
                </c:pt>
                <c:pt idx="15">
                  <c:v>7.6170092222467076</c:v>
                </c:pt>
                <c:pt idx="16">
                  <c:v>7.1985838851373387</c:v>
                </c:pt>
                <c:pt idx="17">
                  <c:v>7.0904869554591556</c:v>
                </c:pt>
                <c:pt idx="18">
                  <c:v>6.753964974732213</c:v>
                </c:pt>
                <c:pt idx="19">
                  <c:v>5.6242870930946793</c:v>
                </c:pt>
                <c:pt idx="20">
                  <c:v>3.2413919637942712</c:v>
                </c:pt>
                <c:pt idx="21">
                  <c:v>-4.9579232634431634</c:v>
                </c:pt>
                <c:pt idx="22">
                  <c:v>1.4528998451827988</c:v>
                </c:pt>
                <c:pt idx="23">
                  <c:v>2.5087223791327489</c:v>
                </c:pt>
                <c:pt idx="24">
                  <c:v>2.3606421420532087</c:v>
                </c:pt>
                <c:pt idx="25">
                  <c:v>10.679232824083812</c:v>
                </c:pt>
              </c:numCache>
            </c:numRef>
          </c:val>
          <c:smooth val="0"/>
          <c:extLst>
            <c:ext xmlns:c16="http://schemas.microsoft.com/office/drawing/2014/chart" uri="{C3380CC4-5D6E-409C-BE32-E72D297353CC}">
              <c16:uniqueId val="{00000002-94DA-42DB-9389-F422387FA04A}"/>
            </c:ext>
          </c:extLst>
        </c:ser>
        <c:ser>
          <c:idx val="1"/>
          <c:order val="3"/>
          <c:tx>
            <c:strRef>
              <c:f>'Trh práce 3'!$F$8</c:f>
              <c:strCache>
                <c:ptCount val="1"/>
                <c:pt idx="0">
                  <c:v>Wage in trade (nominal)</c:v>
                </c:pt>
              </c:strCache>
            </c:strRef>
          </c:tx>
          <c:spPr>
            <a:ln w="9525">
              <a:solidFill>
                <a:srgbClr val="0070C0"/>
              </a:solidFill>
              <a:prstDash val="solid"/>
            </a:ln>
          </c:spPr>
          <c:marker>
            <c:symbol val="none"/>
          </c:marker>
          <c:cat>
            <c:multiLvlStrRef>
              <c:f>'Trh práce 3'!$A$29:$B$54</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3'!$F$29:$F$54</c:f>
              <c:numCache>
                <c:formatCode>0.0</c:formatCode>
                <c:ptCount val="26"/>
                <c:pt idx="0">
                  <c:v>3.1055099144049194</c:v>
                </c:pt>
                <c:pt idx="1">
                  <c:v>3.9141414141414117</c:v>
                </c:pt>
                <c:pt idx="2">
                  <c:v>3.949146815340427</c:v>
                </c:pt>
                <c:pt idx="3">
                  <c:v>5.7916298497871423</c:v>
                </c:pt>
                <c:pt idx="4">
                  <c:v>5.6443202202661524</c:v>
                </c:pt>
                <c:pt idx="5">
                  <c:v>3.9570676387201189</c:v>
                </c:pt>
                <c:pt idx="6">
                  <c:v>4.9977652269310511</c:v>
                </c:pt>
                <c:pt idx="7">
                  <c:v>4.4950645406226215</c:v>
                </c:pt>
                <c:pt idx="8">
                  <c:v>5.6231243089559229</c:v>
                </c:pt>
                <c:pt idx="9">
                  <c:v>7.9284684614485457</c:v>
                </c:pt>
                <c:pt idx="10">
                  <c:v>7.693200727526019</c:v>
                </c:pt>
                <c:pt idx="11">
                  <c:v>8.3926754832146457</c:v>
                </c:pt>
                <c:pt idx="12">
                  <c:v>7.2416629280693883</c:v>
                </c:pt>
                <c:pt idx="13">
                  <c:v>7.0392029456356937</c:v>
                </c:pt>
                <c:pt idx="14">
                  <c:v>6.8381903769449082</c:v>
                </c:pt>
                <c:pt idx="15">
                  <c:v>6.6970570490044992</c:v>
                </c:pt>
                <c:pt idx="16">
                  <c:v>9.5345999651385682</c:v>
                </c:pt>
                <c:pt idx="17">
                  <c:v>7.4227708080399282</c:v>
                </c:pt>
                <c:pt idx="18">
                  <c:v>8.1629221041302316</c:v>
                </c:pt>
                <c:pt idx="19">
                  <c:v>6.3018346318170444</c:v>
                </c:pt>
                <c:pt idx="20">
                  <c:v>3.0935709739019757</c:v>
                </c:pt>
                <c:pt idx="21">
                  <c:v>-2.0939942862524816</c:v>
                </c:pt>
                <c:pt idx="22">
                  <c:v>1.6200752510961109</c:v>
                </c:pt>
                <c:pt idx="23">
                  <c:v>-0.64424611383651609</c:v>
                </c:pt>
                <c:pt idx="24">
                  <c:v>2.1085453198320607</c:v>
                </c:pt>
                <c:pt idx="25">
                  <c:v>9.4433399602385606</c:v>
                </c:pt>
              </c:numCache>
            </c:numRef>
          </c:val>
          <c:smooth val="0"/>
          <c:extLst>
            <c:ext xmlns:c16="http://schemas.microsoft.com/office/drawing/2014/chart" uri="{C3380CC4-5D6E-409C-BE32-E72D297353CC}">
              <c16:uniqueId val="{00000003-94DA-42DB-9389-F422387FA04A}"/>
            </c:ext>
          </c:extLst>
        </c:ser>
        <c:ser>
          <c:idx val="2"/>
          <c:order val="4"/>
          <c:tx>
            <c:strRef>
              <c:f>'Trh práce 3'!$G$8</c:f>
              <c:strCache>
                <c:ptCount val="1"/>
                <c:pt idx="0">
                  <c:v>Wage in public services* (nominal)</c:v>
                </c:pt>
              </c:strCache>
            </c:strRef>
          </c:tx>
          <c:spPr>
            <a:ln w="9525">
              <a:solidFill>
                <a:srgbClr val="00B050"/>
              </a:solidFill>
              <a:prstDash val="solid"/>
            </a:ln>
          </c:spPr>
          <c:marker>
            <c:symbol val="none"/>
          </c:marker>
          <c:cat>
            <c:multiLvlStrRef>
              <c:f>'Trh práce 3'!$A$29:$B$54</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3'!$G$29:$G$54</c:f>
              <c:numCache>
                <c:formatCode>0.0</c:formatCode>
                <c:ptCount val="26"/>
                <c:pt idx="0">
                  <c:v>3.2925091204842687</c:v>
                </c:pt>
                <c:pt idx="1">
                  <c:v>4.3135889286729565</c:v>
                </c:pt>
                <c:pt idx="2">
                  <c:v>3.8145419077079765</c:v>
                </c:pt>
                <c:pt idx="3">
                  <c:v>3.6381766938736746</c:v>
                </c:pt>
                <c:pt idx="4">
                  <c:v>4.64178325585614</c:v>
                </c:pt>
                <c:pt idx="5">
                  <c:v>3.8061258933532116</c:v>
                </c:pt>
                <c:pt idx="6">
                  <c:v>4.8526374704253925</c:v>
                </c:pt>
                <c:pt idx="7">
                  <c:v>6.1351981806606233</c:v>
                </c:pt>
                <c:pt idx="8">
                  <c:v>5.4566112929362163</c:v>
                </c:pt>
                <c:pt idx="9">
                  <c:v>7.3192456135909225</c:v>
                </c:pt>
                <c:pt idx="10">
                  <c:v>7.9981713137873953</c:v>
                </c:pt>
                <c:pt idx="11">
                  <c:v>10.484072576559427</c:v>
                </c:pt>
                <c:pt idx="12">
                  <c:v>12.179699393983398</c:v>
                </c:pt>
                <c:pt idx="13">
                  <c:v>11.89217733254111</c:v>
                </c:pt>
                <c:pt idx="14">
                  <c:v>11.361326321628667</c:v>
                </c:pt>
                <c:pt idx="15">
                  <c:v>6.1282038917470629</c:v>
                </c:pt>
                <c:pt idx="16">
                  <c:v>9.4162908795776019</c:v>
                </c:pt>
                <c:pt idx="17">
                  <c:v>9.3022383570098555</c:v>
                </c:pt>
                <c:pt idx="18">
                  <c:v>8.3925247282538464</c:v>
                </c:pt>
                <c:pt idx="19">
                  <c:v>11.041060141001239</c:v>
                </c:pt>
                <c:pt idx="20">
                  <c:v>4.0761706440969334</c:v>
                </c:pt>
                <c:pt idx="21">
                  <c:v>3.8609569062914204</c:v>
                </c:pt>
                <c:pt idx="22">
                  <c:v>7.6176258951069542</c:v>
                </c:pt>
                <c:pt idx="23">
                  <c:v>12.682983973452551</c:v>
                </c:pt>
                <c:pt idx="24">
                  <c:v>4.9345963778913102</c:v>
                </c:pt>
                <c:pt idx="25">
                  <c:v>17.753622086318074</c:v>
                </c:pt>
              </c:numCache>
            </c:numRef>
          </c:val>
          <c:smooth val="0"/>
          <c:extLst>
            <c:ext xmlns:c16="http://schemas.microsoft.com/office/drawing/2014/chart" uri="{C3380CC4-5D6E-409C-BE32-E72D297353CC}">
              <c16:uniqueId val="{00000004-94DA-42DB-9389-F422387FA04A}"/>
            </c:ext>
          </c:extLst>
        </c:ser>
        <c:ser>
          <c:idx val="3"/>
          <c:order val="5"/>
          <c:tx>
            <c:strRef>
              <c:f>'Trh práce 3'!$H$8</c:f>
              <c:strCache>
                <c:ptCount val="1"/>
                <c:pt idx="0">
                  <c:v>Total median wage (nomina</c:v>
                </c:pt>
              </c:strCache>
            </c:strRef>
          </c:tx>
          <c:spPr>
            <a:ln w="19050">
              <a:noFill/>
            </a:ln>
          </c:spPr>
          <c:marker>
            <c:symbol val="circle"/>
            <c:size val="5"/>
            <c:spPr>
              <a:solidFill>
                <a:srgbClr val="FFFF00"/>
              </a:solidFill>
              <a:ln w="6350">
                <a:solidFill>
                  <a:schemeClr val="bg1">
                    <a:lumMod val="50000"/>
                  </a:schemeClr>
                </a:solidFill>
              </a:ln>
            </c:spPr>
          </c:marker>
          <c:cat>
            <c:multiLvlStrRef>
              <c:f>'Trh práce 3'!$A$29:$B$54</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'Trh práce 3'!$H$29:$H$54</c:f>
              <c:numCache>
                <c:formatCode>0.0</c:formatCode>
                <c:ptCount val="26"/>
                <c:pt idx="0">
                  <c:v>0.70000000000000284</c:v>
                </c:pt>
                <c:pt idx="1">
                  <c:v>2.2999999999999972</c:v>
                </c:pt>
                <c:pt idx="2">
                  <c:v>3.7999999999999972</c:v>
                </c:pt>
                <c:pt idx="3">
                  <c:v>4.7000000000000028</c:v>
                </c:pt>
                <c:pt idx="4">
                  <c:v>6.7000000000000028</c:v>
                </c:pt>
                <c:pt idx="5">
                  <c:v>4.5999999999999943</c:v>
                </c:pt>
                <c:pt idx="6">
                  <c:v>5.2999999999999972</c:v>
                </c:pt>
                <c:pt idx="7">
                  <c:v>6.2000000000000028</c:v>
                </c:pt>
                <c:pt idx="8">
                  <c:v>4.9000000000000057</c:v>
                </c:pt>
                <c:pt idx="9">
                  <c:v>7.7000000000000028</c:v>
                </c:pt>
                <c:pt idx="10">
                  <c:v>7</c:v>
                </c:pt>
                <c:pt idx="11">
                  <c:v>8.9000000000000057</c:v>
                </c:pt>
                <c:pt idx="12">
                  <c:v>8.7000000000000028</c:v>
                </c:pt>
                <c:pt idx="13">
                  <c:v>9.7000000000000028</c:v>
                </c:pt>
                <c:pt idx="14">
                  <c:v>9.2999999999999972</c:v>
                </c:pt>
                <c:pt idx="15">
                  <c:v>6.7000000000000028</c:v>
                </c:pt>
                <c:pt idx="16">
                  <c:v>8.7000000000000028</c:v>
                </c:pt>
                <c:pt idx="17">
                  <c:v>8</c:v>
                </c:pt>
                <c:pt idx="18">
                  <c:v>8.5999999999999943</c:v>
                </c:pt>
                <c:pt idx="19">
                  <c:v>8</c:v>
                </c:pt>
                <c:pt idx="20">
                  <c:v>3.5</c:v>
                </c:pt>
                <c:pt idx="21">
                  <c:v>-1.7999999999999972</c:v>
                </c:pt>
                <c:pt idx="22">
                  <c:v>4</c:v>
                </c:pt>
                <c:pt idx="23">
                  <c:v>4.0999999999999943</c:v>
                </c:pt>
                <c:pt idx="24">
                  <c:v>2.5999999999999943</c:v>
                </c:pt>
                <c:pt idx="25">
                  <c:v>11.5</c:v>
                </c:pt>
              </c:numCache>
            </c:numRef>
          </c:val>
          <c:smooth val="0"/>
          <c:extLst>
            <c:ext xmlns:c16="http://schemas.microsoft.com/office/drawing/2014/chart" uri="{C3380CC4-5D6E-409C-BE32-E72D297353CC}">
              <c16:uniqueId val="{00000005-94DA-42DB-9389-F422387FA04A}"/>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8"/>
          <c:min val="-6"/>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2"/>
      </c:valAx>
      <c:spPr>
        <a:ln>
          <a:solidFill>
            <a:schemeClr val="tx1"/>
          </a:solidFill>
        </a:ln>
      </c:spPr>
    </c:plotArea>
    <c:legend>
      <c:legendPos val="b"/>
      <c:layout>
        <c:manualLayout>
          <c:xMode val="edge"/>
          <c:yMode val="edge"/>
          <c:x val="4.4541751097602167E-2"/>
          <c:y val="0.87578174603174608"/>
          <c:w val="0.94203183046268157"/>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57159743329959E-2"/>
          <c:y val="2.1711264016309892E-2"/>
          <c:w val="0.93757303275920301"/>
          <c:h val="0.73130361364404473"/>
        </c:manualLayout>
      </c:layout>
      <c:barChart>
        <c:barDir val="col"/>
        <c:grouping val="clustered"/>
        <c:varyColors val="0"/>
        <c:ser>
          <c:idx val="0"/>
          <c:order val="0"/>
          <c:tx>
            <c:strRef>
              <c:f>'Měnové podmínky 1'!$C$5</c:f>
              <c:strCache>
                <c:ptCount val="1"/>
                <c:pt idx="0">
                  <c:v>2W repo rate</c:v>
                </c:pt>
              </c:strCache>
            </c:strRef>
          </c:tx>
          <c:spPr>
            <a:solidFill>
              <a:schemeClr val="bg1">
                <a:lumMod val="65000"/>
              </a:schemeClr>
            </a:solidFill>
          </c:spPr>
          <c:invertIfNegative val="0"/>
          <c:cat>
            <c:multiLvlStrRef>
              <c:f>'Měnové podmínky 1'!$A$54:$B$119</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'Měnové podmínky 1'!$C$54:$C$119</c:f>
              <c:numCache>
                <c:formatCode>General</c:formatCode>
                <c:ptCount val="66"/>
                <c:pt idx="0">
                  <c:v>0.05</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0.25</c:v>
                </c:pt>
                <c:pt idx="20">
                  <c:v>0.25</c:v>
                </c:pt>
                <c:pt idx="21">
                  <c:v>0.25</c:v>
                </c:pt>
                <c:pt idx="22">
                  <c:v>0.5</c:v>
                </c:pt>
                <c:pt idx="23">
                  <c:v>0.5</c:v>
                </c:pt>
                <c:pt idx="24">
                  <c:v>0.5</c:v>
                </c:pt>
                <c:pt idx="25">
                  <c:v>0.75</c:v>
                </c:pt>
                <c:pt idx="26">
                  <c:v>0.75</c:v>
                </c:pt>
                <c:pt idx="27">
                  <c:v>0.75</c:v>
                </c:pt>
                <c:pt idx="28">
                  <c:v>0.75</c:v>
                </c:pt>
                <c:pt idx="29">
                  <c:v>1</c:v>
                </c:pt>
                <c:pt idx="30">
                  <c:v>1</c:v>
                </c:pt>
                <c:pt idx="31">
                  <c:v>1.25</c:v>
                </c:pt>
                <c:pt idx="32">
                  <c:v>1.5</c:v>
                </c:pt>
                <c:pt idx="33">
                  <c:v>1.5</c:v>
                </c:pt>
                <c:pt idx="34">
                  <c:v>1.75</c:v>
                </c:pt>
                <c:pt idx="35">
                  <c:v>1.75</c:v>
                </c:pt>
                <c:pt idx="36">
                  <c:v>1.75</c:v>
                </c:pt>
                <c:pt idx="37">
                  <c:v>1.75</c:v>
                </c:pt>
                <c:pt idx="38">
                  <c:v>1.75</c:v>
                </c:pt>
                <c:pt idx="39">
                  <c:v>1.75</c:v>
                </c:pt>
                <c:pt idx="40">
                  <c:v>2</c:v>
                </c:pt>
                <c:pt idx="41">
                  <c:v>2</c:v>
                </c:pt>
                <c:pt idx="42">
                  <c:v>2</c:v>
                </c:pt>
                <c:pt idx="43">
                  <c:v>2</c:v>
                </c:pt>
                <c:pt idx="44">
                  <c:v>2</c:v>
                </c:pt>
                <c:pt idx="45">
                  <c:v>2</c:v>
                </c:pt>
                <c:pt idx="46">
                  <c:v>2</c:v>
                </c:pt>
                <c:pt idx="47">
                  <c:v>2</c:v>
                </c:pt>
                <c:pt idx="48">
                  <c:v>2</c:v>
                </c:pt>
                <c:pt idx="49">
                  <c:v>2.25</c:v>
                </c:pt>
                <c:pt idx="50">
                  <c:v>1</c:v>
                </c:pt>
                <c:pt idx="51">
                  <c:v>1</c:v>
                </c:pt>
                <c:pt idx="52">
                  <c:v>0.25</c:v>
                </c:pt>
                <c:pt idx="53">
                  <c:v>0.25</c:v>
                </c:pt>
                <c:pt idx="54">
                  <c:v>0.25</c:v>
                </c:pt>
                <c:pt idx="55">
                  <c:v>0.25</c:v>
                </c:pt>
                <c:pt idx="56">
                  <c:v>0.25</c:v>
                </c:pt>
                <c:pt idx="57">
                  <c:v>0.25</c:v>
                </c:pt>
                <c:pt idx="58">
                  <c:v>0.25</c:v>
                </c:pt>
                <c:pt idx="59">
                  <c:v>0.25</c:v>
                </c:pt>
                <c:pt idx="60">
                  <c:v>0.25</c:v>
                </c:pt>
                <c:pt idx="61">
                  <c:v>0.25</c:v>
                </c:pt>
                <c:pt idx="62">
                  <c:v>0.25</c:v>
                </c:pt>
                <c:pt idx="63">
                  <c:v>0.25</c:v>
                </c:pt>
                <c:pt idx="64">
                  <c:v>0.25</c:v>
                </c:pt>
                <c:pt idx="65">
                  <c:v>0.5</c:v>
                </c:pt>
              </c:numCache>
            </c:numRef>
          </c:val>
          <c:extLst>
            <c:ext xmlns:c16="http://schemas.microsoft.com/office/drawing/2014/chart" uri="{C3380CC4-5D6E-409C-BE32-E72D297353CC}">
              <c16:uniqueId val="{00000000-1793-4D91-8488-CACF82BF0D7B}"/>
            </c:ext>
          </c:extLst>
        </c:ser>
        <c:dLbls>
          <c:showLegendKey val="0"/>
          <c:showVal val="0"/>
          <c:showCatName val="0"/>
          <c:showSerName val="0"/>
          <c:showPercent val="0"/>
          <c:showBubbleSize val="0"/>
        </c:dLbls>
        <c:gapWidth val="31"/>
        <c:axId val="131001344"/>
        <c:axId val="131027712"/>
      </c:barChart>
      <c:lineChart>
        <c:grouping val="standard"/>
        <c:varyColors val="0"/>
        <c:ser>
          <c:idx val="3"/>
          <c:order val="1"/>
          <c:tx>
            <c:strRef>
              <c:f>'Měnové podmínky 1'!$F$5</c:f>
              <c:strCache>
                <c:ptCount val="1"/>
                <c:pt idx="0">
                  <c:v>Average yield of government bonds (2Y)</c:v>
                </c:pt>
              </c:strCache>
            </c:strRef>
          </c:tx>
          <c:spPr>
            <a:ln w="19050">
              <a:solidFill>
                <a:srgbClr val="7DBB2D"/>
              </a:solidFill>
            </a:ln>
          </c:spPr>
          <c:marker>
            <c:symbol val="none"/>
          </c:marker>
          <c:cat>
            <c:multiLvlStrRef>
              <c:f>'Měnové podmínky 1'!$A$54:$B$119</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'Měnové podmínky 1'!$F$54:$F$119</c:f>
              <c:numCache>
                <c:formatCode>General</c:formatCode>
                <c:ptCount val="66"/>
                <c:pt idx="0">
                  <c:v>-0.21</c:v>
                </c:pt>
                <c:pt idx="1">
                  <c:v>-0.18</c:v>
                </c:pt>
                <c:pt idx="2">
                  <c:v>-0.17</c:v>
                </c:pt>
                <c:pt idx="3">
                  <c:v>-0.08</c:v>
                </c:pt>
                <c:pt idx="4">
                  <c:v>-0.04</c:v>
                </c:pt>
                <c:pt idx="5">
                  <c:v>-0.05</c:v>
                </c:pt>
                <c:pt idx="6">
                  <c:v>-0.13</c:v>
                </c:pt>
                <c:pt idx="7">
                  <c:v>-0.22</c:v>
                </c:pt>
                <c:pt idx="8">
                  <c:v>-0.5</c:v>
                </c:pt>
                <c:pt idx="9">
                  <c:v>-0.74</c:v>
                </c:pt>
                <c:pt idx="10">
                  <c:v>-0.73</c:v>
                </c:pt>
                <c:pt idx="11">
                  <c:v>-0.81</c:v>
                </c:pt>
                <c:pt idx="12">
                  <c:v>-0.88</c:v>
                </c:pt>
                <c:pt idx="13">
                  <c:v>-0.53</c:v>
                </c:pt>
                <c:pt idx="14">
                  <c:v>-0.44</c:v>
                </c:pt>
                <c:pt idx="15">
                  <c:v>-0.23</c:v>
                </c:pt>
                <c:pt idx="16">
                  <c:v>-0.24</c:v>
                </c:pt>
                <c:pt idx="17">
                  <c:v>-0.25</c:v>
                </c:pt>
                <c:pt idx="18">
                  <c:v>-0.28999999999999998</c:v>
                </c:pt>
                <c:pt idx="19">
                  <c:v>-0.33</c:v>
                </c:pt>
                <c:pt idx="20">
                  <c:v>-0.28999999999999998</c:v>
                </c:pt>
                <c:pt idx="21">
                  <c:v>0.12</c:v>
                </c:pt>
                <c:pt idx="22">
                  <c:v>0.31</c:v>
                </c:pt>
                <c:pt idx="23">
                  <c:v>0.19</c:v>
                </c:pt>
                <c:pt idx="24">
                  <c:v>0.46</c:v>
                </c:pt>
                <c:pt idx="25">
                  <c:v>0.55000000000000004</c:v>
                </c:pt>
                <c:pt idx="26">
                  <c:v>0.62</c:v>
                </c:pt>
                <c:pt idx="27">
                  <c:v>0.6</c:v>
                </c:pt>
                <c:pt idx="28">
                  <c:v>0.7</c:v>
                </c:pt>
                <c:pt idx="29">
                  <c:v>0.89</c:v>
                </c:pt>
                <c:pt idx="30">
                  <c:v>1.0900000000000001</c:v>
                </c:pt>
                <c:pt idx="31">
                  <c:v>1.26</c:v>
                </c:pt>
                <c:pt idx="32">
                  <c:v>1.34</c:v>
                </c:pt>
                <c:pt idx="33">
                  <c:v>1.44</c:v>
                </c:pt>
                <c:pt idx="34">
                  <c:v>1.49</c:v>
                </c:pt>
                <c:pt idx="35">
                  <c:v>1.52</c:v>
                </c:pt>
                <c:pt idx="36">
                  <c:v>1.66</c:v>
                </c:pt>
                <c:pt idx="37">
                  <c:v>1.74</c:v>
                </c:pt>
                <c:pt idx="38">
                  <c:v>1.71</c:v>
                </c:pt>
                <c:pt idx="39">
                  <c:v>1.63</c:v>
                </c:pt>
                <c:pt idx="40">
                  <c:v>1.62</c:v>
                </c:pt>
                <c:pt idx="41">
                  <c:v>1.52</c:v>
                </c:pt>
                <c:pt idx="42">
                  <c:v>1.35</c:v>
                </c:pt>
                <c:pt idx="43">
                  <c:v>0.85</c:v>
                </c:pt>
                <c:pt idx="44">
                  <c:v>1.07</c:v>
                </c:pt>
                <c:pt idx="45">
                  <c:v>1.17</c:v>
                </c:pt>
                <c:pt idx="46">
                  <c:v>1.33</c:v>
                </c:pt>
                <c:pt idx="47">
                  <c:v>1.36</c:v>
                </c:pt>
                <c:pt idx="48">
                  <c:v>1.55</c:v>
                </c:pt>
                <c:pt idx="49">
                  <c:v>1.57</c:v>
                </c:pt>
                <c:pt idx="50">
                  <c:v>1.27</c:v>
                </c:pt>
                <c:pt idx="51">
                  <c:v>0.71</c:v>
                </c:pt>
                <c:pt idx="52">
                  <c:v>0.13</c:v>
                </c:pt>
                <c:pt idx="53">
                  <c:v>0.08</c:v>
                </c:pt>
                <c:pt idx="54">
                  <c:v>0.02</c:v>
                </c:pt>
                <c:pt idx="55">
                  <c:v>0.04</c:v>
                </c:pt>
                <c:pt idx="56">
                  <c:v>0.05</c:v>
                </c:pt>
                <c:pt idx="57">
                  <c:v>0</c:v>
                </c:pt>
                <c:pt idx="58">
                  <c:v>0.06</c:v>
                </c:pt>
                <c:pt idx="59">
                  <c:v>0.16</c:v>
                </c:pt>
                <c:pt idx="60">
                  <c:v>0.26</c:v>
                </c:pt>
                <c:pt idx="61">
                  <c:v>0.45</c:v>
                </c:pt>
                <c:pt idx="62">
                  <c:v>0.75</c:v>
                </c:pt>
                <c:pt idx="63">
                  <c:v>0.76</c:v>
                </c:pt>
                <c:pt idx="64">
                  <c:v>0.76</c:v>
                </c:pt>
                <c:pt idx="65">
                  <c:v>0.69</c:v>
                </c:pt>
              </c:numCache>
            </c:numRef>
          </c:val>
          <c:smooth val="0"/>
          <c:extLst>
            <c:ext xmlns:c16="http://schemas.microsoft.com/office/drawing/2014/chart" uri="{C3380CC4-5D6E-409C-BE32-E72D297353CC}">
              <c16:uniqueId val="{00000001-1793-4D91-8488-CACF82BF0D7B}"/>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1'!$A$54:$B$119</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'Měnové podmínky 1'!$D$54:$D$119</c:f>
              <c:numCache>
                <c:formatCode>General</c:formatCode>
                <c:ptCount val="66"/>
                <c:pt idx="0">
                  <c:v>0.28999999999999998</c:v>
                </c:pt>
                <c:pt idx="1">
                  <c:v>0.28000000000000003</c:v>
                </c:pt>
                <c:pt idx="2">
                  <c:v>0.28999999999999998</c:v>
                </c:pt>
                <c:pt idx="3">
                  <c:v>0.28999999999999998</c:v>
                </c:pt>
                <c:pt idx="4">
                  <c:v>0.28999999999999998</c:v>
                </c:pt>
                <c:pt idx="5">
                  <c:v>0.28999999999999998</c:v>
                </c:pt>
                <c:pt idx="6">
                  <c:v>0.28999999999999998</c:v>
                </c:pt>
                <c:pt idx="7">
                  <c:v>0.28999999999999998</c:v>
                </c:pt>
                <c:pt idx="8">
                  <c:v>0.28999999999999998</c:v>
                </c:pt>
                <c:pt idx="9">
                  <c:v>0.28999999999999998</c:v>
                </c:pt>
                <c:pt idx="10">
                  <c:v>0.28999999999999998</c:v>
                </c:pt>
                <c:pt idx="11">
                  <c:v>0.28999999999999998</c:v>
                </c:pt>
                <c:pt idx="12">
                  <c:v>0.28000000000000003</c:v>
                </c:pt>
                <c:pt idx="13">
                  <c:v>0.28000000000000003</c:v>
                </c:pt>
                <c:pt idx="14">
                  <c:v>0.28000000000000003</c:v>
                </c:pt>
                <c:pt idx="15">
                  <c:v>0.28999999999999998</c:v>
                </c:pt>
                <c:pt idx="16">
                  <c:v>0.3</c:v>
                </c:pt>
                <c:pt idx="17">
                  <c:v>0.3</c:v>
                </c:pt>
                <c:pt idx="18">
                  <c:v>0.3</c:v>
                </c:pt>
                <c:pt idx="19">
                  <c:v>0.43</c:v>
                </c:pt>
                <c:pt idx="20">
                  <c:v>0.46</c:v>
                </c:pt>
                <c:pt idx="21">
                  <c:v>0.51</c:v>
                </c:pt>
                <c:pt idx="22">
                  <c:v>0.71</c:v>
                </c:pt>
                <c:pt idx="23">
                  <c:v>0.75</c:v>
                </c:pt>
                <c:pt idx="24">
                  <c:v>0.77</c:v>
                </c:pt>
                <c:pt idx="25">
                  <c:v>0.9</c:v>
                </c:pt>
                <c:pt idx="26">
                  <c:v>0.9</c:v>
                </c:pt>
                <c:pt idx="27">
                  <c:v>0.9</c:v>
                </c:pt>
                <c:pt idx="28">
                  <c:v>0.9</c:v>
                </c:pt>
                <c:pt idx="29">
                  <c:v>0.93</c:v>
                </c:pt>
                <c:pt idx="30">
                  <c:v>1.18</c:v>
                </c:pt>
                <c:pt idx="31">
                  <c:v>1.45</c:v>
                </c:pt>
                <c:pt idx="32">
                  <c:v>1.54</c:v>
                </c:pt>
                <c:pt idx="33">
                  <c:v>1.76</c:v>
                </c:pt>
                <c:pt idx="34">
                  <c:v>1.99</c:v>
                </c:pt>
                <c:pt idx="35">
                  <c:v>2.0099999999999998</c:v>
                </c:pt>
                <c:pt idx="36">
                  <c:v>2.0099999999999998</c:v>
                </c:pt>
                <c:pt idx="37">
                  <c:v>2.0099999999999998</c:v>
                </c:pt>
                <c:pt idx="38">
                  <c:v>2.0299999999999998</c:v>
                </c:pt>
                <c:pt idx="39">
                  <c:v>2.02</c:v>
                </c:pt>
                <c:pt idx="40">
                  <c:v>2.19</c:v>
                </c:pt>
                <c:pt idx="41">
                  <c:v>2.17</c:v>
                </c:pt>
                <c:pt idx="42">
                  <c:v>2.16</c:v>
                </c:pt>
                <c:pt idx="43">
                  <c:v>2.14</c:v>
                </c:pt>
                <c:pt idx="44">
                  <c:v>2.14</c:v>
                </c:pt>
                <c:pt idx="45">
                  <c:v>2.17</c:v>
                </c:pt>
                <c:pt idx="46">
                  <c:v>2.1800000000000002</c:v>
                </c:pt>
                <c:pt idx="47">
                  <c:v>2.1800000000000002</c:v>
                </c:pt>
                <c:pt idx="48">
                  <c:v>2.17</c:v>
                </c:pt>
                <c:pt idx="49">
                  <c:v>2.34</c:v>
                </c:pt>
                <c:pt idx="50">
                  <c:v>2</c:v>
                </c:pt>
                <c:pt idx="51">
                  <c:v>0.97</c:v>
                </c:pt>
                <c:pt idx="52">
                  <c:v>0.46</c:v>
                </c:pt>
                <c:pt idx="53">
                  <c:v>0.34</c:v>
                </c:pt>
                <c:pt idx="54">
                  <c:v>0.34</c:v>
                </c:pt>
                <c:pt idx="55">
                  <c:v>0.34</c:v>
                </c:pt>
                <c:pt idx="56">
                  <c:v>0.34</c:v>
                </c:pt>
                <c:pt idx="57">
                  <c:v>0.35</c:v>
                </c:pt>
                <c:pt idx="58">
                  <c:v>0.35</c:v>
                </c:pt>
                <c:pt idx="59">
                  <c:v>0.35</c:v>
                </c:pt>
                <c:pt idx="60">
                  <c:v>0.36</c:v>
                </c:pt>
                <c:pt idx="61">
                  <c:v>0.36</c:v>
                </c:pt>
                <c:pt idx="62">
                  <c:v>0.36</c:v>
                </c:pt>
                <c:pt idx="63">
                  <c:v>0.36</c:v>
                </c:pt>
                <c:pt idx="64">
                  <c:v>0.37</c:v>
                </c:pt>
                <c:pt idx="65">
                  <c:v>0.48</c:v>
                </c:pt>
              </c:numCache>
            </c:numRef>
          </c:val>
          <c:smooth val="0"/>
          <c:extLst>
            <c:ext xmlns:c16="http://schemas.microsoft.com/office/drawing/2014/chart" uri="{C3380CC4-5D6E-409C-BE32-E72D297353CC}">
              <c16:uniqueId val="{00000002-1793-4D91-8488-CACF82BF0D7B}"/>
            </c:ext>
          </c:extLst>
        </c:ser>
        <c:ser>
          <c:idx val="4"/>
          <c:order val="3"/>
          <c:tx>
            <c:strRef>
              <c:f>'Měnové podmínky 1'!$G$5</c:f>
              <c:strCache>
                <c:ptCount val="1"/>
                <c:pt idx="0">
                  <c:v>Average yield of government bonds (5Y)</c:v>
                </c:pt>
              </c:strCache>
            </c:strRef>
          </c:tx>
          <c:spPr>
            <a:ln w="19050">
              <a:solidFill>
                <a:srgbClr val="F8A124"/>
              </a:solidFill>
            </a:ln>
          </c:spPr>
          <c:marker>
            <c:symbol val="none"/>
          </c:marker>
          <c:cat>
            <c:multiLvlStrRef>
              <c:f>'Měnové podmínky 1'!$A$54:$B$119</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'Měnové podmínky 1'!$G$54:$G$119</c:f>
              <c:numCache>
                <c:formatCode>General</c:formatCode>
                <c:ptCount val="66"/>
                <c:pt idx="0">
                  <c:v>0.04</c:v>
                </c:pt>
                <c:pt idx="1">
                  <c:v>-0.08</c:v>
                </c:pt>
                <c:pt idx="2">
                  <c:v>-0.1</c:v>
                </c:pt>
                <c:pt idx="3">
                  <c:v>0.04</c:v>
                </c:pt>
                <c:pt idx="4">
                  <c:v>7.0000000000000007E-2</c:v>
                </c:pt>
                <c:pt idx="5">
                  <c:v>0.05</c:v>
                </c:pt>
                <c:pt idx="6">
                  <c:v>-0.02</c:v>
                </c:pt>
                <c:pt idx="7">
                  <c:v>-0.09</c:v>
                </c:pt>
                <c:pt idx="8">
                  <c:v>-0.19</c:v>
                </c:pt>
                <c:pt idx="9">
                  <c:v>-0.17</c:v>
                </c:pt>
                <c:pt idx="10">
                  <c:v>-0.17</c:v>
                </c:pt>
                <c:pt idx="11">
                  <c:v>-0.21</c:v>
                </c:pt>
                <c:pt idx="12">
                  <c:v>-0.22</c:v>
                </c:pt>
                <c:pt idx="13">
                  <c:v>0.09</c:v>
                </c:pt>
                <c:pt idx="14">
                  <c:v>0.1</c:v>
                </c:pt>
                <c:pt idx="15">
                  <c:v>0.16</c:v>
                </c:pt>
                <c:pt idx="16">
                  <c:v>0.04</c:v>
                </c:pt>
                <c:pt idx="17">
                  <c:v>-0.03</c:v>
                </c:pt>
                <c:pt idx="18">
                  <c:v>0.14000000000000001</c:v>
                </c:pt>
                <c:pt idx="19">
                  <c:v>0.09</c:v>
                </c:pt>
                <c:pt idx="20">
                  <c:v>0.1</c:v>
                </c:pt>
                <c:pt idx="21">
                  <c:v>0.63</c:v>
                </c:pt>
                <c:pt idx="22">
                  <c:v>0.87</c:v>
                </c:pt>
                <c:pt idx="23">
                  <c:v>0.68</c:v>
                </c:pt>
                <c:pt idx="24">
                  <c:v>0.99</c:v>
                </c:pt>
                <c:pt idx="25">
                  <c:v>1.07</c:v>
                </c:pt>
                <c:pt idx="26">
                  <c:v>1.0900000000000001</c:v>
                </c:pt>
                <c:pt idx="27">
                  <c:v>1.05</c:v>
                </c:pt>
                <c:pt idx="28">
                  <c:v>1.21</c:v>
                </c:pt>
                <c:pt idx="29">
                  <c:v>1.41</c:v>
                </c:pt>
                <c:pt idx="30">
                  <c:v>1.44</c:v>
                </c:pt>
                <c:pt idx="31">
                  <c:v>1.55</c:v>
                </c:pt>
                <c:pt idx="32">
                  <c:v>1.7</c:v>
                </c:pt>
                <c:pt idx="33">
                  <c:v>1.81</c:v>
                </c:pt>
                <c:pt idx="34">
                  <c:v>1.79</c:v>
                </c:pt>
                <c:pt idx="35">
                  <c:v>1.71</c:v>
                </c:pt>
                <c:pt idx="36">
                  <c:v>1.6</c:v>
                </c:pt>
                <c:pt idx="37">
                  <c:v>1.61</c:v>
                </c:pt>
                <c:pt idx="38">
                  <c:v>1.7</c:v>
                </c:pt>
                <c:pt idx="39">
                  <c:v>1.63</c:v>
                </c:pt>
                <c:pt idx="40">
                  <c:v>1.57</c:v>
                </c:pt>
                <c:pt idx="41">
                  <c:v>1.43</c:v>
                </c:pt>
                <c:pt idx="42">
                  <c:v>1.31</c:v>
                </c:pt>
                <c:pt idx="43">
                  <c:v>0.89</c:v>
                </c:pt>
                <c:pt idx="44">
                  <c:v>1.1299999999999999</c:v>
                </c:pt>
                <c:pt idx="45">
                  <c:v>1.23</c:v>
                </c:pt>
                <c:pt idx="46">
                  <c:v>1.32</c:v>
                </c:pt>
                <c:pt idx="47">
                  <c:v>1.31</c:v>
                </c:pt>
                <c:pt idx="48">
                  <c:v>1.51</c:v>
                </c:pt>
                <c:pt idx="49">
                  <c:v>1.52</c:v>
                </c:pt>
                <c:pt idx="50">
                  <c:v>1.23</c:v>
                </c:pt>
                <c:pt idx="51">
                  <c:v>1.06</c:v>
                </c:pt>
                <c:pt idx="52">
                  <c:v>0.56999999999999995</c:v>
                </c:pt>
                <c:pt idx="53">
                  <c:v>0.52</c:v>
                </c:pt>
                <c:pt idx="54">
                  <c:v>0.52</c:v>
                </c:pt>
                <c:pt idx="55">
                  <c:v>0.57999999999999996</c:v>
                </c:pt>
                <c:pt idx="56">
                  <c:v>0.57999999999999996</c:v>
                </c:pt>
                <c:pt idx="57">
                  <c:v>0.54</c:v>
                </c:pt>
                <c:pt idx="58">
                  <c:v>0.66</c:v>
                </c:pt>
                <c:pt idx="59">
                  <c:v>0.8</c:v>
                </c:pt>
                <c:pt idx="60">
                  <c:v>0.82</c:v>
                </c:pt>
                <c:pt idx="61">
                  <c:v>1.06</c:v>
                </c:pt>
                <c:pt idx="62">
                  <c:v>1.4</c:v>
                </c:pt>
                <c:pt idx="63">
                  <c:v>1.43</c:v>
                </c:pt>
                <c:pt idx="64">
                  <c:v>1.47</c:v>
                </c:pt>
                <c:pt idx="65">
                  <c:v>1.55</c:v>
                </c:pt>
              </c:numCache>
            </c:numRef>
          </c:val>
          <c:smooth val="0"/>
          <c:extLst>
            <c:ext xmlns:c16="http://schemas.microsoft.com/office/drawing/2014/chart" uri="{C3380CC4-5D6E-409C-BE32-E72D297353CC}">
              <c16:uniqueId val="{00000003-1793-4D91-8488-CACF82BF0D7B}"/>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1'!$A$54:$B$119</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'Měnové podmínky 1'!$E$54:$E$119</c:f>
              <c:numCache>
                <c:formatCode>General</c:formatCode>
                <c:ptCount val="66"/>
                <c:pt idx="0">
                  <c:v>0.45</c:v>
                </c:pt>
                <c:pt idx="1">
                  <c:v>0.45</c:v>
                </c:pt>
                <c:pt idx="2">
                  <c:v>0.45</c:v>
                </c:pt>
                <c:pt idx="3">
                  <c:v>0.45</c:v>
                </c:pt>
                <c:pt idx="4">
                  <c:v>0.45</c:v>
                </c:pt>
                <c:pt idx="5">
                  <c:v>0.45</c:v>
                </c:pt>
                <c:pt idx="6">
                  <c:v>0.45</c:v>
                </c:pt>
                <c:pt idx="7">
                  <c:v>0.45</c:v>
                </c:pt>
                <c:pt idx="8">
                  <c:v>0.45</c:v>
                </c:pt>
                <c:pt idx="9">
                  <c:v>0.45</c:v>
                </c:pt>
                <c:pt idx="10">
                  <c:v>0.45</c:v>
                </c:pt>
                <c:pt idx="11">
                  <c:v>0.45</c:v>
                </c:pt>
                <c:pt idx="12">
                  <c:v>0.44</c:v>
                </c:pt>
                <c:pt idx="13">
                  <c:v>0.44</c:v>
                </c:pt>
                <c:pt idx="14">
                  <c:v>0.44</c:v>
                </c:pt>
                <c:pt idx="15">
                  <c:v>0.45</c:v>
                </c:pt>
                <c:pt idx="16">
                  <c:v>0.46</c:v>
                </c:pt>
                <c:pt idx="17">
                  <c:v>0.46</c:v>
                </c:pt>
                <c:pt idx="18">
                  <c:v>0.47</c:v>
                </c:pt>
                <c:pt idx="19">
                  <c:v>0.6</c:v>
                </c:pt>
                <c:pt idx="20">
                  <c:v>0.64</c:v>
                </c:pt>
                <c:pt idx="21">
                  <c:v>0.69</c:v>
                </c:pt>
                <c:pt idx="22">
                  <c:v>0.91</c:v>
                </c:pt>
                <c:pt idx="23">
                  <c:v>0.96</c:v>
                </c:pt>
                <c:pt idx="24">
                  <c:v>0.98</c:v>
                </c:pt>
                <c:pt idx="25">
                  <c:v>1.1100000000000001</c:v>
                </c:pt>
                <c:pt idx="26">
                  <c:v>1.1200000000000001</c:v>
                </c:pt>
                <c:pt idx="27">
                  <c:v>1.1200000000000001</c:v>
                </c:pt>
                <c:pt idx="28">
                  <c:v>1.1200000000000001</c:v>
                </c:pt>
                <c:pt idx="29">
                  <c:v>1.1499999999999999</c:v>
                </c:pt>
                <c:pt idx="30">
                  <c:v>1.39</c:v>
                </c:pt>
                <c:pt idx="31">
                  <c:v>1.67</c:v>
                </c:pt>
                <c:pt idx="32">
                  <c:v>1.79</c:v>
                </c:pt>
                <c:pt idx="33">
                  <c:v>1.95</c:v>
                </c:pt>
                <c:pt idx="34">
                  <c:v>2.1800000000000002</c:v>
                </c:pt>
                <c:pt idx="35">
                  <c:v>2.21</c:v>
                </c:pt>
                <c:pt idx="36">
                  <c:v>2.21</c:v>
                </c:pt>
                <c:pt idx="37">
                  <c:v>2.2000000000000002</c:v>
                </c:pt>
                <c:pt idx="38">
                  <c:v>2.2000000000000002</c:v>
                </c:pt>
                <c:pt idx="39">
                  <c:v>2.21</c:v>
                </c:pt>
                <c:pt idx="40">
                  <c:v>2.3199999999999998</c:v>
                </c:pt>
                <c:pt idx="41">
                  <c:v>2.29</c:v>
                </c:pt>
                <c:pt idx="42">
                  <c:v>2.2799999999999998</c:v>
                </c:pt>
                <c:pt idx="43">
                  <c:v>2.2200000000000002</c:v>
                </c:pt>
                <c:pt idx="44">
                  <c:v>2.2000000000000002</c:v>
                </c:pt>
                <c:pt idx="45">
                  <c:v>2.2799999999999998</c:v>
                </c:pt>
                <c:pt idx="46">
                  <c:v>2.2799999999999998</c:v>
                </c:pt>
                <c:pt idx="47">
                  <c:v>2.27</c:v>
                </c:pt>
                <c:pt idx="48">
                  <c:v>2.27</c:v>
                </c:pt>
                <c:pt idx="49">
                  <c:v>2.42</c:v>
                </c:pt>
                <c:pt idx="50">
                  <c:v>2.0099999999999998</c:v>
                </c:pt>
                <c:pt idx="51">
                  <c:v>0.92</c:v>
                </c:pt>
                <c:pt idx="52">
                  <c:v>0.51</c:v>
                </c:pt>
                <c:pt idx="53">
                  <c:v>0.43</c:v>
                </c:pt>
                <c:pt idx="54">
                  <c:v>0.43</c:v>
                </c:pt>
                <c:pt idx="55">
                  <c:v>0.43</c:v>
                </c:pt>
                <c:pt idx="56">
                  <c:v>0.44</c:v>
                </c:pt>
                <c:pt idx="57">
                  <c:v>0.43</c:v>
                </c:pt>
                <c:pt idx="58">
                  <c:v>0.44</c:v>
                </c:pt>
                <c:pt idx="59">
                  <c:v>0.49</c:v>
                </c:pt>
                <c:pt idx="60">
                  <c:v>0.49</c:v>
                </c:pt>
                <c:pt idx="61">
                  <c:v>0.54</c:v>
                </c:pt>
                <c:pt idx="62">
                  <c:v>0.56000000000000005</c:v>
                </c:pt>
                <c:pt idx="63">
                  <c:v>0.56000000000000005</c:v>
                </c:pt>
                <c:pt idx="64">
                  <c:v>0.67</c:v>
                </c:pt>
                <c:pt idx="65">
                  <c:v>0.78</c:v>
                </c:pt>
              </c:numCache>
            </c:numRef>
          </c:val>
          <c:smooth val="0"/>
          <c:extLst>
            <c:ext xmlns:c16="http://schemas.microsoft.com/office/drawing/2014/chart" uri="{C3380CC4-5D6E-409C-BE32-E72D297353CC}">
              <c16:uniqueId val="{00000004-1793-4D91-8488-CACF82BF0D7B}"/>
            </c:ext>
          </c:extLst>
        </c:ser>
        <c:ser>
          <c:idx val="5"/>
          <c:order val="5"/>
          <c:tx>
            <c:strRef>
              <c:f>'Měnové podmínky 1'!$H$5</c:f>
              <c:strCache>
                <c:ptCount val="1"/>
                <c:pt idx="0">
                  <c:v>Average yield of government bonds (10Y)</c:v>
                </c:pt>
              </c:strCache>
            </c:strRef>
          </c:tx>
          <c:spPr>
            <a:ln w="19050">
              <a:solidFill>
                <a:srgbClr val="48AEE7"/>
              </a:solidFill>
            </a:ln>
          </c:spPr>
          <c:marker>
            <c:symbol val="none"/>
          </c:marker>
          <c:cat>
            <c:multiLvlStrRef>
              <c:f>'Měnové podmínky 1'!$A$54:$B$119</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'Měnové podmínky 1'!$H$54:$H$119</c:f>
              <c:numCache>
                <c:formatCode>General</c:formatCode>
                <c:ptCount val="66"/>
                <c:pt idx="0">
                  <c:v>0.62</c:v>
                </c:pt>
                <c:pt idx="1">
                  <c:v>0.46</c:v>
                </c:pt>
                <c:pt idx="2">
                  <c:v>0.35</c:v>
                </c:pt>
                <c:pt idx="3">
                  <c:v>0.43</c:v>
                </c:pt>
                <c:pt idx="4">
                  <c:v>0.46</c:v>
                </c:pt>
                <c:pt idx="5">
                  <c:v>0.45</c:v>
                </c:pt>
                <c:pt idx="6">
                  <c:v>0.37</c:v>
                </c:pt>
                <c:pt idx="7">
                  <c:v>0.28999999999999998</c:v>
                </c:pt>
                <c:pt idx="8">
                  <c:v>0.25</c:v>
                </c:pt>
                <c:pt idx="9">
                  <c:v>0.37</c:v>
                </c:pt>
                <c:pt idx="10">
                  <c:v>0.55000000000000004</c:v>
                </c:pt>
                <c:pt idx="11">
                  <c:v>0.53</c:v>
                </c:pt>
                <c:pt idx="12">
                  <c:v>0.47</c:v>
                </c:pt>
                <c:pt idx="13">
                  <c:v>0.63</c:v>
                </c:pt>
                <c:pt idx="14">
                  <c:v>0.87</c:v>
                </c:pt>
                <c:pt idx="15">
                  <c:v>0.96</c:v>
                </c:pt>
                <c:pt idx="16">
                  <c:v>0.74</c:v>
                </c:pt>
                <c:pt idx="17">
                  <c:v>0.77</c:v>
                </c:pt>
                <c:pt idx="18">
                  <c:v>0.9</c:v>
                </c:pt>
                <c:pt idx="19">
                  <c:v>0.83</c:v>
                </c:pt>
                <c:pt idx="20">
                  <c:v>0.97</c:v>
                </c:pt>
                <c:pt idx="21">
                  <c:v>1.45</c:v>
                </c:pt>
                <c:pt idx="22">
                  <c:v>1.68</c:v>
                </c:pt>
                <c:pt idx="23">
                  <c:v>1.5</c:v>
                </c:pt>
                <c:pt idx="24">
                  <c:v>1.77</c:v>
                </c:pt>
                <c:pt idx="25">
                  <c:v>1.82</c:v>
                </c:pt>
                <c:pt idx="26">
                  <c:v>1.81</c:v>
                </c:pt>
                <c:pt idx="27">
                  <c:v>1.74</c:v>
                </c:pt>
                <c:pt idx="28">
                  <c:v>1.89</c:v>
                </c:pt>
                <c:pt idx="29">
                  <c:v>2.14</c:v>
                </c:pt>
                <c:pt idx="30">
                  <c:v>2.11</c:v>
                </c:pt>
                <c:pt idx="31">
                  <c:v>2.14</c:v>
                </c:pt>
                <c:pt idx="32">
                  <c:v>2.14</c:v>
                </c:pt>
                <c:pt idx="33">
                  <c:v>2.14</c:v>
                </c:pt>
                <c:pt idx="34">
                  <c:v>2.0699999999999998</c:v>
                </c:pt>
                <c:pt idx="35">
                  <c:v>2.0099999999999998</c:v>
                </c:pt>
                <c:pt idx="36">
                  <c:v>1.85</c:v>
                </c:pt>
                <c:pt idx="37">
                  <c:v>1.76</c:v>
                </c:pt>
                <c:pt idx="38">
                  <c:v>1.82</c:v>
                </c:pt>
                <c:pt idx="39">
                  <c:v>1.82</c:v>
                </c:pt>
                <c:pt idx="40">
                  <c:v>1.86</c:v>
                </c:pt>
                <c:pt idx="41">
                  <c:v>1.58</c:v>
                </c:pt>
                <c:pt idx="42">
                  <c:v>1.36</c:v>
                </c:pt>
                <c:pt idx="43">
                  <c:v>0.99</c:v>
                </c:pt>
                <c:pt idx="44">
                  <c:v>1.24</c:v>
                </c:pt>
                <c:pt idx="45">
                  <c:v>1.32</c:v>
                </c:pt>
                <c:pt idx="46">
                  <c:v>1.47</c:v>
                </c:pt>
                <c:pt idx="47">
                  <c:v>1.51</c:v>
                </c:pt>
                <c:pt idx="48">
                  <c:v>1.62</c:v>
                </c:pt>
                <c:pt idx="49">
                  <c:v>1.47</c:v>
                </c:pt>
                <c:pt idx="50">
                  <c:v>1.28</c:v>
                </c:pt>
                <c:pt idx="51">
                  <c:v>1.28</c:v>
                </c:pt>
                <c:pt idx="52">
                  <c:v>0.92</c:v>
                </c:pt>
                <c:pt idx="53">
                  <c:v>0.86</c:v>
                </c:pt>
                <c:pt idx="54">
                  <c:v>0.86</c:v>
                </c:pt>
                <c:pt idx="55">
                  <c:v>0.95</c:v>
                </c:pt>
                <c:pt idx="56">
                  <c:v>0.98</c:v>
                </c:pt>
                <c:pt idx="57">
                  <c:v>0.94</c:v>
                </c:pt>
                <c:pt idx="58">
                  <c:v>1.1200000000000001</c:v>
                </c:pt>
                <c:pt idx="59">
                  <c:v>1.26</c:v>
                </c:pt>
                <c:pt idx="60">
                  <c:v>1.28</c:v>
                </c:pt>
                <c:pt idx="61">
                  <c:v>1.49</c:v>
                </c:pt>
                <c:pt idx="62">
                  <c:v>1.87</c:v>
                </c:pt>
                <c:pt idx="63">
                  <c:v>1.86</c:v>
                </c:pt>
                <c:pt idx="64">
                  <c:v>1.74</c:v>
                </c:pt>
                <c:pt idx="65">
                  <c:v>1.67</c:v>
                </c:pt>
              </c:numCache>
            </c:numRef>
          </c:val>
          <c:smooth val="0"/>
          <c:extLst>
            <c:ext xmlns:c16="http://schemas.microsoft.com/office/drawing/2014/chart" uri="{C3380CC4-5D6E-409C-BE32-E72D297353CC}">
              <c16:uniqueId val="{00000005-1793-4D91-8488-CACF82BF0D7B}"/>
            </c:ext>
          </c:extLst>
        </c:ser>
        <c:dLbls>
          <c:showLegendKey val="0"/>
          <c:showVal val="0"/>
          <c:showCatName val="0"/>
          <c:showSerName val="0"/>
          <c:showPercent val="0"/>
          <c:showBubbleSize val="0"/>
        </c:dLbls>
        <c:marker val="1"/>
        <c:smooth val="0"/>
        <c:axId val="131001344"/>
        <c:axId val="131027712"/>
      </c:lineChart>
      <c:catAx>
        <c:axId val="131001344"/>
        <c:scaling>
          <c:orientation val="minMax"/>
        </c:scaling>
        <c:delete val="0"/>
        <c:axPos val="b"/>
        <c:numFmt formatCode="General" sourceLinked="0"/>
        <c:majorTickMark val="out"/>
        <c:minorTickMark val="none"/>
        <c:tickLblPos val="low"/>
        <c:spPr>
          <a:ln>
            <a:solidFill>
              <a:schemeClr val="tx1"/>
            </a:solidFill>
          </a:ln>
        </c:spPr>
        <c:crossAx val="131027712"/>
        <c:crosses val="autoZero"/>
        <c:auto val="1"/>
        <c:lblAlgn val="ctr"/>
        <c:lblOffset val="100"/>
        <c:noMultiLvlLbl val="0"/>
      </c:catAx>
      <c:valAx>
        <c:axId val="131027712"/>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1001344"/>
        <c:crosses val="autoZero"/>
        <c:crossBetween val="between"/>
        <c:majorUnit val="1"/>
      </c:valAx>
      <c:spPr>
        <a:ln>
          <a:solidFill>
            <a:schemeClr val="tx1"/>
          </a:solidFill>
        </a:ln>
      </c:spPr>
    </c:plotArea>
    <c:legend>
      <c:legendPos val="b"/>
      <c:layout>
        <c:manualLayout>
          <c:xMode val="edge"/>
          <c:yMode val="edge"/>
          <c:x val="4.2139690982776527E-2"/>
          <c:y val="0.87558269120103249"/>
          <c:w val="0.93886651469098281"/>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41807701508628E-2"/>
          <c:y val="1.7107238390107405E-2"/>
          <c:w val="0.83954550563562969"/>
          <c:h val="0.7230969051138264"/>
        </c:manualLayout>
      </c:layout>
      <c:barChart>
        <c:barDir val="col"/>
        <c:grouping val="stacked"/>
        <c:varyColors val="0"/>
        <c:ser>
          <c:idx val="1"/>
          <c:order val="1"/>
          <c:tx>
            <c:strRef>
              <c:f>'G1-Státní rozpočet-příjmy-2020'!$A$31</c:f>
              <c:strCache>
                <c:ptCount val="1"/>
                <c:pt idx="0">
                  <c:v>Other taxes and fees</c:v>
                </c:pt>
              </c:strCache>
            </c:strRef>
          </c:tx>
          <c:spPr>
            <a:solidFill>
              <a:schemeClr val="bg1">
                <a:lumMod val="75000"/>
              </a:schemeClr>
            </a:solidFill>
            <a:ln w="12700">
              <a:noFill/>
              <a:prstDash val="solid"/>
            </a:ln>
          </c:spPr>
          <c:invertIfNegative val="0"/>
          <c:cat>
            <c:numRef>
              <c:f>'G1-Státní rozpočet-příjmy-2020'!$E$29:$R$29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rozpočet-příjmy-2020'!$E$31:$R$31</c:f>
              <c:numCache>
                <c:formatCode>0.0</c:formatCode>
                <c:ptCount val="14"/>
                <c:pt idx="0">
                  <c:v>0.46668473188209703</c:v>
                </c:pt>
                <c:pt idx="1">
                  <c:v>-0.46157268379491267</c:v>
                </c:pt>
                <c:pt idx="2">
                  <c:v>0.49531003312386968</c:v>
                </c:pt>
                <c:pt idx="3">
                  <c:v>1.0955064214410237</c:v>
                </c:pt>
                <c:pt idx="4">
                  <c:v>-0.43477551457132552</c:v>
                </c:pt>
                <c:pt idx="5">
                  <c:v>-8.2653412292815559E-2</c:v>
                </c:pt>
                <c:pt idx="6">
                  <c:v>0.17424975798643608</c:v>
                </c:pt>
                <c:pt idx="7">
                  <c:v>0.53125962426855389</c:v>
                </c:pt>
                <c:pt idx="8">
                  <c:v>0.44522675502175058</c:v>
                </c:pt>
                <c:pt idx="9">
                  <c:v>0.3176936390146764</c:v>
                </c:pt>
                <c:pt idx="10">
                  <c:v>0.37441716268589098</c:v>
                </c:pt>
                <c:pt idx="11">
                  <c:v>0.32332107581403891</c:v>
                </c:pt>
                <c:pt idx="12">
                  <c:v>-0.43538278185604729</c:v>
                </c:pt>
                <c:pt idx="13">
                  <c:v>-0.90977846207546864</c:v>
                </c:pt>
              </c:numCache>
            </c:numRef>
          </c:val>
          <c:extLst>
            <c:ext xmlns:c16="http://schemas.microsoft.com/office/drawing/2014/chart" uri="{C3380CC4-5D6E-409C-BE32-E72D297353CC}">
              <c16:uniqueId val="{00000000-AD72-42D9-B915-3F251078E284}"/>
            </c:ext>
          </c:extLst>
        </c:ser>
        <c:ser>
          <c:idx val="3"/>
          <c:order val="2"/>
          <c:tx>
            <c:strRef>
              <c:f>'G1-Státní rozpočet-příjmy-2020'!$A$32</c:f>
              <c:strCache>
                <c:ptCount val="1"/>
                <c:pt idx="0">
                  <c:v>Income tax of natural persons (from employment)</c:v>
                </c:pt>
              </c:strCache>
            </c:strRef>
          </c:tx>
          <c:spPr>
            <a:solidFill>
              <a:srgbClr val="EA6C75"/>
            </a:solidFill>
            <a:ln w="19050">
              <a:noFill/>
              <a:prstDash val="sysDot"/>
            </a:ln>
          </c:spPr>
          <c:invertIfNegative val="0"/>
          <c:cat>
            <c:numRef>
              <c:f>'G1-Státní rozpočet-příjmy-2020'!$E$29:$R$29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rozpočet-příjmy-2020'!$E$32:$R$32</c:f>
              <c:numCache>
                <c:formatCode>0.0</c:formatCode>
                <c:ptCount val="14"/>
                <c:pt idx="0">
                  <c:v>-0.37635865474362562</c:v>
                </c:pt>
                <c:pt idx="1">
                  <c:v>-2.6470915359804246</c:v>
                </c:pt>
                <c:pt idx="2">
                  <c:v>0.47364021917469173</c:v>
                </c:pt>
                <c:pt idx="3">
                  <c:v>-0.13443551385830171</c:v>
                </c:pt>
                <c:pt idx="4">
                  <c:v>0.76868928621709187</c:v>
                </c:pt>
                <c:pt idx="5">
                  <c:v>0.58399074131873729</c:v>
                </c:pt>
                <c:pt idx="6">
                  <c:v>1.3331489420550413</c:v>
                </c:pt>
                <c:pt idx="7">
                  <c:v>-0.27717893440098468</c:v>
                </c:pt>
                <c:pt idx="8">
                  <c:v>2.7153655001035406</c:v>
                </c:pt>
                <c:pt idx="9">
                  <c:v>2.0958296782759192</c:v>
                </c:pt>
                <c:pt idx="10">
                  <c:v>2.6381964014740937</c:v>
                </c:pt>
                <c:pt idx="11">
                  <c:v>2.8717758032576497</c:v>
                </c:pt>
                <c:pt idx="12">
                  <c:v>-3.7310659863948725</c:v>
                </c:pt>
                <c:pt idx="13">
                  <c:v>-4.8739262418741118</c:v>
                </c:pt>
              </c:numCache>
            </c:numRef>
          </c:val>
          <c:extLst>
            <c:ext xmlns:c16="http://schemas.microsoft.com/office/drawing/2014/chart" uri="{C3380CC4-5D6E-409C-BE32-E72D297353CC}">
              <c16:uniqueId val="{00000001-AD72-42D9-B915-3F251078E284}"/>
            </c:ext>
          </c:extLst>
        </c:ser>
        <c:ser>
          <c:idx val="4"/>
          <c:order val="3"/>
          <c:tx>
            <c:strRef>
              <c:f>'G1-Státní rozpočet-příjmy-2020'!$A$33</c:f>
              <c:strCache>
                <c:ptCount val="1"/>
                <c:pt idx="0">
                  <c:v>Income tax of legal persons (corporate tax)</c:v>
                </c:pt>
              </c:strCache>
            </c:strRef>
          </c:tx>
          <c:spPr>
            <a:solidFill>
              <a:schemeClr val="accent6">
                <a:lumMod val="60000"/>
                <a:lumOff val="40000"/>
              </a:schemeClr>
            </a:solidFill>
            <a:ln w="19050">
              <a:noFill/>
            </a:ln>
          </c:spPr>
          <c:invertIfNegative val="0"/>
          <c:cat>
            <c:numRef>
              <c:f>'G1-Státní rozpočet-příjmy-2020'!$E$29:$R$29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rozpočet-příjmy-2020'!$E$33:$R$33</c:f>
              <c:numCache>
                <c:formatCode>0.0</c:formatCode>
                <c:ptCount val="14"/>
                <c:pt idx="0">
                  <c:v>5.9133471833318252</c:v>
                </c:pt>
                <c:pt idx="1">
                  <c:v>-5.8002446891335788</c:v>
                </c:pt>
                <c:pt idx="2">
                  <c:v>2.28771321549082</c:v>
                </c:pt>
                <c:pt idx="3">
                  <c:v>-3.0948771488229725</c:v>
                </c:pt>
                <c:pt idx="4">
                  <c:v>-0.3519639588906085</c:v>
                </c:pt>
                <c:pt idx="5">
                  <c:v>-0.52038778929392293</c:v>
                </c:pt>
                <c:pt idx="6">
                  <c:v>1.5378232609597586</c:v>
                </c:pt>
                <c:pt idx="7">
                  <c:v>1.545015912124013</c:v>
                </c:pt>
                <c:pt idx="8">
                  <c:v>2.3012010768274993</c:v>
                </c:pt>
                <c:pt idx="9">
                  <c:v>1.5576471703928498</c:v>
                </c:pt>
                <c:pt idx="10">
                  <c:v>-1.5174506828525801E-2</c:v>
                </c:pt>
                <c:pt idx="11">
                  <c:v>1.1964034041960514</c:v>
                </c:pt>
                <c:pt idx="12">
                  <c:v>-4.7390510722411321</c:v>
                </c:pt>
                <c:pt idx="13">
                  <c:v>8.1290324343686748</c:v>
                </c:pt>
              </c:numCache>
            </c:numRef>
          </c:val>
          <c:extLst>
            <c:ext xmlns:c16="http://schemas.microsoft.com/office/drawing/2014/chart" uri="{C3380CC4-5D6E-409C-BE32-E72D297353CC}">
              <c16:uniqueId val="{00000002-AD72-42D9-B915-3F251078E284}"/>
            </c:ext>
          </c:extLst>
        </c:ser>
        <c:ser>
          <c:idx val="2"/>
          <c:order val="4"/>
          <c:tx>
            <c:strRef>
              <c:f>'G1-Státní rozpočet-příjmy-2020'!$A$34</c:f>
              <c:strCache>
                <c:ptCount val="1"/>
                <c:pt idx="0">
                  <c:v>Consumption taxes</c:v>
                </c:pt>
              </c:strCache>
            </c:strRef>
          </c:tx>
          <c:spPr>
            <a:solidFill>
              <a:schemeClr val="accent5">
                <a:lumMod val="40000"/>
                <a:lumOff val="60000"/>
              </a:schemeClr>
            </a:solidFill>
          </c:spPr>
          <c:invertIfNegative val="0"/>
          <c:cat>
            <c:numRef>
              <c:f>'G1-Státní rozpočet-příjmy-2020'!$E$29:$R$29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rozpočet-příjmy-2020'!$E$34:$R$34</c:f>
              <c:numCache>
                <c:formatCode>0.0</c:formatCode>
                <c:ptCount val="14"/>
                <c:pt idx="0">
                  <c:v>0.59615210911390359</c:v>
                </c:pt>
                <c:pt idx="1">
                  <c:v>-0.7841174507841181</c:v>
                </c:pt>
                <c:pt idx="2">
                  <c:v>2.1855555211590265</c:v>
                </c:pt>
                <c:pt idx="3">
                  <c:v>1.2127799548067864</c:v>
                </c:pt>
                <c:pt idx="4">
                  <c:v>-0.51809094748697626</c:v>
                </c:pt>
                <c:pt idx="5">
                  <c:v>-0.60422804423572263</c:v>
                </c:pt>
                <c:pt idx="6">
                  <c:v>1.9416401604204097</c:v>
                </c:pt>
                <c:pt idx="7">
                  <c:v>-0.71604558053587719</c:v>
                </c:pt>
                <c:pt idx="8">
                  <c:v>1.4107475667840146</c:v>
                </c:pt>
                <c:pt idx="9">
                  <c:v>0.14462173119324545</c:v>
                </c:pt>
                <c:pt idx="10">
                  <c:v>0.15174506828528164</c:v>
                </c:pt>
                <c:pt idx="11">
                  <c:v>0.5951444531946295</c:v>
                </c:pt>
                <c:pt idx="12">
                  <c:v>-1.0191471511484216</c:v>
                </c:pt>
                <c:pt idx="13">
                  <c:v>-1.7301770736794635</c:v>
                </c:pt>
              </c:numCache>
            </c:numRef>
          </c:val>
          <c:extLst>
            <c:ext xmlns:c16="http://schemas.microsoft.com/office/drawing/2014/chart" uri="{C3380CC4-5D6E-409C-BE32-E72D297353CC}">
              <c16:uniqueId val="{00000003-AD72-42D9-B915-3F251078E284}"/>
            </c:ext>
          </c:extLst>
        </c:ser>
        <c:ser>
          <c:idx val="5"/>
          <c:order val="5"/>
          <c:tx>
            <c:strRef>
              <c:f>'G1-Státní rozpočet-příjmy-2020'!$A$35</c:f>
              <c:strCache>
                <c:ptCount val="1"/>
                <c:pt idx="0">
                  <c:v>VAT</c:v>
                </c:pt>
              </c:strCache>
            </c:strRef>
          </c:tx>
          <c:spPr>
            <a:solidFill>
              <a:srgbClr val="92D050"/>
            </a:solidFill>
            <a:ln>
              <a:noFill/>
            </a:ln>
          </c:spPr>
          <c:invertIfNegative val="0"/>
          <c:cat>
            <c:numRef>
              <c:f>'G1-Státní rozpočet-příjmy-2020'!$E$29:$R$29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rozpočet-příjmy-2020'!$E$35:$R$35</c:f>
              <c:numCache>
                <c:formatCode>0.0</c:formatCode>
                <c:ptCount val="14"/>
                <c:pt idx="0">
                  <c:v>1.6830759040134915</c:v>
                </c:pt>
                <c:pt idx="1">
                  <c:v>-0.48659770881993442</c:v>
                </c:pt>
                <c:pt idx="2">
                  <c:v>2.7861189363217047</c:v>
                </c:pt>
                <c:pt idx="3">
                  <c:v>2.5056491519121336</c:v>
                </c:pt>
                <c:pt idx="4">
                  <c:v>-2.0695480782767839</c:v>
                </c:pt>
                <c:pt idx="5">
                  <c:v>5.1489480707359876</c:v>
                </c:pt>
                <c:pt idx="6">
                  <c:v>2.7824643894343817</c:v>
                </c:pt>
                <c:pt idx="7">
                  <c:v>-1.9351195975772471</c:v>
                </c:pt>
                <c:pt idx="8">
                  <c:v>2.3089666597639282</c:v>
                </c:pt>
                <c:pt idx="9">
                  <c:v>5.2514284359515448</c:v>
                </c:pt>
                <c:pt idx="10">
                  <c:v>3.210492087578587</c:v>
                </c:pt>
                <c:pt idx="11">
                  <c:v>1.1536019195484959</c:v>
                </c:pt>
                <c:pt idx="12">
                  <c:v>-2.3369375494227094</c:v>
                </c:pt>
                <c:pt idx="13">
                  <c:v>3.7426873954992734</c:v>
                </c:pt>
              </c:numCache>
            </c:numRef>
          </c:val>
          <c:extLst>
            <c:ext xmlns:c16="http://schemas.microsoft.com/office/drawing/2014/chart" uri="{C3380CC4-5D6E-409C-BE32-E72D297353CC}">
              <c16:uniqueId val="{00000004-AD72-42D9-B915-3F251078E284}"/>
            </c:ext>
          </c:extLst>
        </c:ser>
        <c:dLbls>
          <c:showLegendKey val="0"/>
          <c:showVal val="0"/>
          <c:showCatName val="0"/>
          <c:showSerName val="0"/>
          <c:showPercent val="0"/>
          <c:showBubbleSize val="0"/>
        </c:dLbls>
        <c:gapWidth val="105"/>
        <c:overlap val="100"/>
        <c:axId val="194467712"/>
        <c:axId val="194473984"/>
      </c:barChart>
      <c:lineChart>
        <c:grouping val="standard"/>
        <c:varyColors val="0"/>
        <c:ser>
          <c:idx val="0"/>
          <c:order val="0"/>
          <c:tx>
            <c:strRef>
              <c:f>'G1-Státní rozpočet-příjmy-2020'!$A$30</c:f>
              <c:strCache>
                <c:ptCount val="1"/>
                <c:pt idx="0">
                  <c:v>Total tax income (excluding social security insurance)</c:v>
                </c:pt>
              </c:strCache>
            </c:strRef>
          </c:tx>
          <c:spPr>
            <a:ln w="19050">
              <a:noFill/>
            </a:ln>
          </c:spPr>
          <c:marker>
            <c:symbol val="circle"/>
            <c:size val="6"/>
            <c:spPr>
              <a:solidFill>
                <a:schemeClr val="bg1"/>
              </a:solidFill>
              <a:ln>
                <a:solidFill>
                  <a:schemeClr val="tx1">
                    <a:lumMod val="95000"/>
                    <a:lumOff val="5000"/>
                  </a:schemeClr>
                </a:solidFill>
              </a:ln>
            </c:spPr>
          </c:marker>
          <c:cat>
            <c:numRef>
              <c:f>'G1-Státní rozpočet-příjmy-2020'!$E$29:$R$29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rozpočet-příjmy-2020'!$E$30:$R$30</c:f>
              <c:numCache>
                <c:formatCode>0.0</c:formatCode>
                <c:ptCount val="14"/>
                <c:pt idx="0">
                  <c:v>8.2829012735976733</c:v>
                </c:pt>
                <c:pt idx="1">
                  <c:v>-10.179624068512965</c:v>
                </c:pt>
                <c:pt idx="2">
                  <c:v>8.228337925270111</c:v>
                </c:pt>
                <c:pt idx="3">
                  <c:v>1.5846228654786643</c:v>
                </c:pt>
                <c:pt idx="4">
                  <c:v>-2.6056892130086027</c:v>
                </c:pt>
                <c:pt idx="5">
                  <c:v>4.525669566232267</c:v>
                </c:pt>
                <c:pt idx="6">
                  <c:v>7.7693265108560183</c:v>
                </c:pt>
                <c:pt idx="7">
                  <c:v>-0.85206857612153897</c:v>
                </c:pt>
                <c:pt idx="8">
                  <c:v>9.1815075585007406</c:v>
                </c:pt>
                <c:pt idx="9">
                  <c:v>9.3672206548282304</c:v>
                </c:pt>
                <c:pt idx="10">
                  <c:v>6.3596762131953142</c:v>
                </c:pt>
                <c:pt idx="11">
                  <c:v>6.1402466560108451</c:v>
                </c:pt>
                <c:pt idx="12">
                  <c:v>-12.261584541063172</c:v>
                </c:pt>
                <c:pt idx="13">
                  <c:v>4.357838052238904</c:v>
                </c:pt>
              </c:numCache>
            </c:numRef>
          </c:val>
          <c:smooth val="0"/>
          <c:extLst>
            <c:ext xmlns:c16="http://schemas.microsoft.com/office/drawing/2014/chart" uri="{C3380CC4-5D6E-409C-BE32-E72D297353CC}">
              <c16:uniqueId val="{00000005-AD72-42D9-B915-3F251078E284}"/>
            </c:ext>
          </c:extLst>
        </c:ser>
        <c:dLbls>
          <c:showLegendKey val="0"/>
          <c:showVal val="0"/>
          <c:showCatName val="0"/>
          <c:showSerName val="0"/>
          <c:showPercent val="0"/>
          <c:showBubbleSize val="0"/>
        </c:dLbls>
        <c:marker val="1"/>
        <c:smooth val="0"/>
        <c:axId val="194467712"/>
        <c:axId val="194473984"/>
      </c:lineChart>
      <c:lineChart>
        <c:grouping val="standard"/>
        <c:varyColors val="0"/>
        <c:ser>
          <c:idx val="6"/>
          <c:order val="6"/>
          <c:tx>
            <c:strRef>
              <c:f>'G1-Státní rozpočet-příjmy-2020'!$A$36</c:f>
              <c:strCache>
                <c:ptCount val="1"/>
                <c:pt idx="0">
                  <c:v>State budget balance (SB, right axis)</c:v>
                </c:pt>
              </c:strCache>
            </c:strRef>
          </c:tx>
          <c:spPr>
            <a:ln w="19050">
              <a:solidFill>
                <a:schemeClr val="tx1">
                  <a:lumMod val="95000"/>
                  <a:lumOff val="5000"/>
                </a:schemeClr>
              </a:solidFill>
            </a:ln>
          </c:spPr>
          <c:marker>
            <c:symbol val="none"/>
          </c:marker>
          <c:cat>
            <c:numRef>
              <c:f>'G1-Státní rozpočet-příjmy-2020'!$E$29:$R$29</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rozpočet-příjmy-2020'!$E$36:$R$36</c:f>
              <c:numCache>
                <c:formatCode>#\ ##0.0</c:formatCode>
                <c:ptCount val="14"/>
                <c:pt idx="0">
                  <c:v>-5.6520000000000001</c:v>
                </c:pt>
                <c:pt idx="1">
                  <c:v>-68.259</c:v>
                </c:pt>
                <c:pt idx="2">
                  <c:v>-75.662000000000006</c:v>
                </c:pt>
                <c:pt idx="3">
                  <c:v>-62.856000000000002</c:v>
                </c:pt>
                <c:pt idx="4">
                  <c:v>-71.721999999999994</c:v>
                </c:pt>
                <c:pt idx="5">
                  <c:v>-31.52</c:v>
                </c:pt>
                <c:pt idx="6">
                  <c:v>1.45</c:v>
                </c:pt>
                <c:pt idx="7">
                  <c:v>22.65</c:v>
                </c:pt>
                <c:pt idx="8">
                  <c:v>40.65</c:v>
                </c:pt>
                <c:pt idx="9">
                  <c:v>4.62</c:v>
                </c:pt>
                <c:pt idx="10">
                  <c:v>-5.88</c:v>
                </c:pt>
                <c:pt idx="11">
                  <c:v>-20.68</c:v>
                </c:pt>
                <c:pt idx="12">
                  <c:v>-195.24722774568022</c:v>
                </c:pt>
                <c:pt idx="13">
                  <c:v>-265.05468517270992</c:v>
                </c:pt>
              </c:numCache>
            </c:numRef>
          </c:val>
          <c:smooth val="0"/>
          <c:extLst>
            <c:ext xmlns:c16="http://schemas.microsoft.com/office/drawing/2014/chart" uri="{C3380CC4-5D6E-409C-BE32-E72D297353CC}">
              <c16:uniqueId val="{00000006-AD72-42D9-B915-3F251078E284}"/>
            </c:ext>
          </c:extLst>
        </c:ser>
        <c:dLbls>
          <c:showLegendKey val="0"/>
          <c:showVal val="0"/>
          <c:showCatName val="0"/>
          <c:showSerName val="0"/>
          <c:showPercent val="0"/>
          <c:showBubbleSize val="0"/>
        </c:dLbls>
        <c:marker val="1"/>
        <c:smooth val="0"/>
        <c:axId val="539204576"/>
        <c:axId val="556140592"/>
      </c:lineChart>
      <c:catAx>
        <c:axId val="194467712"/>
        <c:scaling>
          <c:orientation val="minMax"/>
        </c:scaling>
        <c:delete val="0"/>
        <c:axPos val="b"/>
        <c:numFmt formatCode="General" sourceLinked="1"/>
        <c:majorTickMark val="out"/>
        <c:minorTickMark val="none"/>
        <c:tickLblPos val="low"/>
        <c:spPr>
          <a:ln w="6350">
            <a:solidFill>
              <a:schemeClr val="tx1"/>
            </a:solidFill>
          </a:ln>
        </c:spPr>
        <c:crossAx val="194473984"/>
        <c:crosses val="autoZero"/>
        <c:auto val="1"/>
        <c:lblAlgn val="ctr"/>
        <c:lblOffset val="0"/>
        <c:noMultiLvlLbl val="0"/>
      </c:catAx>
      <c:valAx>
        <c:axId val="194473984"/>
        <c:scaling>
          <c:orientation val="minMax"/>
          <c:max val="12"/>
          <c:min val="-15"/>
        </c:scaling>
        <c:delete val="0"/>
        <c:axPos val="l"/>
        <c:majorGridlines>
          <c:spPr>
            <a:ln w="6350">
              <a:solidFill>
                <a:schemeClr val="bg1">
                  <a:lumMod val="75000"/>
                </a:schemeClr>
              </a:solidFill>
            </a:ln>
          </c:spPr>
        </c:majorGridlines>
        <c:title>
          <c:tx>
            <c:rich>
              <a:bodyPr/>
              <a:lstStyle/>
              <a:p>
                <a:pPr>
                  <a:defRPr sz="700" b="0" i="1"/>
                </a:pPr>
                <a:r>
                  <a:rPr lang="en-US" sz="700" b="0" i="1"/>
                  <a:t>Contribution to the growth of total tax income</a:t>
                </a:r>
              </a:p>
            </c:rich>
          </c:tx>
          <c:overlay val="0"/>
        </c:title>
        <c:numFmt formatCode="0" sourceLinked="0"/>
        <c:majorTickMark val="out"/>
        <c:minorTickMark val="none"/>
        <c:tickLblPos val="nextTo"/>
        <c:spPr>
          <a:ln w="6350">
            <a:solidFill>
              <a:schemeClr val="tx1"/>
            </a:solidFill>
          </a:ln>
        </c:spPr>
        <c:crossAx val="194467712"/>
        <c:crosses val="autoZero"/>
        <c:crossBetween val="between"/>
        <c:majorUnit val="3"/>
      </c:valAx>
      <c:valAx>
        <c:axId val="556140592"/>
        <c:scaling>
          <c:orientation val="minMax"/>
          <c:max val="240"/>
          <c:min val="-300"/>
        </c:scaling>
        <c:delete val="0"/>
        <c:axPos val="r"/>
        <c:title>
          <c:tx>
            <c:rich>
              <a:bodyPr/>
              <a:lstStyle/>
              <a:p>
                <a:pPr>
                  <a:defRPr sz="700" b="0" i="1"/>
                </a:pPr>
                <a:r>
                  <a:rPr lang="en-US" sz="700" b="0" i="1"/>
                  <a:t>State budget balance</a:t>
                </a:r>
              </a:p>
            </c:rich>
          </c:tx>
          <c:layout>
            <c:manualLayout>
              <c:xMode val="edge"/>
              <c:yMode val="edge"/>
              <c:x val="0.97040632754407841"/>
              <c:y val="0.21441431520359464"/>
            </c:manualLayout>
          </c:layout>
          <c:overlay val="0"/>
        </c:title>
        <c:numFmt formatCode="#,##0" sourceLinked="0"/>
        <c:majorTickMark val="out"/>
        <c:minorTickMark val="none"/>
        <c:tickLblPos val="nextTo"/>
        <c:crossAx val="539204576"/>
        <c:crosses val="max"/>
        <c:crossBetween val="between"/>
        <c:majorUnit val="60"/>
      </c:valAx>
      <c:catAx>
        <c:axId val="539204576"/>
        <c:scaling>
          <c:orientation val="minMax"/>
        </c:scaling>
        <c:delete val="1"/>
        <c:axPos val="b"/>
        <c:numFmt formatCode="General" sourceLinked="1"/>
        <c:majorTickMark val="out"/>
        <c:minorTickMark val="none"/>
        <c:tickLblPos val="nextTo"/>
        <c:crossAx val="556140592"/>
        <c:crosses val="autoZero"/>
        <c:auto val="1"/>
        <c:lblAlgn val="ctr"/>
        <c:lblOffset val="100"/>
        <c:noMultiLvlLbl val="0"/>
      </c:catAx>
      <c:spPr>
        <a:ln w="6350">
          <a:solidFill>
            <a:schemeClr val="tx1"/>
          </a:solidFill>
        </a:ln>
      </c:spPr>
    </c:plotArea>
    <c:legend>
      <c:legendPos val="b"/>
      <c:legendEntry>
        <c:idx val="3"/>
        <c:txPr>
          <a:bodyPr/>
          <a:lstStyle/>
          <a:p>
            <a:pPr>
              <a:defRPr sz="800"/>
            </a:pPr>
            <a:endParaRPr lang="cs-CZ"/>
          </a:p>
        </c:txPr>
      </c:legendEntry>
      <c:layout>
        <c:manualLayout>
          <c:xMode val="edge"/>
          <c:yMode val="edge"/>
          <c:x val="7.2268998648477939E-2"/>
          <c:y val="0.78725415811176236"/>
          <c:w val="0.83264154552208414"/>
          <c:h val="0.20910233102811873"/>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33554716266127E-2"/>
          <c:y val="1.7112323287741892E-2"/>
          <c:w val="0.82968371809808084"/>
          <c:h val="0.77187944427015698"/>
        </c:manualLayout>
      </c:layout>
      <c:barChart>
        <c:barDir val="col"/>
        <c:grouping val="clustered"/>
        <c:varyColors val="0"/>
        <c:ser>
          <c:idx val="0"/>
          <c:order val="0"/>
          <c:tx>
            <c:strRef>
              <c:f>'SR-výdaje-celorok-2021'!$B$30</c:f>
              <c:strCache>
                <c:ptCount val="1"/>
                <c:pt idx="0">
                  <c:v>Total current expenditures (right axis)</c:v>
                </c:pt>
              </c:strCache>
            </c:strRef>
          </c:tx>
          <c:spPr>
            <a:solidFill>
              <a:srgbClr val="D3D3D3"/>
            </a:solidFill>
            <a:ln>
              <a:noFill/>
            </a:ln>
          </c:spPr>
          <c:invertIfNegative val="0"/>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'SR-výdaje-celorok-2021'!$B$34:$B$47</c:f>
              <c:numCache>
                <c:formatCode>0.0</c:formatCode>
                <c:ptCount val="14"/>
                <c:pt idx="0">
                  <c:v>488.71899999999999</c:v>
                </c:pt>
                <c:pt idx="1">
                  <c:v>523.79999999999995</c:v>
                </c:pt>
                <c:pt idx="2">
                  <c:v>527.73400000000004</c:v>
                </c:pt>
                <c:pt idx="3">
                  <c:v>523.22</c:v>
                </c:pt>
                <c:pt idx="4">
                  <c:v>534.42999999999995</c:v>
                </c:pt>
                <c:pt idx="5">
                  <c:v>544.65</c:v>
                </c:pt>
                <c:pt idx="6">
                  <c:v>552.71100000000001</c:v>
                </c:pt>
                <c:pt idx="7">
                  <c:v>564.13</c:v>
                </c:pt>
                <c:pt idx="8">
                  <c:v>575.57000000000005</c:v>
                </c:pt>
                <c:pt idx="9">
                  <c:v>609.53</c:v>
                </c:pt>
                <c:pt idx="10">
                  <c:v>660.76</c:v>
                </c:pt>
                <c:pt idx="11">
                  <c:v>718.74153402592015</c:v>
                </c:pt>
                <c:pt idx="12">
                  <c:v>829.93717826878003</c:v>
                </c:pt>
                <c:pt idx="13">
                  <c:v>918.21552936517992</c:v>
                </c:pt>
              </c:numCache>
            </c:numRef>
          </c:val>
          <c:extLst>
            <c:ext xmlns:c16="http://schemas.microsoft.com/office/drawing/2014/chart" uri="{C3380CC4-5D6E-409C-BE32-E72D297353CC}">
              <c16:uniqueId val="{00000000-78FE-49D5-A400-CCE8555E30B8}"/>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'SR-výdaje-celorok-2021'!$C$30</c:f>
              <c:strCache>
                <c:ptCount val="1"/>
                <c:pt idx="0">
                  <c:v>Wages of employees in public admin.*</c:v>
                </c:pt>
              </c:strCache>
            </c:strRef>
          </c:tx>
          <c:spPr>
            <a:ln w="15875">
              <a:solidFill>
                <a:srgbClr val="996633"/>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'SR-výdaje-celorok-2021'!$C$34:$C$47</c:f>
              <c:numCache>
                <c:formatCode>0.0</c:formatCode>
                <c:ptCount val="14"/>
                <c:pt idx="0">
                  <c:v>37.729999999999997</c:v>
                </c:pt>
                <c:pt idx="1">
                  <c:v>38.979999999999997</c:v>
                </c:pt>
                <c:pt idx="2">
                  <c:v>39.36</c:v>
                </c:pt>
                <c:pt idx="3">
                  <c:v>35.700000000000003</c:v>
                </c:pt>
                <c:pt idx="4">
                  <c:v>36.299999999999997</c:v>
                </c:pt>
                <c:pt idx="5">
                  <c:v>36.880000000000003</c:v>
                </c:pt>
                <c:pt idx="6">
                  <c:v>38.090000000000003</c:v>
                </c:pt>
                <c:pt idx="7">
                  <c:v>41.88</c:v>
                </c:pt>
                <c:pt idx="8">
                  <c:v>43.22</c:v>
                </c:pt>
                <c:pt idx="9">
                  <c:v>46.52</c:v>
                </c:pt>
                <c:pt idx="10">
                  <c:v>53.13</c:v>
                </c:pt>
                <c:pt idx="11">
                  <c:v>57.572759809109989</c:v>
                </c:pt>
                <c:pt idx="12">
                  <c:v>60.066088983770015</c:v>
                </c:pt>
                <c:pt idx="13">
                  <c:v>60.730175770279999</c:v>
                </c:pt>
              </c:numCache>
            </c:numRef>
          </c:val>
          <c:smooth val="0"/>
          <c:extLst>
            <c:ext xmlns:c16="http://schemas.microsoft.com/office/drawing/2014/chart" uri="{C3380CC4-5D6E-409C-BE32-E72D297353CC}">
              <c16:uniqueId val="{00000001-78FE-49D5-A400-CCE8555E30B8}"/>
            </c:ext>
          </c:extLst>
        </c:ser>
        <c:ser>
          <c:idx val="6"/>
          <c:order val="2"/>
          <c:tx>
            <c:strRef>
              <c:f>'SR-výdaje-celorok-2021'!$D$30</c:f>
              <c:strCache>
                <c:ptCount val="1"/>
                <c:pt idx="0">
                  <c:v>Unemployment benefits</c:v>
                </c:pt>
              </c:strCache>
            </c:strRef>
          </c:tx>
          <c:spPr>
            <a:ln w="15875">
              <a:solidFill>
                <a:srgbClr val="48AEE7"/>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'SR-výdaje-celorok-2021'!$D$34:$D$47</c:f>
              <c:numCache>
                <c:formatCode>0.0</c:formatCode>
                <c:ptCount val="14"/>
                <c:pt idx="0">
                  <c:v>3.56</c:v>
                </c:pt>
                <c:pt idx="1">
                  <c:v>7.3049999999999997</c:v>
                </c:pt>
                <c:pt idx="2">
                  <c:v>7.77</c:v>
                </c:pt>
                <c:pt idx="3">
                  <c:v>6.2279999999999998</c:v>
                </c:pt>
                <c:pt idx="4">
                  <c:v>4.8410000000000002</c:v>
                </c:pt>
                <c:pt idx="5">
                  <c:v>5.3579999999999997</c:v>
                </c:pt>
                <c:pt idx="6">
                  <c:v>5.2690000000000001</c:v>
                </c:pt>
                <c:pt idx="7">
                  <c:v>4.6150000000000002</c:v>
                </c:pt>
                <c:pt idx="8">
                  <c:v>4.4829999999999997</c:v>
                </c:pt>
                <c:pt idx="9">
                  <c:v>4.3310000000000004</c:v>
                </c:pt>
                <c:pt idx="10">
                  <c:v>3.98</c:v>
                </c:pt>
                <c:pt idx="11">
                  <c:v>4.2361097359899995</c:v>
                </c:pt>
                <c:pt idx="12">
                  <c:v>5.1359402661699995</c:v>
                </c:pt>
                <c:pt idx="13">
                  <c:v>5.4808145954800001</c:v>
                </c:pt>
              </c:numCache>
            </c:numRef>
          </c:val>
          <c:smooth val="0"/>
          <c:extLst>
            <c:ext xmlns:c16="http://schemas.microsoft.com/office/drawing/2014/chart" uri="{C3380CC4-5D6E-409C-BE32-E72D297353CC}">
              <c16:uniqueId val="{00000002-78FE-49D5-A400-CCE8555E30B8}"/>
            </c:ext>
          </c:extLst>
        </c:ser>
        <c:ser>
          <c:idx val="7"/>
          <c:order val="3"/>
          <c:tx>
            <c:strRef>
              <c:f>'SR-výdaje-celorok-2021'!$E$30</c:f>
              <c:strCache>
                <c:ptCount val="1"/>
                <c:pt idx="0">
                  <c:v>State social support**</c:v>
                </c:pt>
              </c:strCache>
            </c:strRef>
          </c:tx>
          <c:spPr>
            <a:ln w="15875">
              <a:solidFill>
                <a:srgbClr val="00B050"/>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'SR-výdaje-celorok-2021'!$E$34:$E$47</c:f>
              <c:numCache>
                <c:formatCode>0.0</c:formatCode>
                <c:ptCount val="14"/>
                <c:pt idx="0">
                  <c:v>21.52</c:v>
                </c:pt>
                <c:pt idx="1">
                  <c:v>20.594999999999999</c:v>
                </c:pt>
                <c:pt idx="2">
                  <c:v>20.64</c:v>
                </c:pt>
                <c:pt idx="3">
                  <c:v>18.405999999999999</c:v>
                </c:pt>
                <c:pt idx="4">
                  <c:v>17.881</c:v>
                </c:pt>
                <c:pt idx="5">
                  <c:v>18.681999999999999</c:v>
                </c:pt>
                <c:pt idx="6">
                  <c:v>18.91</c:v>
                </c:pt>
                <c:pt idx="7">
                  <c:v>18.873999999999999</c:v>
                </c:pt>
                <c:pt idx="8">
                  <c:v>18.963999999999999</c:v>
                </c:pt>
                <c:pt idx="9">
                  <c:v>18.742000000000001</c:v>
                </c:pt>
                <c:pt idx="10">
                  <c:v>19.53</c:v>
                </c:pt>
                <c:pt idx="11">
                  <c:v>19.01942501061</c:v>
                </c:pt>
                <c:pt idx="12">
                  <c:v>25.639216971080003</c:v>
                </c:pt>
                <c:pt idx="13">
                  <c:v>24.55531385466</c:v>
                </c:pt>
              </c:numCache>
            </c:numRef>
          </c:val>
          <c:smooth val="0"/>
          <c:extLst>
            <c:ext xmlns:c16="http://schemas.microsoft.com/office/drawing/2014/chart" uri="{C3380CC4-5D6E-409C-BE32-E72D297353CC}">
              <c16:uniqueId val="{00000003-78FE-49D5-A400-CCE8555E30B8}"/>
            </c:ext>
          </c:extLst>
        </c:ser>
        <c:ser>
          <c:idx val="2"/>
          <c:order val="4"/>
          <c:tx>
            <c:strRef>
              <c:f>'SR-výdaje-celorok-2021'!$F$30</c:f>
              <c:strCache>
                <c:ptCount val="1"/>
                <c:pt idx="0">
                  <c:v>Sickness benefits</c:v>
                </c:pt>
              </c:strCache>
            </c:strRef>
          </c:tx>
          <c:spPr>
            <a:ln w="15875">
              <a:solidFill>
                <a:srgbClr val="0071BC"/>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'SR-výdaje-celorok-2021'!$F$34:$F$47</c:f>
              <c:numCache>
                <c:formatCode>0.00</c:formatCode>
                <c:ptCount val="14"/>
                <c:pt idx="0">
                  <c:v>16.734000000000002</c:v>
                </c:pt>
                <c:pt idx="1">
                  <c:v>14.089</c:v>
                </c:pt>
                <c:pt idx="2">
                  <c:v>11.56</c:v>
                </c:pt>
                <c:pt idx="3">
                  <c:v>11.773</c:v>
                </c:pt>
                <c:pt idx="4">
                  <c:v>10.244</c:v>
                </c:pt>
                <c:pt idx="5">
                  <c:v>10.609</c:v>
                </c:pt>
                <c:pt idx="6">
                  <c:v>11.201000000000001</c:v>
                </c:pt>
                <c:pt idx="7">
                  <c:v>12.429</c:v>
                </c:pt>
                <c:pt idx="8">
                  <c:v>13.566000000000001</c:v>
                </c:pt>
                <c:pt idx="9">
                  <c:v>14.757999999999999</c:v>
                </c:pt>
                <c:pt idx="10">
                  <c:v>17.3</c:v>
                </c:pt>
                <c:pt idx="11">
                  <c:v>19.93</c:v>
                </c:pt>
                <c:pt idx="12">
                  <c:v>30.15</c:v>
                </c:pt>
                <c:pt idx="13">
                  <c:v>28.65</c:v>
                </c:pt>
              </c:numCache>
            </c:numRef>
          </c:val>
          <c:smooth val="0"/>
          <c:extLst>
            <c:ext xmlns:c16="http://schemas.microsoft.com/office/drawing/2014/chart" uri="{C3380CC4-5D6E-409C-BE32-E72D297353CC}">
              <c16:uniqueId val="{00000004-78FE-49D5-A400-CCE8555E30B8}"/>
            </c:ext>
          </c:extLst>
        </c:ser>
        <c:ser>
          <c:idx val="3"/>
          <c:order val="5"/>
          <c:tx>
            <c:strRef>
              <c:f>'SR-výdaje-celorok-2021'!$G$30</c:f>
              <c:strCache>
                <c:ptCount val="1"/>
                <c:pt idx="0">
                  <c:v>Social care benefits***</c:v>
                </c:pt>
              </c:strCache>
            </c:strRef>
          </c:tx>
          <c:spPr>
            <a:ln w="15875">
              <a:solidFill>
                <a:srgbClr val="7030A0"/>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'SR-výdaje-celorok-2021'!$G$34:$G$47</c:f>
              <c:numCache>
                <c:formatCode>0.00</c:formatCode>
                <c:ptCount val="14"/>
                <c:pt idx="0">
                  <c:v>13.247</c:v>
                </c:pt>
                <c:pt idx="1">
                  <c:v>13.003</c:v>
                </c:pt>
                <c:pt idx="2">
                  <c:v>13.486000000000001</c:v>
                </c:pt>
                <c:pt idx="3">
                  <c:v>12.911000000000001</c:v>
                </c:pt>
                <c:pt idx="4">
                  <c:v>13.282</c:v>
                </c:pt>
                <c:pt idx="5">
                  <c:v>15.668000000000001</c:v>
                </c:pt>
                <c:pt idx="6">
                  <c:v>16.734999999999999</c:v>
                </c:pt>
                <c:pt idx="7">
                  <c:v>16.93</c:v>
                </c:pt>
                <c:pt idx="8">
                  <c:v>16.78</c:v>
                </c:pt>
                <c:pt idx="9">
                  <c:v>17.489999999999998</c:v>
                </c:pt>
                <c:pt idx="10">
                  <c:v>17.100000000000001</c:v>
                </c:pt>
                <c:pt idx="11">
                  <c:v>17.32</c:v>
                </c:pt>
                <c:pt idx="12">
                  <c:v>20.09</c:v>
                </c:pt>
                <c:pt idx="13">
                  <c:v>20.37</c:v>
                </c:pt>
              </c:numCache>
            </c:numRef>
          </c:val>
          <c:smooth val="0"/>
          <c:extLst>
            <c:ext xmlns:c16="http://schemas.microsoft.com/office/drawing/2014/chart" uri="{C3380CC4-5D6E-409C-BE32-E72D297353CC}">
              <c16:uniqueId val="{00000005-78FE-49D5-A400-CCE8555E30B8}"/>
            </c:ext>
          </c:extLst>
        </c:ser>
        <c:ser>
          <c:idx val="4"/>
          <c:order val="6"/>
          <c:tx>
            <c:strRef>
              <c:f>'SR-výdaje-celorok-2021'!$H$30</c:f>
              <c:strCache>
                <c:ptCount val="1"/>
                <c:pt idx="0">
                  <c:v>Non-investment purchases****</c:v>
                </c:pt>
              </c:strCache>
            </c:strRef>
          </c:tx>
          <c:spPr>
            <a:ln w="15875">
              <a:solidFill>
                <a:srgbClr val="F8A124"/>
              </a:solidFill>
              <a:prstDash val="solid"/>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'SR-výdaje-celorok-2021'!$H$34:$H$47</c:f>
              <c:numCache>
                <c:formatCode>0.0</c:formatCode>
                <c:ptCount val="14"/>
                <c:pt idx="0">
                  <c:v>31.934000000000005</c:v>
                </c:pt>
                <c:pt idx="1">
                  <c:v>32.001999999999995</c:v>
                </c:pt>
                <c:pt idx="2">
                  <c:v>31.84</c:v>
                </c:pt>
                <c:pt idx="3">
                  <c:v>29.076999999999998</c:v>
                </c:pt>
                <c:pt idx="4">
                  <c:v>26.950000000000003</c:v>
                </c:pt>
                <c:pt idx="5">
                  <c:v>23.5</c:v>
                </c:pt>
                <c:pt idx="6">
                  <c:v>22.14</c:v>
                </c:pt>
                <c:pt idx="7">
                  <c:v>25.509999999999998</c:v>
                </c:pt>
                <c:pt idx="8">
                  <c:v>25.499999999999996</c:v>
                </c:pt>
                <c:pt idx="9">
                  <c:v>29.889999999999997</c:v>
                </c:pt>
                <c:pt idx="10">
                  <c:v>30.75</c:v>
                </c:pt>
                <c:pt idx="11">
                  <c:v>27.947201055630007</c:v>
                </c:pt>
                <c:pt idx="12">
                  <c:v>35.631314475349981</c:v>
                </c:pt>
                <c:pt idx="13">
                  <c:v>32.288567214580006</c:v>
                </c:pt>
              </c:numCache>
            </c:numRef>
          </c:val>
          <c:smooth val="0"/>
          <c:extLst>
            <c:ext xmlns:c16="http://schemas.microsoft.com/office/drawing/2014/chart" uri="{C3380CC4-5D6E-409C-BE32-E72D297353CC}">
              <c16:uniqueId val="{00000006-78FE-49D5-A400-CCE8555E30B8}"/>
            </c:ext>
          </c:extLst>
        </c:ser>
        <c:ser>
          <c:idx val="5"/>
          <c:order val="7"/>
          <c:tx>
            <c:strRef>
              <c:f>'SR-výdaje-celorok-2021'!$I$30</c:f>
              <c:strCache>
                <c:ptCount val="1"/>
                <c:pt idx="0">
                  <c:v>State debt (net expenditures) ****</c:v>
                </c:pt>
              </c:strCache>
            </c:strRef>
          </c:tx>
          <c:spPr>
            <a:ln w="15875">
              <a:solidFill>
                <a:schemeClr val="tx1">
                  <a:lumMod val="95000"/>
                  <a:lumOff val="5000"/>
                </a:schemeClr>
              </a:solidFill>
              <a:prstDash val="sysDash"/>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'SR-výdaje-celorok-2021'!$I$34:$I$47</c:f>
              <c:numCache>
                <c:formatCode>0.0</c:formatCode>
                <c:ptCount val="14"/>
                <c:pt idx="0">
                  <c:v>16.5</c:v>
                </c:pt>
                <c:pt idx="1">
                  <c:v>25.770000000000003</c:v>
                </c:pt>
                <c:pt idx="2">
                  <c:v>21.27</c:v>
                </c:pt>
                <c:pt idx="3">
                  <c:v>25.81</c:v>
                </c:pt>
                <c:pt idx="4">
                  <c:v>26.419999999999998</c:v>
                </c:pt>
                <c:pt idx="5">
                  <c:v>30.400000000000002</c:v>
                </c:pt>
                <c:pt idx="6">
                  <c:v>26.86</c:v>
                </c:pt>
                <c:pt idx="7">
                  <c:v>23.55</c:v>
                </c:pt>
                <c:pt idx="8">
                  <c:v>23.76</c:v>
                </c:pt>
                <c:pt idx="9">
                  <c:v>18.739999999999998</c:v>
                </c:pt>
                <c:pt idx="10">
                  <c:v>20.11</c:v>
                </c:pt>
                <c:pt idx="11">
                  <c:v>16.91954772339</c:v>
                </c:pt>
                <c:pt idx="12">
                  <c:v>12.518656263610001</c:v>
                </c:pt>
                <c:pt idx="13">
                  <c:v>18.616192468259996</c:v>
                </c:pt>
              </c:numCache>
            </c:numRef>
          </c:val>
          <c:smooth val="0"/>
          <c:extLst>
            <c:ext xmlns:c16="http://schemas.microsoft.com/office/drawing/2014/chart" uri="{C3380CC4-5D6E-409C-BE32-E72D297353CC}">
              <c16:uniqueId val="{00000007-78FE-49D5-A400-CCE8555E30B8}"/>
            </c:ext>
          </c:extLst>
        </c:ser>
        <c:ser>
          <c:idx val="8"/>
          <c:order val="8"/>
          <c:tx>
            <c:strRef>
              <c:f>'SR-výdaje-celorok-2021'!$J$30</c:f>
              <c:strCache>
                <c:ptCount val="1"/>
                <c:pt idx="0">
                  <c:v>Capital expenditures</c:v>
                </c:pt>
              </c:strCache>
            </c:strRef>
          </c:tx>
          <c:spPr>
            <a:ln w="15875">
              <a:solidFill>
                <a:srgbClr val="C00000"/>
              </a:solidFill>
              <a:prstDash val="solid"/>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'SR-výdaje-celorok-2021'!$J$34:$J$47</c:f>
              <c:numCache>
                <c:formatCode>0.0</c:formatCode>
                <c:ptCount val="14"/>
                <c:pt idx="0">
                  <c:v>53.505000000000003</c:v>
                </c:pt>
                <c:pt idx="1">
                  <c:v>51.149000000000001</c:v>
                </c:pt>
                <c:pt idx="2">
                  <c:v>55.872999999999998</c:v>
                </c:pt>
                <c:pt idx="3">
                  <c:v>47.277000000000001</c:v>
                </c:pt>
                <c:pt idx="4">
                  <c:v>41.93</c:v>
                </c:pt>
                <c:pt idx="5">
                  <c:v>36.779000000000003</c:v>
                </c:pt>
                <c:pt idx="6">
                  <c:v>34.893999999999998</c:v>
                </c:pt>
                <c:pt idx="7">
                  <c:v>54.02</c:v>
                </c:pt>
                <c:pt idx="8">
                  <c:v>39.090000000000003</c:v>
                </c:pt>
                <c:pt idx="9">
                  <c:v>20.309999999999999</c:v>
                </c:pt>
                <c:pt idx="10">
                  <c:v>33.25</c:v>
                </c:pt>
                <c:pt idx="11">
                  <c:v>45.820505926130004</c:v>
                </c:pt>
                <c:pt idx="12">
                  <c:v>64.976999301739994</c:v>
                </c:pt>
                <c:pt idx="13">
                  <c:v>59.615568521599997</c:v>
                </c:pt>
              </c:numCache>
            </c:numRef>
          </c:val>
          <c:smooth val="0"/>
          <c:extLst>
            <c:ext xmlns:c16="http://schemas.microsoft.com/office/drawing/2014/chart" uri="{C3380CC4-5D6E-409C-BE32-E72D297353CC}">
              <c16:uniqueId val="{00000008-78FE-49D5-A400-CCE8555E30B8}"/>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100"/>
          <c:min val="0"/>
        </c:scaling>
        <c:delete val="0"/>
        <c:axPos val="l"/>
        <c:majorGridlines>
          <c:spPr>
            <a:ln w="6350">
              <a:solidFill>
                <a:schemeClr val="bg1">
                  <a:lumMod val="75000"/>
                </a:schemeClr>
              </a:solidFill>
            </a:ln>
          </c:spPr>
        </c:majorGridlines>
        <c:title>
          <c:tx>
            <c:rich>
              <a:bodyPr/>
              <a:lstStyle/>
              <a:p>
                <a:pPr>
                  <a:defRPr sz="700" b="0" i="1"/>
                </a:pPr>
                <a:r>
                  <a:rPr lang="cs-CZ" sz="700" b="0" i="1"/>
                  <a:t>Selected</a:t>
                </a:r>
                <a:r>
                  <a:rPr lang="cs-CZ" sz="700" b="0" i="1" baseline="0"/>
                  <a:t> </a:t>
                </a:r>
                <a:r>
                  <a:rPr lang="en-US" sz="700" b="0" i="1"/>
                  <a:t>expenditures</a:t>
                </a:r>
              </a:p>
            </c:rich>
          </c:tx>
          <c:overlay val="0"/>
        </c:title>
        <c:numFmt formatCode="0" sourceLinked="0"/>
        <c:majorTickMark val="out"/>
        <c:minorTickMark val="none"/>
        <c:tickLblPos val="nextTo"/>
        <c:spPr>
          <a:ln w="6350">
            <a:solidFill>
              <a:schemeClr val="tx1"/>
            </a:solidFill>
          </a:ln>
        </c:spPr>
        <c:crossAx val="72827648"/>
        <c:crosses val="autoZero"/>
        <c:crossBetween val="between"/>
        <c:majorUnit val="10"/>
      </c:valAx>
      <c:valAx>
        <c:axId val="72835072"/>
        <c:scaling>
          <c:orientation val="minMax"/>
          <c:max val="1000"/>
          <c:min val="0"/>
        </c:scaling>
        <c:delete val="0"/>
        <c:axPos val="r"/>
        <c:title>
          <c:tx>
            <c:rich>
              <a:bodyPr/>
              <a:lstStyle/>
              <a:p>
                <a:pPr>
                  <a:defRPr sz="700" b="0" i="1"/>
                </a:pPr>
                <a:r>
                  <a:rPr lang="en-US" sz="700" b="0" i="1"/>
                  <a:t>Total current expenditures</a:t>
                </a:r>
              </a:p>
            </c:rich>
          </c:tx>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72836608"/>
        <c:crosses val="max"/>
        <c:crossBetween val="between"/>
        <c:majorUnit val="100"/>
        <c:minorUnit val="1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2.9260846290953799E-2"/>
          <c:y val="0.83801856372655259"/>
          <c:w val="0.92822901268856584"/>
          <c:h val="0.15879398403304296"/>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948352704928246E-2"/>
          <c:y val="2.8458510079622041E-2"/>
          <c:w val="0.93956464282120367"/>
          <c:h val="0.6497469886299676"/>
        </c:manualLayout>
      </c:layout>
      <c:barChart>
        <c:barDir val="col"/>
        <c:grouping val="stacked"/>
        <c:varyColors val="0"/>
        <c:ser>
          <c:idx val="5"/>
          <c:order val="1"/>
          <c:tx>
            <c:strRef>
              <c:f>'souhrnná výkonnost 3'!$D$5</c:f>
              <c:strCache>
                <c:ptCount val="1"/>
                <c:pt idx="0">
                  <c:v>Final consumption expenditure of households (inc. non-profit inst.)</c:v>
                </c:pt>
              </c:strCache>
            </c:strRef>
          </c:tx>
          <c:spPr>
            <a:solidFill>
              <a:srgbClr val="0071BC"/>
            </a:solidFill>
            <a:ln>
              <a:noFill/>
            </a:ln>
          </c:spPr>
          <c:invertIfNegative val="0"/>
          <c:val>
            <c:numRef>
              <c:f>'souhrnná výkonnost 3'!$D$22:$D$43</c:f>
              <c:numCache>
                <c:formatCode>#\ ##0.0</c:formatCode>
                <c:ptCount val="22"/>
                <c:pt idx="0">
                  <c:v>0.93618616091517504</c:v>
                </c:pt>
                <c:pt idx="1">
                  <c:v>0.87008623065588986</c:v>
                </c:pt>
                <c:pt idx="2">
                  <c:v>1.088831374618116</c:v>
                </c:pt>
                <c:pt idx="3">
                  <c:v>0.98663697427429853</c:v>
                </c:pt>
                <c:pt idx="4">
                  <c:v>1.1317605173808631</c:v>
                </c:pt>
                <c:pt idx="5">
                  <c:v>1.4117084709383003</c:v>
                </c:pt>
                <c:pt idx="6">
                  <c:v>1.3280225164734749</c:v>
                </c:pt>
                <c:pt idx="7">
                  <c:v>1.0794473419672266</c:v>
                </c:pt>
                <c:pt idx="8">
                  <c:v>1.580542821710847</c:v>
                </c:pt>
                <c:pt idx="9">
                  <c:v>1.2036281398321482</c:v>
                </c:pt>
                <c:pt idx="10">
                  <c:v>0.99314647332669792</c:v>
                </c:pt>
                <c:pt idx="11">
                  <c:v>0.88688082354953479</c:v>
                </c:pt>
                <c:pt idx="12">
                  <c:v>0.92742283153358485</c:v>
                </c:pt>
                <c:pt idx="13">
                  <c:v>1.2648435786040815</c:v>
                </c:pt>
                <c:pt idx="14">
                  <c:v>1.0200882664173805</c:v>
                </c:pt>
                <c:pt idx="15">
                  <c:v>1.1768223210480195</c:v>
                </c:pt>
                <c:pt idx="16">
                  <c:v>-0.95160085945739037</c:v>
                </c:pt>
                <c:pt idx="17">
                  <c:v>-3.3386088539954577</c:v>
                </c:pt>
                <c:pt idx="18">
                  <c:v>-2.0623300718590203</c:v>
                </c:pt>
                <c:pt idx="19">
                  <c:v>-4.5307141342269546</c:v>
                </c:pt>
                <c:pt idx="20">
                  <c:v>-3.2272095782230288</c:v>
                </c:pt>
                <c:pt idx="21">
                  <c:v>1.1624591892831664</c:v>
                </c:pt>
              </c:numCache>
            </c:numRef>
          </c:val>
          <c:extLst>
            <c:ext xmlns:c16="http://schemas.microsoft.com/office/drawing/2014/chart" uri="{C3380CC4-5D6E-409C-BE32-E72D297353CC}">
              <c16:uniqueId val="{00000000-5080-44BC-BB00-1E7FEFEEF3D1}"/>
            </c:ext>
          </c:extLst>
        </c:ser>
        <c:ser>
          <c:idx val="4"/>
          <c:order val="2"/>
          <c:tx>
            <c:strRef>
              <c:f>'souhrnná výkonnost 3'!$E$5</c:f>
              <c:strCache>
                <c:ptCount val="1"/>
                <c:pt idx="0">
                  <c:v>Final consumption expenditure of government institutions</c:v>
                </c:pt>
              </c:strCache>
            </c:strRef>
          </c:tx>
          <c:spPr>
            <a:solidFill>
              <a:srgbClr val="A6CDE8"/>
            </a:solidFill>
            <a:ln>
              <a:noFill/>
            </a:ln>
          </c:spPr>
          <c:invertIfNegative val="0"/>
          <c:val>
            <c:numRef>
              <c:f>'souhrnná výkonnost 3'!$E$22:$E$43</c:f>
              <c:numCache>
                <c:formatCode>#\ ##0.0</c:formatCode>
                <c:ptCount val="22"/>
                <c:pt idx="0">
                  <c:v>0.42019916860676243</c:v>
                </c:pt>
                <c:pt idx="1">
                  <c:v>0.46376177295031862</c:v>
                </c:pt>
                <c:pt idx="2">
                  <c:v>0.44114936351097495</c:v>
                </c:pt>
                <c:pt idx="3">
                  <c:v>0.47675559244176158</c:v>
                </c:pt>
                <c:pt idx="4">
                  <c:v>0.44404461559069486</c:v>
                </c:pt>
                <c:pt idx="5">
                  <c:v>0.37751399613724029</c:v>
                </c:pt>
                <c:pt idx="6">
                  <c:v>0.21407569926635237</c:v>
                </c:pt>
                <c:pt idx="7">
                  <c:v>0.2341267263946423</c:v>
                </c:pt>
                <c:pt idx="8">
                  <c:v>0.57862841580255708</c:v>
                </c:pt>
                <c:pt idx="9">
                  <c:v>0.55642773333565732</c:v>
                </c:pt>
                <c:pt idx="10">
                  <c:v>0.89021022766775593</c:v>
                </c:pt>
                <c:pt idx="11">
                  <c:v>0.75191010842186412</c:v>
                </c:pt>
                <c:pt idx="12">
                  <c:v>0.41419150368088392</c:v>
                </c:pt>
                <c:pt idx="13">
                  <c:v>0.52913615091977828</c:v>
                </c:pt>
                <c:pt idx="14">
                  <c:v>0.42716769248184294</c:v>
                </c:pt>
                <c:pt idx="15">
                  <c:v>0.3389878995673522</c:v>
                </c:pt>
                <c:pt idx="16">
                  <c:v>0.69736075453620827</c:v>
                </c:pt>
                <c:pt idx="17">
                  <c:v>0.62242994402829654</c:v>
                </c:pt>
                <c:pt idx="18">
                  <c:v>0.43330470629342294</c:v>
                </c:pt>
                <c:pt idx="19">
                  <c:v>1.139349452193801</c:v>
                </c:pt>
                <c:pt idx="20">
                  <c:v>0.7088216658376213</c:v>
                </c:pt>
                <c:pt idx="21">
                  <c:v>0.56498977099965397</c:v>
                </c:pt>
              </c:numCache>
            </c:numRef>
          </c:val>
          <c:extLst>
            <c:ext xmlns:c16="http://schemas.microsoft.com/office/drawing/2014/chart" uri="{C3380CC4-5D6E-409C-BE32-E72D297353CC}">
              <c16:uniqueId val="{00000001-5080-44BC-BB00-1E7FEFEEF3D1}"/>
            </c:ext>
          </c:extLst>
        </c:ser>
        <c:ser>
          <c:idx val="3"/>
          <c:order val="3"/>
          <c:tx>
            <c:strRef>
              <c:f>'souhrnná výkonnost 3'!$G$5</c:f>
              <c:strCache>
                <c:ptCount val="1"/>
                <c:pt idx="0">
                  <c:v>Gross capital formation</c:v>
                </c:pt>
              </c:strCache>
            </c:strRef>
          </c:tx>
          <c:spPr>
            <a:solidFill>
              <a:srgbClr val="BD1B21"/>
            </a:solidFill>
            <a:ln>
              <a:noFill/>
            </a:ln>
          </c:spPr>
          <c:invertIfNegative val="0"/>
          <c:val>
            <c:numRef>
              <c:f>'souhrnná výkonnost 3'!$G$22:$G$43</c:f>
              <c:numCache>
                <c:formatCode>#\ ##0.0</c:formatCode>
                <c:ptCount val="22"/>
                <c:pt idx="0">
                  <c:v>0.16571758684643292</c:v>
                </c:pt>
                <c:pt idx="1">
                  <c:v>-1.6231279926014353</c:v>
                </c:pt>
                <c:pt idx="2">
                  <c:v>-0.9230024021929123</c:v>
                </c:pt>
                <c:pt idx="3">
                  <c:v>-0.55002076148293633</c:v>
                </c:pt>
                <c:pt idx="4">
                  <c:v>-1.2630660286446516</c:v>
                </c:pt>
                <c:pt idx="5">
                  <c:v>0.84009326563270514</c:v>
                </c:pt>
                <c:pt idx="6">
                  <c:v>1.6097758497475534</c:v>
                </c:pt>
                <c:pt idx="7">
                  <c:v>2.3721301843681739</c:v>
                </c:pt>
                <c:pt idx="8">
                  <c:v>2.8713468902027719</c:v>
                </c:pt>
                <c:pt idx="9">
                  <c:v>1.5905888817549036</c:v>
                </c:pt>
                <c:pt idx="10">
                  <c:v>1.9208851743389141</c:v>
                </c:pt>
                <c:pt idx="11">
                  <c:v>0.56073143718343366</c:v>
                </c:pt>
                <c:pt idx="12">
                  <c:v>1.5826437930914861</c:v>
                </c:pt>
                <c:pt idx="13">
                  <c:v>-0.15800458401897696</c:v>
                </c:pt>
                <c:pt idx="14">
                  <c:v>5.6924086841567925E-2</c:v>
                </c:pt>
                <c:pt idx="15">
                  <c:v>2.5116661705287227</c:v>
                </c:pt>
                <c:pt idx="16">
                  <c:v>-0.56428697696015839</c:v>
                </c:pt>
                <c:pt idx="17">
                  <c:v>-8.245764306033404E-2</c:v>
                </c:pt>
                <c:pt idx="18">
                  <c:v>-3.8102892591409159</c:v>
                </c:pt>
                <c:pt idx="19">
                  <c:v>-5.3123935717685367</c:v>
                </c:pt>
                <c:pt idx="20">
                  <c:v>9.7915337099825916E-2</c:v>
                </c:pt>
                <c:pt idx="21">
                  <c:v>1.566564830524585</c:v>
                </c:pt>
              </c:numCache>
            </c:numRef>
          </c:val>
          <c:extLst>
            <c:ext xmlns:c16="http://schemas.microsoft.com/office/drawing/2014/chart" uri="{C3380CC4-5D6E-409C-BE32-E72D297353CC}">
              <c16:uniqueId val="{00000002-5080-44BC-BB00-1E7FEFEEF3D1}"/>
            </c:ext>
          </c:extLst>
        </c:ser>
        <c:ser>
          <c:idx val="1"/>
          <c:order val="4"/>
          <c:tx>
            <c:strRef>
              <c:f>'souhrnná výkonnost 3'!$F$5</c:f>
              <c:strCache>
                <c:ptCount val="1"/>
                <c:pt idx="0">
                  <c:v>Foreign trade balance</c:v>
                </c:pt>
              </c:strCache>
            </c:strRef>
          </c:tx>
          <c:spPr>
            <a:solidFill>
              <a:srgbClr val="7DBB2D"/>
            </a:solidFill>
            <a:ln>
              <a:noFill/>
            </a:ln>
          </c:spPr>
          <c:invertIfNegative val="0"/>
          <c:val>
            <c:numRef>
              <c:f>'souhrnná výkonnost 3'!$F$22:$F$43</c:f>
              <c:numCache>
                <c:formatCode>#\ ##0.0</c:formatCode>
                <c:ptCount val="22"/>
                <c:pt idx="0">
                  <c:v>1.8167152604552226</c:v>
                </c:pt>
                <c:pt idx="1">
                  <c:v>2.4919364052715784</c:v>
                </c:pt>
                <c:pt idx="2">
                  <c:v>1.2934583130738089</c:v>
                </c:pt>
                <c:pt idx="3">
                  <c:v>1.1926166397447078</c:v>
                </c:pt>
                <c:pt idx="4">
                  <c:v>3.1780322387555695</c:v>
                </c:pt>
                <c:pt idx="5">
                  <c:v>3.4186500578903547</c:v>
                </c:pt>
                <c:pt idx="6">
                  <c:v>2.6451757604214197</c:v>
                </c:pt>
                <c:pt idx="7">
                  <c:v>2.134600536374907</c:v>
                </c:pt>
                <c:pt idx="8">
                  <c:v>-0.34846185861429246</c:v>
                </c:pt>
                <c:pt idx="9">
                  <c:v>-0.77956175506757264</c:v>
                </c:pt>
                <c:pt idx="10">
                  <c:v>-1.1814783274089611</c:v>
                </c:pt>
                <c:pt idx="11">
                  <c:v>0.25173122797348579</c:v>
                </c:pt>
                <c:pt idx="12">
                  <c:v>4.8271345411210476E-4</c:v>
                </c:pt>
                <c:pt idx="13">
                  <c:v>1.3310256349867293</c:v>
                </c:pt>
                <c:pt idx="14">
                  <c:v>1.3927593162025209</c:v>
                </c:pt>
                <c:pt idx="15">
                  <c:v>-1.1986582855082308</c:v>
                </c:pt>
                <c:pt idx="16">
                  <c:v>-0.71023464620906629</c:v>
                </c:pt>
                <c:pt idx="17">
                  <c:v>-8.1886210333748206</c:v>
                </c:pt>
                <c:pt idx="18">
                  <c:v>-3.9700810334303505E-2</c:v>
                </c:pt>
                <c:pt idx="19">
                  <c:v>3.3165688255399948</c:v>
                </c:pt>
                <c:pt idx="20">
                  <c:v>-5.7481486059446141E-2</c:v>
                </c:pt>
                <c:pt idx="21">
                  <c:v>4.8353112064280328</c:v>
                </c:pt>
              </c:numCache>
            </c:numRef>
          </c:val>
          <c:extLst>
            <c:ext xmlns:c16="http://schemas.microsoft.com/office/drawing/2014/chart" uri="{C3380CC4-5D6E-409C-BE32-E72D297353CC}">
              <c16:uniqueId val="{00000003-5080-44BC-BB00-1E7FEFEEF3D1}"/>
            </c:ext>
          </c:extLst>
        </c:ser>
        <c:dLbls>
          <c:showLegendKey val="0"/>
          <c:showVal val="0"/>
          <c:showCatName val="0"/>
          <c:showSerName val="0"/>
          <c:showPercent val="0"/>
          <c:showBubbleSize val="0"/>
        </c:dLbls>
        <c:gapWidth val="40"/>
        <c:overlap val="100"/>
        <c:axId val="115206784"/>
        <c:axId val="115286400"/>
      </c:barChart>
      <c:lineChart>
        <c:grouping val="standard"/>
        <c:varyColors val="0"/>
        <c:ser>
          <c:idx val="0"/>
          <c:order val="0"/>
          <c:tx>
            <c:strRef>
              <c:f>'souhrnná výkonnost 3'!$C$5</c:f>
              <c:strCache>
                <c:ptCount val="1"/>
                <c:pt idx="0">
                  <c:v>GDP</c:v>
                </c:pt>
              </c:strCache>
            </c:strRef>
          </c:tx>
          <c:spPr>
            <a:ln>
              <a:solidFill>
                <a:prstClr val="black"/>
              </a:solidFill>
            </a:ln>
          </c:spPr>
          <c:marker>
            <c:symbol val="none"/>
          </c:marker>
          <c:cat>
            <c:multiLvlStrRef>
              <c:f>'souhrnná výkonnost 3'!$A$22:$B$43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'souhrnná výkonnost 3'!$C$22:$C$43</c:f>
              <c:numCache>
                <c:formatCode>#\ ##0.0</c:formatCode>
                <c:ptCount val="22"/>
                <c:pt idx="0">
                  <c:v>3.3935594356915999</c:v>
                </c:pt>
                <c:pt idx="1">
                  <c:v>2.2554753959572764</c:v>
                </c:pt>
                <c:pt idx="2">
                  <c:v>1.9595326225544341</c:v>
                </c:pt>
                <c:pt idx="3">
                  <c:v>2.1706344977514362</c:v>
                </c:pt>
                <c:pt idx="4">
                  <c:v>3.5703737623319967</c:v>
                </c:pt>
                <c:pt idx="5">
                  <c:v>6.1313612268321123</c:v>
                </c:pt>
                <c:pt idx="6">
                  <c:v>5.8793927561599588</c:v>
                </c:pt>
                <c:pt idx="7">
                  <c:v>5.8948496206722893</c:v>
                </c:pt>
                <c:pt idx="8">
                  <c:v>4.8044975547299202</c:v>
                </c:pt>
                <c:pt idx="9">
                  <c:v>2.6817571455975582</c:v>
                </c:pt>
                <c:pt idx="10">
                  <c:v>2.7294056681603536</c:v>
                </c:pt>
                <c:pt idx="11">
                  <c:v>2.5583059250702433</c:v>
                </c:pt>
                <c:pt idx="12">
                  <c:v>2.9672187450501895</c:v>
                </c:pt>
                <c:pt idx="13">
                  <c:v>3.0195256065361349</c:v>
                </c:pt>
                <c:pt idx="14">
                  <c:v>2.9551413626175673</c:v>
                </c:pt>
                <c:pt idx="15">
                  <c:v>2.8845629323214155</c:v>
                </c:pt>
                <c:pt idx="16">
                  <c:v>-1.4626739052791606</c:v>
                </c:pt>
                <c:pt idx="17">
                  <c:v>-10.94212682938624</c:v>
                </c:pt>
                <c:pt idx="18">
                  <c:v>-5.44703894048574</c:v>
                </c:pt>
                <c:pt idx="19">
                  <c:v>-5.345334491331073</c:v>
                </c:pt>
                <c:pt idx="20">
                  <c:v>-2.4562265830767416</c:v>
                </c:pt>
                <c:pt idx="21">
                  <c:v>8.1818320652136975</c:v>
                </c:pt>
              </c:numCache>
            </c:numRef>
          </c:val>
          <c:smooth val="0"/>
          <c:extLst>
            <c:ext xmlns:c16="http://schemas.microsoft.com/office/drawing/2014/chart" uri="{C3380CC4-5D6E-409C-BE32-E72D297353CC}">
              <c16:uniqueId val="{00000004-5080-44BC-BB00-1E7FEFEEF3D1}"/>
            </c:ext>
          </c:extLst>
        </c:ser>
        <c:dLbls>
          <c:showLegendKey val="0"/>
          <c:showVal val="0"/>
          <c:showCatName val="0"/>
          <c:showSerName val="0"/>
          <c:showPercent val="0"/>
          <c:showBubbleSize val="0"/>
        </c:dLbls>
        <c:marker val="1"/>
        <c:smooth val="0"/>
        <c:axId val="115206784"/>
        <c:axId val="115286400"/>
      </c:lineChart>
      <c:catAx>
        <c:axId val="11520678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5286400"/>
        <c:crosses val="autoZero"/>
        <c:auto val="1"/>
        <c:lblAlgn val="ctr"/>
        <c:lblOffset val="100"/>
        <c:noMultiLvlLbl val="0"/>
      </c:catAx>
      <c:valAx>
        <c:axId val="115286400"/>
        <c:scaling>
          <c:orientation val="minMax"/>
          <c:max val="9"/>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206784"/>
        <c:crosses val="autoZero"/>
        <c:crossBetween val="between"/>
        <c:majorUnit val="3"/>
      </c:valAx>
      <c:spPr>
        <a:ln>
          <a:solidFill>
            <a:schemeClr val="tx1"/>
          </a:solidFill>
        </a:ln>
      </c:spPr>
    </c:plotArea>
    <c:legend>
      <c:legendPos val="b"/>
      <c:layout>
        <c:manualLayout>
          <c:xMode val="edge"/>
          <c:yMode val="edge"/>
          <c:x val="5.5599658512421081E-2"/>
          <c:y val="0.79301446583361457"/>
          <c:w val="0.9297882566215917"/>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404035346808687E-2"/>
          <c:y val="3.7154479717354444E-2"/>
          <c:w val="0.93674937195830332"/>
          <c:h val="0.63445260610154264"/>
        </c:manualLayout>
      </c:layout>
      <c:barChart>
        <c:barDir val="col"/>
        <c:grouping val="stacked"/>
        <c:varyColors val="0"/>
        <c:ser>
          <c:idx val="4"/>
          <c:order val="0"/>
          <c:tx>
            <c:strRef>
              <c:f>'souhrnná výkonnost 4'!$C$5</c:f>
              <c:strCache>
                <c:ptCount val="1"/>
                <c:pt idx="0">
                  <c:v>Agriculture, forestry and fishing</c:v>
                </c:pt>
              </c:strCache>
            </c:strRef>
          </c:tx>
          <c:spPr>
            <a:solidFill>
              <a:srgbClr val="0071BC"/>
            </a:solidFill>
            <a:ln>
              <a:noFill/>
            </a:ln>
          </c:spPr>
          <c:invertIfNegative val="0"/>
          <c:val>
            <c:numRef>
              <c:f>'souhrnná výkonnost 4'!$C$22:$C$43</c:f>
              <c:numCache>
                <c:formatCode>#\ ##0.0</c:formatCode>
                <c:ptCount val="22"/>
                <c:pt idx="0">
                  <c:v>9.4765725889982E-2</c:v>
                </c:pt>
                <c:pt idx="1">
                  <c:v>0.15637528256042468</c:v>
                </c:pt>
                <c:pt idx="2">
                  <c:v>0.1869741986923065</c:v>
                </c:pt>
                <c:pt idx="3">
                  <c:v>7.7625901535376199E-2</c:v>
                </c:pt>
                <c:pt idx="4">
                  <c:v>-1.3383627512345413E-2</c:v>
                </c:pt>
                <c:pt idx="5">
                  <c:v>-0.10833526835550926</c:v>
                </c:pt>
                <c:pt idx="6">
                  <c:v>-0.17417145567790579</c:v>
                </c:pt>
                <c:pt idx="7">
                  <c:v>-5.6339788104083438E-2</c:v>
                </c:pt>
                <c:pt idx="8">
                  <c:v>3.3108455773835969E-2</c:v>
                </c:pt>
                <c:pt idx="9">
                  <c:v>6.7464623058102177E-2</c:v>
                </c:pt>
                <c:pt idx="10">
                  <c:v>0.13279889414520776</c:v>
                </c:pt>
                <c:pt idx="11">
                  <c:v>0.13730282461152749</c:v>
                </c:pt>
                <c:pt idx="12">
                  <c:v>8.2716288855485917E-2</c:v>
                </c:pt>
                <c:pt idx="13">
                  <c:v>9.2139384026042048E-2</c:v>
                </c:pt>
                <c:pt idx="14">
                  <c:v>0.10854763671027451</c:v>
                </c:pt>
                <c:pt idx="15">
                  <c:v>0.11881072235188453</c:v>
                </c:pt>
                <c:pt idx="16">
                  <c:v>0.14184046318480331</c:v>
                </c:pt>
                <c:pt idx="17">
                  <c:v>0.11212507120139492</c:v>
                </c:pt>
                <c:pt idx="18">
                  <c:v>0.13937941427353459</c:v>
                </c:pt>
                <c:pt idx="19">
                  <c:v>0.13855826563016213</c:v>
                </c:pt>
                <c:pt idx="20">
                  <c:v>0.15652352073482564</c:v>
                </c:pt>
                <c:pt idx="21">
                  <c:v>8.1599472114331523E-2</c:v>
                </c:pt>
              </c:numCache>
            </c:numRef>
          </c:val>
          <c:extLst>
            <c:ext xmlns:c16="http://schemas.microsoft.com/office/drawing/2014/chart" uri="{C3380CC4-5D6E-409C-BE32-E72D297353CC}">
              <c16:uniqueId val="{00000000-CF73-4C0F-8F5A-ECE4F48A8040}"/>
            </c:ext>
          </c:extLst>
        </c:ser>
        <c:ser>
          <c:idx val="3"/>
          <c:order val="1"/>
          <c:tx>
            <c:strRef>
              <c:f>'souhrnná výkonnost 4'!$D$5</c:f>
              <c:strCache>
                <c:ptCount val="1"/>
                <c:pt idx="0">
                  <c:v>Manufacturing (CZ-NACE C)</c:v>
                </c:pt>
              </c:strCache>
            </c:strRef>
          </c:tx>
          <c:spPr>
            <a:solidFill>
              <a:srgbClr val="A6CDE8"/>
            </a:solidFill>
            <a:ln>
              <a:noFill/>
            </a:ln>
          </c:spPr>
          <c:invertIfNegative val="0"/>
          <c:val>
            <c:numRef>
              <c:f>'souhrnná výkonnost 4'!$D$22:$D$43</c:f>
              <c:numCache>
                <c:formatCode>#\ ##0.0</c:formatCode>
                <c:ptCount val="22"/>
                <c:pt idx="0">
                  <c:v>1.6106591209137211</c:v>
                </c:pt>
                <c:pt idx="1">
                  <c:v>0.76053941356552957</c:v>
                </c:pt>
                <c:pt idx="2">
                  <c:v>0.94570363726203222</c:v>
                </c:pt>
                <c:pt idx="3">
                  <c:v>1.2222885842881583</c:v>
                </c:pt>
                <c:pt idx="4">
                  <c:v>1.3672331304188452</c:v>
                </c:pt>
                <c:pt idx="5">
                  <c:v>3.1345037144202608</c:v>
                </c:pt>
                <c:pt idx="6">
                  <c:v>3.0577731838821371</c:v>
                </c:pt>
                <c:pt idx="7">
                  <c:v>2.3545310158669421</c:v>
                </c:pt>
                <c:pt idx="8">
                  <c:v>1.5576365516094002</c:v>
                </c:pt>
                <c:pt idx="9">
                  <c:v>0.11177812966818869</c:v>
                </c:pt>
                <c:pt idx="10">
                  <c:v>3.2580368933372936E-3</c:v>
                </c:pt>
                <c:pt idx="11">
                  <c:v>0.30391701062646553</c:v>
                </c:pt>
                <c:pt idx="12">
                  <c:v>0.83241284936767035</c:v>
                </c:pt>
                <c:pt idx="13">
                  <c:v>1.3015365945875272</c:v>
                </c:pt>
                <c:pt idx="14">
                  <c:v>1.3300175165245307</c:v>
                </c:pt>
                <c:pt idx="15">
                  <c:v>1.0288201442114486</c:v>
                </c:pt>
                <c:pt idx="16">
                  <c:v>-0.53680284510878806</c:v>
                </c:pt>
                <c:pt idx="17">
                  <c:v>-5.0058505193508473</c:v>
                </c:pt>
                <c:pt idx="18">
                  <c:v>-1.4524158675902747</c:v>
                </c:pt>
                <c:pt idx="19">
                  <c:v>-0.93731068541695106</c:v>
                </c:pt>
                <c:pt idx="20">
                  <c:v>0.21205774230438229</c:v>
                </c:pt>
                <c:pt idx="21">
                  <c:v>5.184730189560419</c:v>
                </c:pt>
              </c:numCache>
            </c:numRef>
          </c:val>
          <c:extLst>
            <c:ext xmlns:c16="http://schemas.microsoft.com/office/drawing/2014/chart" uri="{C3380CC4-5D6E-409C-BE32-E72D297353CC}">
              <c16:uniqueId val="{00000001-CF73-4C0F-8F5A-ECE4F48A8040}"/>
            </c:ext>
          </c:extLst>
        </c:ser>
        <c:ser>
          <c:idx val="2"/>
          <c:order val="2"/>
          <c:tx>
            <c:strRef>
              <c:f>'souhrnná výkonnost 4'!$E$5</c:f>
              <c:strCache>
                <c:ptCount val="1"/>
                <c:pt idx="0">
                  <c:v>Other industrial branches (CZ-NACE B,D,E)</c:v>
                </c:pt>
              </c:strCache>
            </c:strRef>
          </c:tx>
          <c:spPr>
            <a:solidFill>
              <a:srgbClr val="BD1B21"/>
            </a:solidFill>
            <a:ln>
              <a:noFill/>
            </a:ln>
          </c:spPr>
          <c:invertIfNegative val="0"/>
          <c:val>
            <c:numRef>
              <c:f>'souhrnná výkonnost 4'!$E$22:$E$43</c:f>
              <c:numCache>
                <c:formatCode>#\ ##0.0</c:formatCode>
                <c:ptCount val="22"/>
                <c:pt idx="0">
                  <c:v>-0.60910811421333144</c:v>
                </c:pt>
                <c:pt idx="1">
                  <c:v>-0.22876574071995925</c:v>
                </c:pt>
                <c:pt idx="2">
                  <c:v>-0.20221592700743152</c:v>
                </c:pt>
                <c:pt idx="3">
                  <c:v>1.1159198434038675E-3</c:v>
                </c:pt>
                <c:pt idx="4">
                  <c:v>0.19369937090646161</c:v>
                </c:pt>
                <c:pt idx="5">
                  <c:v>8.7518834667852374E-2</c:v>
                </c:pt>
                <c:pt idx="6">
                  <c:v>0.12818764673017169</c:v>
                </c:pt>
                <c:pt idx="7">
                  <c:v>-3.2004861050359601E-2</c:v>
                </c:pt>
                <c:pt idx="8">
                  <c:v>-0.10299697854726397</c:v>
                </c:pt>
                <c:pt idx="9">
                  <c:v>-3.2072706595271713E-2</c:v>
                </c:pt>
                <c:pt idx="10" formatCode="General">
                  <c:v>8.1524592449955802E-2</c:v>
                </c:pt>
                <c:pt idx="11" formatCode="General">
                  <c:v>-6.1061461784250731E-2</c:v>
                </c:pt>
                <c:pt idx="12" formatCode="General">
                  <c:v>-0.20672058053663489</c:v>
                </c:pt>
                <c:pt idx="13" formatCode="General">
                  <c:v>-0.37407520858030863</c:v>
                </c:pt>
                <c:pt idx="14" formatCode="General">
                  <c:v>-0.71461913133162358</c:v>
                </c:pt>
                <c:pt idx="15" formatCode="General">
                  <c:v>-0.46214248963662286</c:v>
                </c:pt>
                <c:pt idx="16" formatCode="General">
                  <c:v>-0.82933877978192383</c:v>
                </c:pt>
                <c:pt idx="17" formatCode="General">
                  <c:v>-0.99599126054138232</c:v>
                </c:pt>
                <c:pt idx="18" formatCode="General">
                  <c:v>-0.66853823795995804</c:v>
                </c:pt>
                <c:pt idx="19" formatCode="General">
                  <c:v>-0.51144805126555193</c:v>
                </c:pt>
                <c:pt idx="20" formatCode="General">
                  <c:v>-6.2514314488681583E-2</c:v>
                </c:pt>
                <c:pt idx="21" formatCode="General">
                  <c:v>5.9159774548675159E-2</c:v>
                </c:pt>
              </c:numCache>
            </c:numRef>
          </c:val>
          <c:extLst>
            <c:ext xmlns:c16="http://schemas.microsoft.com/office/drawing/2014/chart" uri="{C3380CC4-5D6E-409C-BE32-E72D297353CC}">
              <c16:uniqueId val="{00000002-CF73-4C0F-8F5A-ECE4F48A8040}"/>
            </c:ext>
          </c:extLst>
        </c:ser>
        <c:ser>
          <c:idx val="1"/>
          <c:order val="3"/>
          <c:tx>
            <c:strRef>
              <c:f>'souhrnná výkonnost 4'!$F$5</c:f>
              <c:strCache>
                <c:ptCount val="1"/>
                <c:pt idx="0">
                  <c:v>Construction</c:v>
                </c:pt>
              </c:strCache>
            </c:strRef>
          </c:tx>
          <c:spPr>
            <a:solidFill>
              <a:srgbClr val="E8AFB2"/>
            </a:solidFill>
            <a:ln>
              <a:noFill/>
            </a:ln>
          </c:spPr>
          <c:invertIfNegative val="0"/>
          <c:val>
            <c:numRef>
              <c:f>'souhrnná výkonnost 4'!$F$22:$F$43</c:f>
              <c:numCache>
                <c:formatCode>#\ ##0.0</c:formatCode>
                <c:ptCount val="22"/>
                <c:pt idx="0">
                  <c:v>-0.13118840376974297</c:v>
                </c:pt>
                <c:pt idx="1">
                  <c:v>-0.28594902920034482</c:v>
                </c:pt>
                <c:pt idx="2">
                  <c:v>-0.26701712597535621</c:v>
                </c:pt>
                <c:pt idx="3">
                  <c:v>-0.18704467160622129</c:v>
                </c:pt>
                <c:pt idx="4">
                  <c:v>-0.1200139265751739</c:v>
                </c:pt>
                <c:pt idx="5">
                  <c:v>0.12420386515100609</c:v>
                </c:pt>
                <c:pt idx="6">
                  <c:v>7.1592239994959186E-2</c:v>
                </c:pt>
                <c:pt idx="7">
                  <c:v>0.17310415185088521</c:v>
                </c:pt>
                <c:pt idx="8">
                  <c:v>0.12249795664753446</c:v>
                </c:pt>
                <c:pt idx="9">
                  <c:v>-4.2660685745634658E-3</c:v>
                </c:pt>
                <c:pt idx="10">
                  <c:v>-1.804304477728428E-2</c:v>
                </c:pt>
                <c:pt idx="11">
                  <c:v>-0.11218045217553656</c:v>
                </c:pt>
                <c:pt idx="12">
                  <c:v>-0.20636296686894753</c:v>
                </c:pt>
                <c:pt idx="13">
                  <c:v>-6.4792774942168993E-2</c:v>
                </c:pt>
                <c:pt idx="14">
                  <c:v>-7.9269271643787567E-2</c:v>
                </c:pt>
                <c:pt idx="15">
                  <c:v>-5.6020948993661966E-2</c:v>
                </c:pt>
                <c:pt idx="16">
                  <c:v>-0.1910625729986753</c:v>
                </c:pt>
                <c:pt idx="17">
                  <c:v>-0.60295311908818527</c:v>
                </c:pt>
                <c:pt idx="18">
                  <c:v>-0.54755592054880697</c:v>
                </c:pt>
                <c:pt idx="19">
                  <c:v>-0.62049917307457436</c:v>
                </c:pt>
                <c:pt idx="20">
                  <c:v>-0.38011083766821685</c:v>
                </c:pt>
                <c:pt idx="21">
                  <c:v>3.453962284597914E-2</c:v>
                </c:pt>
              </c:numCache>
            </c:numRef>
          </c:val>
          <c:extLst>
            <c:ext xmlns:c16="http://schemas.microsoft.com/office/drawing/2014/chart" uri="{C3380CC4-5D6E-409C-BE32-E72D297353CC}">
              <c16:uniqueId val="{00000003-CF73-4C0F-8F5A-ECE4F48A8040}"/>
            </c:ext>
          </c:extLst>
        </c:ser>
        <c:ser>
          <c:idx val="0"/>
          <c:order val="4"/>
          <c:tx>
            <c:strRef>
              <c:f>'souhrnná výkonnost 4'!$G$5</c:f>
              <c:strCache>
                <c:ptCount val="1"/>
                <c:pt idx="0">
                  <c:v>Services (CZ-NACE G to U)</c:v>
                </c:pt>
              </c:strCache>
            </c:strRef>
          </c:tx>
          <c:spPr>
            <a:solidFill>
              <a:srgbClr val="7DBB2D"/>
            </a:solidFill>
            <a:ln>
              <a:noFill/>
            </a:ln>
          </c:spPr>
          <c:invertIfNegative val="0"/>
          <c:val>
            <c:numRef>
              <c:f>'souhrnná výkonnost 4'!$G$22:$G$43</c:f>
              <c:numCache>
                <c:formatCode>#\ ##0.0</c:formatCode>
                <c:ptCount val="22"/>
                <c:pt idx="0">
                  <c:v>2.2780910878465543</c:v>
                </c:pt>
                <c:pt idx="1">
                  <c:v>1.7791133450565915</c:v>
                </c:pt>
                <c:pt idx="2">
                  <c:v>1.1751996503140407</c:v>
                </c:pt>
                <c:pt idx="3">
                  <c:v>1.1971206910823469</c:v>
                </c:pt>
                <c:pt idx="4">
                  <c:v>2.1480829000947486</c:v>
                </c:pt>
                <c:pt idx="5">
                  <c:v>3.0747805417077498</c:v>
                </c:pt>
                <c:pt idx="6">
                  <c:v>2.9994469566684199</c:v>
                </c:pt>
                <c:pt idx="7">
                  <c:v>3.2896815901667287</c:v>
                </c:pt>
                <c:pt idx="8">
                  <c:v>3.1749514751083248</c:v>
                </c:pt>
                <c:pt idx="9">
                  <c:v>2.6275397496035438</c:v>
                </c:pt>
                <c:pt idx="10" formatCode="General">
                  <c:v>2.7719971256974341</c:v>
                </c:pt>
                <c:pt idx="11" formatCode="General">
                  <c:v>2.5972842205241453</c:v>
                </c:pt>
                <c:pt idx="12" formatCode="General">
                  <c:v>2.508296604685702</c:v>
                </c:pt>
                <c:pt idx="13" formatCode="General">
                  <c:v>2.0834684133018309</c:v>
                </c:pt>
                <c:pt idx="14" formatCode="General">
                  <c:v>2.1657395752754183</c:v>
                </c:pt>
                <c:pt idx="15" formatCode="General">
                  <c:v>2.2150289387573601</c:v>
                </c:pt>
                <c:pt idx="16" formatCode="General">
                  <c:v>0.35842147618069087</c:v>
                </c:pt>
                <c:pt idx="17" formatCode="General">
                  <c:v>-4.6526468154620559</c:v>
                </c:pt>
                <c:pt idx="18" formatCode="General">
                  <c:v>-2.6797110005821319</c:v>
                </c:pt>
                <c:pt idx="19" formatCode="General">
                  <c:v>-3.089633953611683</c:v>
                </c:pt>
                <c:pt idx="20" formatCode="General">
                  <c:v>-2.3943227545688996</c:v>
                </c:pt>
                <c:pt idx="21" formatCode="General">
                  <c:v>3.078853854850383</c:v>
                </c:pt>
              </c:numCache>
            </c:numRef>
          </c:val>
          <c:extLst>
            <c:ext xmlns:c16="http://schemas.microsoft.com/office/drawing/2014/chart" uri="{C3380CC4-5D6E-409C-BE32-E72D297353CC}">
              <c16:uniqueId val="{00000004-CF73-4C0F-8F5A-ECE4F48A8040}"/>
            </c:ext>
          </c:extLst>
        </c:ser>
        <c:dLbls>
          <c:showLegendKey val="0"/>
          <c:showVal val="0"/>
          <c:showCatName val="0"/>
          <c:showSerName val="0"/>
          <c:showPercent val="0"/>
          <c:showBubbleSize val="0"/>
        </c:dLbls>
        <c:gapWidth val="70"/>
        <c:overlap val="100"/>
        <c:axId val="115446144"/>
        <c:axId val="115447680"/>
      </c:barChart>
      <c:lineChart>
        <c:grouping val="standard"/>
        <c:varyColors val="0"/>
        <c:ser>
          <c:idx val="5"/>
          <c:order val="5"/>
          <c:tx>
            <c:strRef>
              <c:f>'souhrnná výkonnost 4'!$H$5</c:f>
              <c:strCache>
                <c:ptCount val="1"/>
                <c:pt idx="0">
                  <c:v>Total gross value added</c:v>
                </c:pt>
              </c:strCache>
            </c:strRef>
          </c:tx>
          <c:spPr>
            <a:ln w="19050">
              <a:solidFill>
                <a:prstClr val="black"/>
              </a:solidFill>
            </a:ln>
          </c:spPr>
          <c:marker>
            <c:symbol val="none"/>
          </c:marker>
          <c:cat>
            <c:multiLvlStrRef>
              <c:f>'souhrnná výkonnost 4'!$A$22:$B$43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'souhrnná výkonnost 4'!$H$22:$H$43</c:f>
              <c:numCache>
                <c:formatCode>#\ ##0.0</c:formatCode>
                <c:ptCount val="22"/>
                <c:pt idx="0">
                  <c:v>3.2432073755742579</c:v>
                </c:pt>
                <c:pt idx="1">
                  <c:v>2.1812977926827415</c:v>
                </c:pt>
                <c:pt idx="2">
                  <c:v>1.8386996228235262</c:v>
                </c:pt>
                <c:pt idx="3">
                  <c:v>2.3109605829682209</c:v>
                </c:pt>
                <c:pt idx="4">
                  <c:v>3.5756277740391482</c:v>
                </c:pt>
                <c:pt idx="5">
                  <c:v>6.3126226044967666</c:v>
                </c:pt>
                <c:pt idx="6">
                  <c:v>6.0829220489310671</c:v>
                </c:pt>
                <c:pt idx="7">
                  <c:v>5.7291078447527326</c:v>
                </c:pt>
                <c:pt idx="8">
                  <c:v>4.8981845225873855</c:v>
                </c:pt>
                <c:pt idx="9">
                  <c:v>2.7705379621629049</c:v>
                </c:pt>
                <c:pt idx="10">
                  <c:v>2.9716135031952859</c:v>
                </c:pt>
                <c:pt idx="11">
                  <c:v>2.8650954448108195</c:v>
                </c:pt>
                <c:pt idx="12">
                  <c:v>3.0103555185936557</c:v>
                </c:pt>
                <c:pt idx="13">
                  <c:v>3.0382784412400667</c:v>
                </c:pt>
                <c:pt idx="14">
                  <c:v>2.810283179001118</c:v>
                </c:pt>
                <c:pt idx="15">
                  <c:v>2.8446208831943522</c:v>
                </c:pt>
                <c:pt idx="16">
                  <c:v>-1.0569722929019179</c:v>
                </c:pt>
                <c:pt idx="17">
                  <c:v>-11.145421355586024</c:v>
                </c:pt>
                <c:pt idx="18">
                  <c:v>-5.2086519445039414</c:v>
                </c:pt>
                <c:pt idx="19">
                  <c:v>-5.0205707503875487</c:v>
                </c:pt>
                <c:pt idx="20">
                  <c:v>-2.4684603638890081</c:v>
                </c:pt>
                <c:pt idx="21">
                  <c:v>8.4389454688763976</c:v>
                </c:pt>
              </c:numCache>
            </c:numRef>
          </c:val>
          <c:smooth val="0"/>
          <c:extLst>
            <c:ext xmlns:c16="http://schemas.microsoft.com/office/drawing/2014/chart" uri="{C3380CC4-5D6E-409C-BE32-E72D297353CC}">
              <c16:uniqueId val="{00000005-CF73-4C0F-8F5A-ECE4F48A8040}"/>
            </c:ext>
          </c:extLst>
        </c:ser>
        <c:dLbls>
          <c:showLegendKey val="0"/>
          <c:showVal val="0"/>
          <c:showCatName val="0"/>
          <c:showSerName val="0"/>
          <c:showPercent val="0"/>
          <c:showBubbleSize val="0"/>
        </c:dLbls>
        <c:marker val="1"/>
        <c:smooth val="0"/>
        <c:axId val="115446144"/>
        <c:axId val="115447680"/>
      </c:lineChart>
      <c:catAx>
        <c:axId val="11544614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5447680"/>
        <c:crosses val="autoZero"/>
        <c:auto val="1"/>
        <c:lblAlgn val="ctr"/>
        <c:lblOffset val="100"/>
        <c:noMultiLvlLbl val="0"/>
      </c:catAx>
      <c:valAx>
        <c:axId val="115447680"/>
        <c:scaling>
          <c:orientation val="minMax"/>
          <c:max val="7"/>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446144"/>
        <c:crosses val="autoZero"/>
        <c:crossBetween val="between"/>
        <c:majorUnit val="3"/>
      </c:valAx>
      <c:spPr>
        <a:ln>
          <a:solidFill>
            <a:schemeClr val="tx1"/>
          </a:solidFill>
        </a:ln>
      </c:spPr>
    </c:plotArea>
    <c:legend>
      <c:legendPos val="b"/>
      <c:layout>
        <c:manualLayout>
          <c:xMode val="edge"/>
          <c:yMode val="edge"/>
          <c:x val="4.8782884397989404E-2"/>
          <c:y val="0.79016604750647301"/>
          <c:w val="0.92922619274506457"/>
          <c:h val="0.1946248452099505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6203544707895996E-2"/>
          <c:w val="0.84974974879787502"/>
          <c:h val="0.71911425331511469"/>
        </c:manualLayout>
      </c:layout>
      <c:barChart>
        <c:barDir val="col"/>
        <c:grouping val="stacked"/>
        <c:varyColors val="0"/>
        <c:ser>
          <c:idx val="0"/>
          <c:order val="0"/>
          <c:tx>
            <c:strRef>
              <c:f>'GRAF příspěvky IPP'!$A$27</c:f>
              <c:strCache>
                <c:ptCount val="1"/>
                <c:pt idx="0">
                  <c:v>Manufact. of transport equipment (29, 30)</c:v>
                </c:pt>
              </c:strCache>
            </c:strRef>
          </c:tx>
          <c:spPr>
            <a:solidFill>
              <a:srgbClr val="E8AFB2"/>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IPP'!$R$27:$AR$27</c:f>
              <c:numCache>
                <c:formatCode>0.0</c:formatCode>
                <c:ptCount val="27"/>
                <c:pt idx="0">
                  <c:v>1.5428898176392496</c:v>
                </c:pt>
                <c:pt idx="1">
                  <c:v>2.1743718256924107</c:v>
                </c:pt>
                <c:pt idx="2">
                  <c:v>2.3590492908960439</c:v>
                </c:pt>
                <c:pt idx="3">
                  <c:v>2.8772486090638396</c:v>
                </c:pt>
                <c:pt idx="4">
                  <c:v>3.3183568360577667</c:v>
                </c:pt>
                <c:pt idx="5">
                  <c:v>2.726135980015763</c:v>
                </c:pt>
                <c:pt idx="6">
                  <c:v>1.4737639394577176</c:v>
                </c:pt>
                <c:pt idx="7">
                  <c:v>1.0298153192049733</c:v>
                </c:pt>
                <c:pt idx="8">
                  <c:v>1.7609137024842152</c:v>
                </c:pt>
                <c:pt idx="9">
                  <c:v>2.1167862077962001</c:v>
                </c:pt>
                <c:pt idx="10">
                  <c:v>1.5869964664235507</c:v>
                </c:pt>
                <c:pt idx="11">
                  <c:v>1.681411454669806</c:v>
                </c:pt>
                <c:pt idx="12">
                  <c:v>0.74237714955218947</c:v>
                </c:pt>
                <c:pt idx="13">
                  <c:v>0.54613557309892891</c:v>
                </c:pt>
                <c:pt idx="14">
                  <c:v>0.23904640916369443</c:v>
                </c:pt>
                <c:pt idx="15">
                  <c:v>0.98490029941942658</c:v>
                </c:pt>
                <c:pt idx="16">
                  <c:v>-0.22712700654221288</c:v>
                </c:pt>
                <c:pt idx="17">
                  <c:v>0.47876328427856657</c:v>
                </c:pt>
                <c:pt idx="18">
                  <c:v>0.83775598681488828</c:v>
                </c:pt>
                <c:pt idx="19">
                  <c:v>-1.1010749377233835</c:v>
                </c:pt>
                <c:pt idx="20">
                  <c:v>-1.5400994508720254</c:v>
                </c:pt>
                <c:pt idx="21">
                  <c:v>-9.3996605775771389</c:v>
                </c:pt>
                <c:pt idx="22">
                  <c:v>-0.1984331735847174</c:v>
                </c:pt>
                <c:pt idx="23">
                  <c:v>2.0419884732728906</c:v>
                </c:pt>
                <c:pt idx="24">
                  <c:v>1.783245169103493</c:v>
                </c:pt>
                <c:pt idx="25">
                  <c:v>11.457884985980385</c:v>
                </c:pt>
              </c:numCache>
            </c:numRef>
          </c:val>
          <c:extLst>
            <c:ext xmlns:c16="http://schemas.microsoft.com/office/drawing/2014/chart" uri="{C3380CC4-5D6E-409C-BE32-E72D297353CC}">
              <c16:uniqueId val="{00000000-75E4-4E38-9B2F-7CBE18603D3E}"/>
            </c:ext>
          </c:extLst>
        </c:ser>
        <c:ser>
          <c:idx val="1"/>
          <c:order val="1"/>
          <c:tx>
            <c:strRef>
              <c:f>'GRAF příspěvky IPP'!$A$28</c:f>
              <c:strCache>
                <c:ptCount val="1"/>
                <c:pt idx="0">
                  <c:v>Rubber, electro technical ind. (22, 27)</c:v>
                </c:pt>
              </c:strCache>
            </c:strRef>
          </c:tx>
          <c:spPr>
            <a:solidFill>
              <a:srgbClr val="BD1B21"/>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IPP'!$R$28:$AR$28</c:f>
              <c:numCache>
                <c:formatCode>0.0</c:formatCode>
                <c:ptCount val="27"/>
                <c:pt idx="0">
                  <c:v>1.034672951175343</c:v>
                </c:pt>
                <c:pt idx="1">
                  <c:v>1.2402872249055439</c:v>
                </c:pt>
                <c:pt idx="2">
                  <c:v>1.3942884794721908</c:v>
                </c:pt>
                <c:pt idx="3">
                  <c:v>0.63756976588884984</c:v>
                </c:pt>
                <c:pt idx="4">
                  <c:v>0.7944903405734538</c:v>
                </c:pt>
                <c:pt idx="5">
                  <c:v>0.20047553290148593</c:v>
                </c:pt>
                <c:pt idx="6">
                  <c:v>0.26203247933087592</c:v>
                </c:pt>
                <c:pt idx="7">
                  <c:v>0.42925022381945577</c:v>
                </c:pt>
                <c:pt idx="8">
                  <c:v>0.85509469319178899</c:v>
                </c:pt>
                <c:pt idx="9">
                  <c:v>1.4003096522077234</c:v>
                </c:pt>
                <c:pt idx="10">
                  <c:v>0.85542183955477147</c:v>
                </c:pt>
                <c:pt idx="11">
                  <c:v>1.6527257176884005</c:v>
                </c:pt>
                <c:pt idx="12">
                  <c:v>0.96912614591005941</c:v>
                </c:pt>
                <c:pt idx="13">
                  <c:v>0.34015391143850388</c:v>
                </c:pt>
                <c:pt idx="14">
                  <c:v>0.42914077951440655</c:v>
                </c:pt>
                <c:pt idx="15">
                  <c:v>-4.0280326098931243E-2</c:v>
                </c:pt>
                <c:pt idx="16">
                  <c:v>0.52468036745672719</c:v>
                </c:pt>
                <c:pt idx="17">
                  <c:v>0.40727721709233999</c:v>
                </c:pt>
                <c:pt idx="18">
                  <c:v>0.23777798772963615</c:v>
                </c:pt>
                <c:pt idx="19">
                  <c:v>0.39315489791744185</c:v>
                </c:pt>
                <c:pt idx="20">
                  <c:v>-0.5336834932447807</c:v>
                </c:pt>
                <c:pt idx="21">
                  <c:v>-4.0591767538544659</c:v>
                </c:pt>
                <c:pt idx="22">
                  <c:v>-0.43318739953820484</c:v>
                </c:pt>
                <c:pt idx="23">
                  <c:v>0.56877492176088063</c:v>
                </c:pt>
                <c:pt idx="24">
                  <c:v>0.90068361305567801</c:v>
                </c:pt>
                <c:pt idx="25">
                  <c:v>5.5137038592871939</c:v>
                </c:pt>
              </c:numCache>
            </c:numRef>
          </c:val>
          <c:extLst>
            <c:ext xmlns:c16="http://schemas.microsoft.com/office/drawing/2014/chart" uri="{C3380CC4-5D6E-409C-BE32-E72D297353CC}">
              <c16:uniqueId val="{00000001-75E4-4E38-9B2F-7CBE18603D3E}"/>
            </c:ext>
          </c:extLst>
        </c:ser>
        <c:ser>
          <c:idx val="2"/>
          <c:order val="2"/>
          <c:tx>
            <c:strRef>
              <c:f>'GRAF příspěvky IPP'!$A$29</c:f>
              <c:strCache>
                <c:ptCount val="1"/>
                <c:pt idx="0">
                  <c:v>Machinery (28)</c:v>
                </c:pt>
              </c:strCache>
            </c:strRef>
          </c:tx>
          <c:spPr>
            <a:solidFill>
              <a:srgbClr val="BFE3F7"/>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IPP'!$R$29:$AR$29</c:f>
              <c:numCache>
                <c:formatCode>0.0</c:formatCode>
                <c:ptCount val="27"/>
                <c:pt idx="0">
                  <c:v>0.27254464463314693</c:v>
                </c:pt>
                <c:pt idx="1">
                  <c:v>0.29396963786095853</c:v>
                </c:pt>
                <c:pt idx="2">
                  <c:v>0.39152523509606818</c:v>
                </c:pt>
                <c:pt idx="3">
                  <c:v>1.6200417736821196E-2</c:v>
                </c:pt>
                <c:pt idx="4">
                  <c:v>0.36694942006841863</c:v>
                </c:pt>
                <c:pt idx="5">
                  <c:v>-7.7911792574484814E-2</c:v>
                </c:pt>
                <c:pt idx="6">
                  <c:v>0.1987099016441323</c:v>
                </c:pt>
                <c:pt idx="7">
                  <c:v>0.31990708238357735</c:v>
                </c:pt>
                <c:pt idx="8">
                  <c:v>0.34959411680822744</c:v>
                </c:pt>
                <c:pt idx="9">
                  <c:v>1.0827590636445108</c:v>
                </c:pt>
                <c:pt idx="10">
                  <c:v>0.85295353330611445</c:v>
                </c:pt>
                <c:pt idx="11">
                  <c:v>0.80087396958540291</c:v>
                </c:pt>
                <c:pt idx="12">
                  <c:v>0.479471307913379</c:v>
                </c:pt>
                <c:pt idx="13">
                  <c:v>0.1423157226032094</c:v>
                </c:pt>
                <c:pt idx="14">
                  <c:v>0.18574582107238052</c:v>
                </c:pt>
                <c:pt idx="15">
                  <c:v>-0.19599700087649827</c:v>
                </c:pt>
                <c:pt idx="16">
                  <c:v>0.14262071470057108</c:v>
                </c:pt>
                <c:pt idx="17">
                  <c:v>-1.7720632744717035E-2</c:v>
                </c:pt>
                <c:pt idx="18">
                  <c:v>-0.26820737830766378</c:v>
                </c:pt>
                <c:pt idx="19">
                  <c:v>-0.13470183553131065</c:v>
                </c:pt>
                <c:pt idx="20">
                  <c:v>-0.70067449755996181</c:v>
                </c:pt>
                <c:pt idx="21">
                  <c:v>-2.1429229667168639</c:v>
                </c:pt>
                <c:pt idx="22">
                  <c:v>-0.79850670146483804</c:v>
                </c:pt>
                <c:pt idx="23">
                  <c:v>-0.53309088102789204</c:v>
                </c:pt>
                <c:pt idx="24">
                  <c:v>6.0882399541106913E-2</c:v>
                </c:pt>
                <c:pt idx="25">
                  <c:v>2.1284857067707743</c:v>
                </c:pt>
              </c:numCache>
            </c:numRef>
          </c:val>
          <c:extLst>
            <c:ext xmlns:c16="http://schemas.microsoft.com/office/drawing/2014/chart" uri="{C3380CC4-5D6E-409C-BE32-E72D297353CC}">
              <c16:uniqueId val="{00000002-75E4-4E38-9B2F-7CBE18603D3E}"/>
            </c:ext>
          </c:extLst>
        </c:ser>
        <c:ser>
          <c:idx val="3"/>
          <c:order val="3"/>
          <c:tx>
            <c:strRef>
              <c:f>'GRAF příspěvky IPP'!$A$30</c:f>
              <c:strCache>
                <c:ptCount val="1"/>
                <c:pt idx="0">
                  <c:v>Fabricated metal product industry (25)</c:v>
                </c:pt>
              </c:strCache>
            </c:strRef>
          </c:tx>
          <c:spPr>
            <a:solidFill>
              <a:srgbClr val="48AEE7"/>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IPP'!$R$30:$AR$30</c:f>
              <c:numCache>
                <c:formatCode>0.0</c:formatCode>
                <c:ptCount val="27"/>
                <c:pt idx="0">
                  <c:v>0.69598466412593474</c:v>
                </c:pt>
                <c:pt idx="1">
                  <c:v>0.78523209830157625</c:v>
                </c:pt>
                <c:pt idx="2">
                  <c:v>0.97812808698582676</c:v>
                </c:pt>
                <c:pt idx="3">
                  <c:v>0.60585855548016065</c:v>
                </c:pt>
                <c:pt idx="4">
                  <c:v>0.7974142567928203</c:v>
                </c:pt>
                <c:pt idx="5">
                  <c:v>0.39435941300086852</c:v>
                </c:pt>
                <c:pt idx="6">
                  <c:v>0.22320292471013239</c:v>
                </c:pt>
                <c:pt idx="7">
                  <c:v>0.25093421694411544</c:v>
                </c:pt>
                <c:pt idx="8">
                  <c:v>0.420593323359785</c:v>
                </c:pt>
                <c:pt idx="9">
                  <c:v>0.91449350181259326</c:v>
                </c:pt>
                <c:pt idx="10">
                  <c:v>0.85069745323039048</c:v>
                </c:pt>
                <c:pt idx="11">
                  <c:v>0.96475784711286927</c:v>
                </c:pt>
                <c:pt idx="12">
                  <c:v>0.6496282287639249</c:v>
                </c:pt>
                <c:pt idx="13">
                  <c:v>0.47190400503104318</c:v>
                </c:pt>
                <c:pt idx="14">
                  <c:v>0.40332248383604502</c:v>
                </c:pt>
                <c:pt idx="15">
                  <c:v>0.15276873851363962</c:v>
                </c:pt>
                <c:pt idx="16">
                  <c:v>0.25794025853962294</c:v>
                </c:pt>
                <c:pt idx="17">
                  <c:v>8.1804977725853222E-3</c:v>
                </c:pt>
                <c:pt idx="18">
                  <c:v>-0.23678308583363922</c:v>
                </c:pt>
                <c:pt idx="19">
                  <c:v>-0.3569761365718796</c:v>
                </c:pt>
                <c:pt idx="20">
                  <c:v>-0.60279608093648751</c:v>
                </c:pt>
                <c:pt idx="21">
                  <c:v>-2.0867839126509864</c:v>
                </c:pt>
                <c:pt idx="22">
                  <c:v>-0.54628616828783072</c:v>
                </c:pt>
                <c:pt idx="23">
                  <c:v>0.14233966871529949</c:v>
                </c:pt>
                <c:pt idx="24">
                  <c:v>0.5024976254118193</c:v>
                </c:pt>
                <c:pt idx="25">
                  <c:v>3.0678936722203458</c:v>
                </c:pt>
              </c:numCache>
            </c:numRef>
          </c:val>
          <c:extLst>
            <c:ext xmlns:c16="http://schemas.microsoft.com/office/drawing/2014/chart" uri="{C3380CC4-5D6E-409C-BE32-E72D297353CC}">
              <c16:uniqueId val="{00000003-75E4-4E38-9B2F-7CBE18603D3E}"/>
            </c:ext>
          </c:extLst>
        </c:ser>
        <c:ser>
          <c:idx val="4"/>
          <c:order val="4"/>
          <c:tx>
            <c:strRef>
              <c:f>'GRAF příspěvky IPP'!$A$31</c:f>
              <c:strCache>
                <c:ptCount val="1"/>
                <c:pt idx="0">
                  <c:v>Manufact. of PC, electron.,optic. prod. (26)</c:v>
                </c:pt>
              </c:strCache>
            </c:strRef>
          </c:tx>
          <c:spPr>
            <a:solidFill>
              <a:srgbClr val="FDDEB3"/>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IPP'!$R$31:$AR$31</c:f>
              <c:numCache>
                <c:formatCode>0.0</c:formatCode>
                <c:ptCount val="27"/>
                <c:pt idx="0">
                  <c:v>0.10174478910853679</c:v>
                </c:pt>
                <c:pt idx="1">
                  <c:v>1.5828953523061507E-2</c:v>
                </c:pt>
                <c:pt idx="2">
                  <c:v>4.099582748163963E-2</c:v>
                </c:pt>
                <c:pt idx="3">
                  <c:v>-7.2764071813088554E-2</c:v>
                </c:pt>
                <c:pt idx="4">
                  <c:v>-5.3199772200864092E-3</c:v>
                </c:pt>
                <c:pt idx="5">
                  <c:v>6.0334021815885465E-2</c:v>
                </c:pt>
                <c:pt idx="6">
                  <c:v>5.0638983184188399E-2</c:v>
                </c:pt>
                <c:pt idx="7">
                  <c:v>0.16208161104378524</c:v>
                </c:pt>
                <c:pt idx="8">
                  <c:v>0.14164406764460333</c:v>
                </c:pt>
                <c:pt idx="9">
                  <c:v>0.36084600241723092</c:v>
                </c:pt>
                <c:pt idx="10">
                  <c:v>0.23025191154693395</c:v>
                </c:pt>
                <c:pt idx="11">
                  <c:v>0.23490510719047802</c:v>
                </c:pt>
                <c:pt idx="12">
                  <c:v>0.39487785017355559</c:v>
                </c:pt>
                <c:pt idx="13">
                  <c:v>0.15525543720367532</c:v>
                </c:pt>
                <c:pt idx="14">
                  <c:v>0.63668466142391178</c:v>
                </c:pt>
                <c:pt idx="15">
                  <c:v>0.31239835694712781</c:v>
                </c:pt>
                <c:pt idx="16">
                  <c:v>-0.11382932295885198</c:v>
                </c:pt>
                <c:pt idx="17">
                  <c:v>-4.341493446561568E-2</c:v>
                </c:pt>
                <c:pt idx="18">
                  <c:v>-0.61087240850785662</c:v>
                </c:pt>
                <c:pt idx="19">
                  <c:v>-0.34647971068415334</c:v>
                </c:pt>
                <c:pt idx="20">
                  <c:v>-9.3262273282259972E-2</c:v>
                </c:pt>
                <c:pt idx="21">
                  <c:v>-0.27991365476515007</c:v>
                </c:pt>
                <c:pt idx="22">
                  <c:v>3.7480674787972556E-3</c:v>
                </c:pt>
                <c:pt idx="23">
                  <c:v>-5.8376761155660142E-3</c:v>
                </c:pt>
                <c:pt idx="24">
                  <c:v>9.3943210027643706E-2</c:v>
                </c:pt>
                <c:pt idx="25">
                  <c:v>0.15306612055432237</c:v>
                </c:pt>
              </c:numCache>
            </c:numRef>
          </c:val>
          <c:extLst>
            <c:ext xmlns:c16="http://schemas.microsoft.com/office/drawing/2014/chart" uri="{C3380CC4-5D6E-409C-BE32-E72D297353CC}">
              <c16:uniqueId val="{00000004-75E4-4E38-9B2F-7CBE18603D3E}"/>
            </c:ext>
          </c:extLst>
        </c:ser>
        <c:ser>
          <c:idx val="5"/>
          <c:order val="5"/>
          <c:tx>
            <c:strRef>
              <c:f>'GRAF příspěvky IPP'!$A$32</c:f>
              <c:strCache>
                <c:ptCount val="1"/>
                <c:pt idx="0">
                  <c:v>Chemical and pharmaceutical ind. (20, 21)</c:v>
                </c:pt>
              </c:strCache>
            </c:strRef>
          </c:tx>
          <c:spPr>
            <a:solidFill>
              <a:srgbClr val="F8A124"/>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IPP'!$R$32:$AR$32</c:f>
              <c:numCache>
                <c:formatCode>0.0</c:formatCode>
                <c:ptCount val="27"/>
                <c:pt idx="0">
                  <c:v>7.7143378794105238E-2</c:v>
                </c:pt>
                <c:pt idx="1">
                  <c:v>0.23593739633638305</c:v>
                </c:pt>
                <c:pt idx="2">
                  <c:v>-0.1618035309720528</c:v>
                </c:pt>
                <c:pt idx="3">
                  <c:v>-0.33496224531375707</c:v>
                </c:pt>
                <c:pt idx="4">
                  <c:v>-0.41674583594172754</c:v>
                </c:pt>
                <c:pt idx="5">
                  <c:v>-0.4282443957917389</c:v>
                </c:pt>
                <c:pt idx="6">
                  <c:v>-0.10705569687500868</c:v>
                </c:pt>
                <c:pt idx="7">
                  <c:v>0.23734613396913962</c:v>
                </c:pt>
                <c:pt idx="8">
                  <c:v>0.52004631375398047</c:v>
                </c:pt>
                <c:pt idx="9">
                  <c:v>0.82674096187567125</c:v>
                </c:pt>
                <c:pt idx="10">
                  <c:v>0.6516009273870198</c:v>
                </c:pt>
                <c:pt idx="11">
                  <c:v>0.50475413241681488</c:v>
                </c:pt>
                <c:pt idx="12">
                  <c:v>0.40512406777705501</c:v>
                </c:pt>
                <c:pt idx="13">
                  <c:v>7.9522592595157926E-2</c:v>
                </c:pt>
                <c:pt idx="14">
                  <c:v>-5.31759637412869E-2</c:v>
                </c:pt>
                <c:pt idx="15">
                  <c:v>-6.9085533222069381E-2</c:v>
                </c:pt>
                <c:pt idx="16">
                  <c:v>0.10389114606048008</c:v>
                </c:pt>
                <c:pt idx="17">
                  <c:v>4.8518655211085254E-2</c:v>
                </c:pt>
                <c:pt idx="18">
                  <c:v>0.22788597854650419</c:v>
                </c:pt>
                <c:pt idx="19">
                  <c:v>3.146341110732534E-2</c:v>
                </c:pt>
                <c:pt idx="20">
                  <c:v>-3.2343833499911212E-2</c:v>
                </c:pt>
                <c:pt idx="21">
                  <c:v>-0.54875551656759858</c:v>
                </c:pt>
                <c:pt idx="22">
                  <c:v>-0.21314624785035269</c:v>
                </c:pt>
                <c:pt idx="23">
                  <c:v>0.43258748242153289</c:v>
                </c:pt>
                <c:pt idx="24">
                  <c:v>0.26430043366619738</c:v>
                </c:pt>
                <c:pt idx="25">
                  <c:v>0.80015964881321644</c:v>
                </c:pt>
              </c:numCache>
            </c:numRef>
          </c:val>
          <c:extLst>
            <c:ext xmlns:c16="http://schemas.microsoft.com/office/drawing/2014/chart" uri="{C3380CC4-5D6E-409C-BE32-E72D297353CC}">
              <c16:uniqueId val="{00000005-75E4-4E38-9B2F-7CBE18603D3E}"/>
            </c:ext>
          </c:extLst>
        </c:ser>
        <c:ser>
          <c:idx val="6"/>
          <c:order val="6"/>
          <c:tx>
            <c:strRef>
              <c:f>'GRAF příspěvky IPP'!$A$33</c:f>
              <c:strCache>
                <c:ptCount val="1"/>
                <c:pt idx="0">
                  <c:v>Remaining manufacturing industries</c:v>
                </c:pt>
              </c:strCache>
            </c:strRef>
          </c:tx>
          <c:spPr>
            <a:solidFill>
              <a:schemeClr val="bg1">
                <a:lumMod val="85000"/>
              </a:schemeClr>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IPP'!$R$33:$AR$33</c:f>
              <c:numCache>
                <c:formatCode>0.0</c:formatCode>
                <c:ptCount val="27"/>
                <c:pt idx="0">
                  <c:v>0.99790191745106882</c:v>
                </c:pt>
                <c:pt idx="1">
                  <c:v>0.89869551924785085</c:v>
                </c:pt>
                <c:pt idx="2">
                  <c:v>1.0140985408551135</c:v>
                </c:pt>
                <c:pt idx="3">
                  <c:v>-0.23144536420896189</c:v>
                </c:pt>
                <c:pt idx="4">
                  <c:v>0.26284587339298521</c:v>
                </c:pt>
                <c:pt idx="5">
                  <c:v>-0.36379862472242158</c:v>
                </c:pt>
                <c:pt idx="6">
                  <c:v>6.0778320295188704E-2</c:v>
                </c:pt>
                <c:pt idx="7">
                  <c:v>0.57462664260793739</c:v>
                </c:pt>
                <c:pt idx="8">
                  <c:v>7.0021742223497829E-2</c:v>
                </c:pt>
                <c:pt idx="9">
                  <c:v>1.4968765381346332</c:v>
                </c:pt>
                <c:pt idx="10">
                  <c:v>0.75563441850938817</c:v>
                </c:pt>
                <c:pt idx="11">
                  <c:v>0.97414760712501969</c:v>
                </c:pt>
                <c:pt idx="12">
                  <c:v>1.1572391799219797</c:v>
                </c:pt>
                <c:pt idx="13">
                  <c:v>0.6725057701913375</c:v>
                </c:pt>
                <c:pt idx="14">
                  <c:v>1.1043020585420495</c:v>
                </c:pt>
                <c:pt idx="15">
                  <c:v>0.49003903449396968</c:v>
                </c:pt>
                <c:pt idx="16">
                  <c:v>-4.5073361183030347E-2</c:v>
                </c:pt>
                <c:pt idx="17">
                  <c:v>4.2642071767505327E-2</c:v>
                </c:pt>
                <c:pt idx="18">
                  <c:v>-0.66202289851528051</c:v>
                </c:pt>
                <c:pt idx="19">
                  <c:v>-0.22564017800563624</c:v>
                </c:pt>
                <c:pt idx="20">
                  <c:v>7.6841219891765677E-2</c:v>
                </c:pt>
                <c:pt idx="21">
                  <c:v>-2.8313423651484886</c:v>
                </c:pt>
                <c:pt idx="22">
                  <c:v>8.2797121426130077E-2</c:v>
                </c:pt>
                <c:pt idx="23">
                  <c:v>9.7557088121208529E-2</c:v>
                </c:pt>
                <c:pt idx="24">
                  <c:v>-0.15110672459180577</c:v>
                </c:pt>
                <c:pt idx="25">
                  <c:v>4.133502245600396</c:v>
                </c:pt>
              </c:numCache>
            </c:numRef>
          </c:val>
          <c:extLst>
            <c:ext xmlns:c16="http://schemas.microsoft.com/office/drawing/2014/chart" uri="{C3380CC4-5D6E-409C-BE32-E72D297353CC}">
              <c16:uniqueId val="{00000006-75E4-4E38-9B2F-7CBE18603D3E}"/>
            </c:ext>
          </c:extLst>
        </c:ser>
        <c:ser>
          <c:idx val="7"/>
          <c:order val="7"/>
          <c:tx>
            <c:strRef>
              <c:f>'GRAF příspěvky IPP'!$A$34</c:f>
              <c:strCache>
                <c:ptCount val="1"/>
                <c:pt idx="0">
                  <c:v>Mining and energetics (B, D)</c:v>
                </c:pt>
              </c:strCache>
            </c:strRef>
          </c:tx>
          <c:spPr>
            <a:solidFill>
              <a:srgbClr val="808080"/>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IPP'!$R$34:$AR$34</c:f>
              <c:numCache>
                <c:formatCode>0.0</c:formatCode>
                <c:ptCount val="27"/>
                <c:pt idx="0">
                  <c:v>0.14536369337262112</c:v>
                </c:pt>
                <c:pt idx="1">
                  <c:v>-0.33984851886778389</c:v>
                </c:pt>
                <c:pt idx="2">
                  <c:v>-0.39719330301482159</c:v>
                </c:pt>
                <c:pt idx="3">
                  <c:v>-1.1146161627338653</c:v>
                </c:pt>
                <c:pt idx="4">
                  <c:v>-0.64581780602362893</c:v>
                </c:pt>
                <c:pt idx="5">
                  <c:v>9.8757674154636987E-2</c:v>
                </c:pt>
                <c:pt idx="6">
                  <c:v>-0.47678822664722548</c:v>
                </c:pt>
                <c:pt idx="7">
                  <c:v>0.5038061309270212</c:v>
                </c:pt>
                <c:pt idx="8">
                  <c:v>0.66217224583389844</c:v>
                </c:pt>
                <c:pt idx="9">
                  <c:v>-0.18248944438855802</c:v>
                </c:pt>
                <c:pt idx="10">
                  <c:v>0.77178193644183435</c:v>
                </c:pt>
                <c:pt idx="11">
                  <c:v>0.73275070181120505</c:v>
                </c:pt>
                <c:pt idx="12">
                  <c:v>-0.53887865891214681</c:v>
                </c:pt>
                <c:pt idx="13">
                  <c:v>4.2205690381435096E-3</c:v>
                </c:pt>
                <c:pt idx="14">
                  <c:v>0.78780707738879552</c:v>
                </c:pt>
                <c:pt idx="15">
                  <c:v>0.33124326032333173</c:v>
                </c:pt>
                <c:pt idx="16">
                  <c:v>0.21326016962669453</c:v>
                </c:pt>
                <c:pt idx="17">
                  <c:v>4.593311018825097E-2</c:v>
                </c:pt>
                <c:pt idx="18">
                  <c:v>-0.66562135602659178</c:v>
                </c:pt>
                <c:pt idx="19">
                  <c:v>-0.33090067760840614</c:v>
                </c:pt>
                <c:pt idx="20">
                  <c:v>-0.97349114199634235</c:v>
                </c:pt>
                <c:pt idx="21">
                  <c:v>-1.5874404115193026</c:v>
                </c:pt>
                <c:pt idx="22">
                  <c:v>-0.71569504087898972</c:v>
                </c:pt>
                <c:pt idx="23">
                  <c:v>-0.6949618157483497</c:v>
                </c:pt>
                <c:pt idx="24">
                  <c:v>0.45638788328587099</c:v>
                </c:pt>
                <c:pt idx="25">
                  <c:v>0.4715212296733623</c:v>
                </c:pt>
              </c:numCache>
            </c:numRef>
          </c:val>
          <c:extLst>
            <c:ext xmlns:c16="http://schemas.microsoft.com/office/drawing/2014/chart" uri="{C3380CC4-5D6E-409C-BE32-E72D297353CC}">
              <c16:uniqueId val="{00000007-75E4-4E38-9B2F-7CBE18603D3E}"/>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Total industry (NACE B, C,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IPP'!$R$35:$AR$35</c:f>
              <c:numCache>
                <c:formatCode>0.0</c:formatCode>
                <c:ptCount val="27"/>
                <c:pt idx="0">
                  <c:v>4.8682458563000068</c:v>
                </c:pt>
                <c:pt idx="1">
                  <c:v>5.3044741369999997</c:v>
                </c:pt>
                <c:pt idx="2">
                  <c:v>5.6190886268000071</c:v>
                </c:pt>
                <c:pt idx="3">
                  <c:v>2.3830895040999991</c:v>
                </c:pt>
                <c:pt idx="4">
                  <c:v>4.4721731077000015</c:v>
                </c:pt>
                <c:pt idx="5">
                  <c:v>2.6101078087999952</c:v>
                </c:pt>
                <c:pt idx="6">
                  <c:v>1.685282625100001</c:v>
                </c:pt>
                <c:pt idx="7">
                  <c:v>3.5077673609000044</c:v>
                </c:pt>
                <c:pt idx="8">
                  <c:v>4.7800802052999956</c:v>
                </c:pt>
                <c:pt idx="9">
                  <c:v>8.0163224835000051</c:v>
                </c:pt>
                <c:pt idx="10">
                  <c:v>6.5553384864000037</c:v>
                </c:pt>
                <c:pt idx="11">
                  <c:v>7.5463265375999953</c:v>
                </c:pt>
                <c:pt idx="12">
                  <c:v>4.2589652710999957</c:v>
                </c:pt>
                <c:pt idx="13">
                  <c:v>2.4120135812000001</c:v>
                </c:pt>
                <c:pt idx="14">
                  <c:v>3.7328733271999965</c:v>
                </c:pt>
                <c:pt idx="15">
                  <c:v>1.9659868294999967</c:v>
                </c:pt>
                <c:pt idx="16">
                  <c:v>0.8563629657000007</c:v>
                </c:pt>
                <c:pt idx="17">
                  <c:v>0.97017926910000085</c:v>
                </c:pt>
                <c:pt idx="18">
                  <c:v>-1.1400871741000032</c:v>
                </c:pt>
                <c:pt idx="19">
                  <c:v>-2.0711551671000024</c:v>
                </c:pt>
                <c:pt idx="20">
                  <c:v>-4.3995095515000031</c:v>
                </c:pt>
                <c:pt idx="21">
                  <c:v>-22.935996158799995</c:v>
                </c:pt>
                <c:pt idx="22">
                  <c:v>-2.818709542700006</c:v>
                </c:pt>
                <c:pt idx="23">
                  <c:v>2.0493572614000044</c:v>
                </c:pt>
                <c:pt idx="24">
                  <c:v>3.9108336095000027</c:v>
                </c:pt>
                <c:pt idx="25">
                  <c:v>27.726217468900003</c:v>
                </c:pt>
              </c:numCache>
            </c:numRef>
          </c:val>
          <c:smooth val="0"/>
          <c:extLst>
            <c:ext xmlns:c16="http://schemas.microsoft.com/office/drawing/2014/chart" uri="{C3380CC4-5D6E-409C-BE32-E72D297353CC}">
              <c16:uniqueId val="{00000008-75E4-4E38-9B2F-7CBE18603D3E}"/>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pt idx="0">
                  <c:v>Balance of confidence indicator in industry</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IPP'!$R$36:$AR$36</c:f>
              <c:numCache>
                <c:formatCode>0.0</c:formatCode>
                <c:ptCount val="27"/>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c:v>
                </c:pt>
                <c:pt idx="22">
                  <c:v>-6.3</c:v>
                </c:pt>
                <c:pt idx="23">
                  <c:v>-10</c:v>
                </c:pt>
                <c:pt idx="24">
                  <c:v>-1.3</c:v>
                </c:pt>
                <c:pt idx="25">
                  <c:v>5.3</c:v>
                </c:pt>
                <c:pt idx="26">
                  <c:v>-1.3</c:v>
                </c:pt>
              </c:numCache>
            </c:numRef>
          </c:val>
          <c:smooth val="0"/>
          <c:extLst>
            <c:ext xmlns:c16="http://schemas.microsoft.com/office/drawing/2014/chart" uri="{C3380CC4-5D6E-409C-BE32-E72D297353CC}">
              <c16:uniqueId val="{00000009-75E4-4E38-9B2F-7CBE18603D3E}"/>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28"/>
          <c:min val="-24"/>
        </c:scaling>
        <c:delete val="0"/>
        <c:axPos val="l"/>
        <c:majorGridlines>
          <c:spPr>
            <a:ln>
              <a:solidFill>
                <a:srgbClr val="BEBEBE"/>
              </a:solidFill>
            </a:ln>
          </c:spPr>
        </c:majorGridlines>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GB" sz="700" i="1">
                    <a:effectLst/>
                  </a:rPr>
                  <a:t>Industrial production</a:t>
                </a:r>
                <a:endParaRPr lang="cs-CZ" sz="700">
                  <a:effectLst/>
                </a:endParaRPr>
              </a:p>
            </c:rich>
          </c:tx>
          <c:layout>
            <c:manualLayout>
              <c:xMode val="edge"/>
              <c:yMode val="edge"/>
              <c:x val="0"/>
              <c:y val="0.20244534603198014"/>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4"/>
      </c:valAx>
      <c:valAx>
        <c:axId val="1513729024"/>
        <c:scaling>
          <c:orientation val="minMax"/>
          <c:max val="15"/>
          <c:min val="-5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Balance of confidence indicator</a:t>
                </a:r>
              </a:p>
            </c:rich>
          </c:tx>
          <c:layout>
            <c:manualLayout>
              <c:xMode val="edge"/>
              <c:yMode val="edge"/>
              <c:x val="0.97073916983354047"/>
              <c:y val="0.1919156077545873"/>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5"/>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3674313143127631E-3"/>
          <c:y val="0.8208401379824497"/>
          <c:w val="0.99049246182308814"/>
          <c:h val="0.1680903527628885"/>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015582501720615E-2"/>
          <c:y val="1.643251153889452E-2"/>
          <c:w val="0.86254083709606399"/>
          <c:h val="0.69721555813437708"/>
        </c:manualLayout>
      </c:layout>
      <c:barChart>
        <c:barDir val="col"/>
        <c:grouping val="clustered"/>
        <c:varyColors val="0"/>
        <c:ser>
          <c:idx val="0"/>
          <c:order val="0"/>
          <c:tx>
            <c:strRef>
              <c:f>'[ENGL-Odvětví grafy-2q-2021-nový.xlsx]výkonnost odvětví 2'!$A$31</c:f>
              <c:strCache>
                <c:ptCount val="1"/>
                <c:pt idx="0">
                  <c:v>Total orders (all industry)</c:v>
                </c:pt>
              </c:strCache>
            </c:strRef>
          </c:tx>
          <c:spPr>
            <a:solidFill>
              <a:schemeClr val="bg1">
                <a:lumMod val="65000"/>
              </a:schemeClr>
            </a:solidFill>
            <a:ln w="12700">
              <a:noFill/>
              <a:prstDash val="solid"/>
            </a:ln>
          </c:spPr>
          <c:invertIfNegative val="0"/>
          <c:cat>
            <c:multiLvlStrRef>
              <c:f>'[ENGL-Odvětví grafy-2q-2021-nový.xlsx]výkonnost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'[ENGL-Odvětví grafy-2q-2021-nový.xlsx]výkonnost odvětví 2'!$R$31:$AR$31</c:f>
              <c:numCache>
                <c:formatCode>#\ ##0.0__</c:formatCode>
                <c:ptCount val="27"/>
                <c:pt idx="0">
                  <c:v>8.5397251010390391</c:v>
                </c:pt>
                <c:pt idx="1">
                  <c:v>6.4894834031568251</c:v>
                </c:pt>
                <c:pt idx="2">
                  <c:v>4.1045761314248068</c:v>
                </c:pt>
                <c:pt idx="3">
                  <c:v>6.0151063810169205</c:v>
                </c:pt>
                <c:pt idx="4">
                  <c:v>1.3550678522953064</c:v>
                </c:pt>
                <c:pt idx="5">
                  <c:v>10.856046878525433</c:v>
                </c:pt>
                <c:pt idx="6">
                  <c:v>1.6431282237439291</c:v>
                </c:pt>
                <c:pt idx="7">
                  <c:v>6.7220844736941103</c:v>
                </c:pt>
                <c:pt idx="8">
                  <c:v>10.841479121555906</c:v>
                </c:pt>
                <c:pt idx="9">
                  <c:v>4.5315942367003714</c:v>
                </c:pt>
                <c:pt idx="10">
                  <c:v>6.9082617878945598</c:v>
                </c:pt>
                <c:pt idx="11">
                  <c:v>7.5112613571588724</c:v>
                </c:pt>
                <c:pt idx="12">
                  <c:v>1.6339188767607453</c:v>
                </c:pt>
                <c:pt idx="13">
                  <c:v>4.6301209797549205</c:v>
                </c:pt>
                <c:pt idx="14">
                  <c:v>3.6945404784506337</c:v>
                </c:pt>
                <c:pt idx="15">
                  <c:v>4.2467023509658759</c:v>
                </c:pt>
                <c:pt idx="16">
                  <c:v>3.2159327201169816</c:v>
                </c:pt>
                <c:pt idx="17">
                  <c:v>0.65858715061426665</c:v>
                </c:pt>
                <c:pt idx="18">
                  <c:v>2.2747163836690305</c:v>
                </c:pt>
                <c:pt idx="19">
                  <c:v>-4.7832000111320241</c:v>
                </c:pt>
                <c:pt idx="20">
                  <c:v>-1.2762466132796817</c:v>
                </c:pt>
                <c:pt idx="21">
                  <c:v>-27.685678861776282</c:v>
                </c:pt>
                <c:pt idx="22">
                  <c:v>-2.0849225069869703</c:v>
                </c:pt>
                <c:pt idx="23">
                  <c:v>6.882954384462451</c:v>
                </c:pt>
                <c:pt idx="24">
                  <c:v>7.4402517572367941</c:v>
                </c:pt>
                <c:pt idx="25">
                  <c:v>50.150616494159699</c:v>
                </c:pt>
              </c:numCache>
            </c:numRef>
          </c:val>
          <c:extLst>
            <c:ext xmlns:c16="http://schemas.microsoft.com/office/drawing/2014/chart" uri="{C3380CC4-5D6E-409C-BE32-E72D297353CC}">
              <c16:uniqueId val="{00000000-A255-4EA1-88CA-B40AC04BC7AA}"/>
            </c:ext>
          </c:extLst>
        </c:ser>
        <c:dLbls>
          <c:showLegendKey val="0"/>
          <c:showVal val="0"/>
          <c:showCatName val="0"/>
          <c:showSerName val="0"/>
          <c:showPercent val="0"/>
          <c:showBubbleSize val="0"/>
        </c:dLbls>
        <c:gapWidth val="34"/>
        <c:overlap val="28"/>
        <c:axId val="139174272"/>
        <c:axId val="139175808"/>
      </c:barChart>
      <c:lineChart>
        <c:grouping val="standard"/>
        <c:varyColors val="0"/>
        <c:ser>
          <c:idx val="2"/>
          <c:order val="1"/>
          <c:tx>
            <c:strRef>
              <c:f>'[ENGL-Odvětví grafy-2q-2021-nový.xlsx]výkonnost odvětví 2'!$A$32</c:f>
              <c:strCache>
                <c:ptCount val="1"/>
                <c:pt idx="0">
                  <c:v>Total orders (motor vehicles)</c:v>
                </c:pt>
              </c:strCache>
            </c:strRef>
          </c:tx>
          <c:spPr>
            <a:ln w="15875">
              <a:solidFill>
                <a:srgbClr val="984807"/>
              </a:solidFill>
              <a:prstDash val="sysDot"/>
            </a:ln>
          </c:spPr>
          <c:marker>
            <c:symbol val="diamond"/>
            <c:size val="5"/>
            <c:spPr>
              <a:solidFill>
                <a:srgbClr val="984807"/>
              </a:solidFill>
              <a:ln>
                <a:noFill/>
              </a:ln>
            </c:spPr>
          </c:marker>
          <c:cat>
            <c:multiLvlStrRef>
              <c:f>'[ENGL-Odvětví grafy-2q-2021-nový.xlsx]výkonnost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'[ENGL-Odvětví grafy-2q-2021-nový.xlsx]výkonnost odvětví 2'!$R$32:$AR$32</c:f>
              <c:numCache>
                <c:formatCode>#\ ##0.0__</c:formatCode>
                <c:ptCount val="27"/>
                <c:pt idx="0">
                  <c:v>15.316352438277931</c:v>
                </c:pt>
                <c:pt idx="1">
                  <c:v>5.584343456517459</c:v>
                </c:pt>
                <c:pt idx="2">
                  <c:v>13.898535777390734</c:v>
                </c:pt>
                <c:pt idx="3">
                  <c:v>18.975191723154538</c:v>
                </c:pt>
                <c:pt idx="4">
                  <c:v>11.460497347422447</c:v>
                </c:pt>
                <c:pt idx="5">
                  <c:v>33.085131031292235</c:v>
                </c:pt>
                <c:pt idx="6">
                  <c:v>5.912380139380474</c:v>
                </c:pt>
                <c:pt idx="7">
                  <c:v>12.001000805244416</c:v>
                </c:pt>
                <c:pt idx="8">
                  <c:v>7.9804719471503205</c:v>
                </c:pt>
                <c:pt idx="9">
                  <c:v>-1.7592612473364966</c:v>
                </c:pt>
                <c:pt idx="10">
                  <c:v>3.8626497182263222</c:v>
                </c:pt>
                <c:pt idx="11">
                  <c:v>0.37376710568412364</c:v>
                </c:pt>
                <c:pt idx="12">
                  <c:v>0.60861960894675349</c:v>
                </c:pt>
                <c:pt idx="13">
                  <c:v>3.6675371997157811</c:v>
                </c:pt>
                <c:pt idx="14">
                  <c:v>0.69699979014031044</c:v>
                </c:pt>
                <c:pt idx="15">
                  <c:v>1.0371076901644045</c:v>
                </c:pt>
                <c:pt idx="16">
                  <c:v>2.3844519038519962</c:v>
                </c:pt>
                <c:pt idx="17">
                  <c:v>3.1505861553301884</c:v>
                </c:pt>
                <c:pt idx="18">
                  <c:v>7.8772894879504776</c:v>
                </c:pt>
                <c:pt idx="19">
                  <c:v>-0.27078960340936931</c:v>
                </c:pt>
                <c:pt idx="20">
                  <c:v>-6.5941090261626556</c:v>
                </c:pt>
                <c:pt idx="21">
                  <c:v>-43.297757603226039</c:v>
                </c:pt>
                <c:pt idx="22">
                  <c:v>3.6539438072891244</c:v>
                </c:pt>
                <c:pt idx="23">
                  <c:v>8.0597939162845336</c:v>
                </c:pt>
                <c:pt idx="24">
                  <c:v>16.785005657074436</c:v>
                </c:pt>
                <c:pt idx="25">
                  <c:v>87.30774154401422</c:v>
                </c:pt>
              </c:numCache>
            </c:numRef>
          </c:val>
          <c:smooth val="0"/>
          <c:extLst>
            <c:ext xmlns:c16="http://schemas.microsoft.com/office/drawing/2014/chart" uri="{C3380CC4-5D6E-409C-BE32-E72D297353CC}">
              <c16:uniqueId val="{00000001-A255-4EA1-88CA-B40AC04BC7AA}"/>
            </c:ext>
          </c:extLst>
        </c:ser>
        <c:dLbls>
          <c:showLegendKey val="0"/>
          <c:showVal val="0"/>
          <c:showCatName val="0"/>
          <c:showSerName val="0"/>
          <c:showPercent val="0"/>
          <c:showBubbleSize val="0"/>
        </c:dLbls>
        <c:marker val="1"/>
        <c:smooth val="0"/>
        <c:axId val="139174272"/>
        <c:axId val="139175808"/>
      </c:lineChart>
      <c:lineChart>
        <c:grouping val="standard"/>
        <c:varyColors val="0"/>
        <c:ser>
          <c:idx val="5"/>
          <c:order val="2"/>
          <c:tx>
            <c:strRef>
              <c:f>'[ENGL-Odvětví grafy-2q-2021-nový.xlsx]výkonnost odvětví 2'!$A$33</c:f>
              <c:strCache>
                <c:ptCount val="1"/>
                <c:pt idx="0">
                  <c:v>Utilisation of production capacities in industry</c:v>
                </c:pt>
              </c:strCache>
            </c:strRef>
          </c:tx>
          <c:spPr>
            <a:ln w="15875">
              <a:solidFill>
                <a:srgbClr val="D2CD00"/>
              </a:solidFill>
              <a:prstDash val="solid"/>
            </a:ln>
          </c:spPr>
          <c:marker>
            <c:symbol val="none"/>
          </c:marker>
          <c:cat>
            <c:multiLvlStrRef>
              <c:f>'[ENGL-Odvětví grafy-2q-2021-nový.xlsx]výkonnost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'[ENGL-Odvětví grafy-2q-2021-nový.xlsx]výkonnost odvětví 2'!$R$33:$AR$33</c:f>
              <c:numCache>
                <c:formatCode>#\ ##0.0</c:formatCode>
                <c:ptCount val="27"/>
                <c:pt idx="0">
                  <c:v>86.2</c:v>
                </c:pt>
                <c:pt idx="1">
                  <c:v>85</c:v>
                </c:pt>
                <c:pt idx="2">
                  <c:v>85.6</c:v>
                </c:pt>
                <c:pt idx="3">
                  <c:v>83.9</c:v>
                </c:pt>
                <c:pt idx="4">
                  <c:v>84.5</c:v>
                </c:pt>
                <c:pt idx="5">
                  <c:v>84.7</c:v>
                </c:pt>
                <c:pt idx="6">
                  <c:v>84.7</c:v>
                </c:pt>
                <c:pt idx="7">
                  <c:v>84.1</c:v>
                </c:pt>
                <c:pt idx="8">
                  <c:v>84.9</c:v>
                </c:pt>
                <c:pt idx="9">
                  <c:v>83.1</c:v>
                </c:pt>
                <c:pt idx="10">
                  <c:v>84.4</c:v>
                </c:pt>
                <c:pt idx="11">
                  <c:v>84.3</c:v>
                </c:pt>
                <c:pt idx="12">
                  <c:v>85.8</c:v>
                </c:pt>
                <c:pt idx="13">
                  <c:v>85.4</c:v>
                </c:pt>
                <c:pt idx="14">
                  <c:v>86.2</c:v>
                </c:pt>
                <c:pt idx="15">
                  <c:v>85.8</c:v>
                </c:pt>
                <c:pt idx="16">
                  <c:v>85.8</c:v>
                </c:pt>
                <c:pt idx="17">
                  <c:v>85.9</c:v>
                </c:pt>
                <c:pt idx="18">
                  <c:v>84.8</c:v>
                </c:pt>
                <c:pt idx="19">
                  <c:v>84.1</c:v>
                </c:pt>
                <c:pt idx="20">
                  <c:v>84.2</c:v>
                </c:pt>
                <c:pt idx="21">
                  <c:v>71</c:v>
                </c:pt>
                <c:pt idx="22">
                  <c:v>75.5</c:v>
                </c:pt>
                <c:pt idx="23">
                  <c:v>81.099999999999994</c:v>
                </c:pt>
                <c:pt idx="24">
                  <c:v>83.4</c:v>
                </c:pt>
                <c:pt idx="25">
                  <c:v>87.5</c:v>
                </c:pt>
                <c:pt idx="26">
                  <c:v>88.1</c:v>
                </c:pt>
              </c:numCache>
            </c:numRef>
          </c:val>
          <c:smooth val="0"/>
          <c:extLst>
            <c:ext xmlns:c16="http://schemas.microsoft.com/office/drawing/2014/chart" uri="{C3380CC4-5D6E-409C-BE32-E72D297353CC}">
              <c16:uniqueId val="{00000002-A255-4EA1-88CA-B40AC04BC7AA}"/>
            </c:ext>
          </c:extLst>
        </c:ser>
        <c:ser>
          <c:idx val="3"/>
          <c:order val="3"/>
          <c:tx>
            <c:strRef>
              <c:f>'[ENGL-Odvětví grafy-2q-2021-nový.xlsx]výkonnost odvětví 2'!$A$34</c:f>
              <c:strCache>
                <c:ptCount val="1"/>
                <c:pt idx="0">
                  <c:v>Utilisation of production capacities in motor vehicles industry</c:v>
                </c:pt>
              </c:strCache>
            </c:strRef>
          </c:tx>
          <c:spPr>
            <a:ln w="19050">
              <a:solidFill>
                <a:srgbClr val="D2CD00"/>
              </a:solidFill>
              <a:prstDash val="sysDash"/>
            </a:ln>
          </c:spPr>
          <c:marker>
            <c:symbol val="none"/>
          </c:marker>
          <c:cat>
            <c:multiLvlStrRef>
              <c:f>'[ENGL-Odvětví grafy-2q-2021-nový.xlsx]výkonnost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'[ENGL-Odvětví grafy-2q-2021-nový.xlsx]výkonnost odvětví 2'!$R$34:$AR$34</c:f>
              <c:numCache>
                <c:formatCode>0.0</c:formatCode>
                <c:ptCount val="27"/>
                <c:pt idx="0">
                  <c:v>92.8</c:v>
                </c:pt>
                <c:pt idx="1">
                  <c:v>91.1</c:v>
                </c:pt>
                <c:pt idx="2">
                  <c:v>93.1</c:v>
                </c:pt>
                <c:pt idx="3">
                  <c:v>88.7</c:v>
                </c:pt>
                <c:pt idx="4">
                  <c:v>91.6</c:v>
                </c:pt>
                <c:pt idx="5">
                  <c:v>90.3</c:v>
                </c:pt>
                <c:pt idx="6">
                  <c:v>93.1</c:v>
                </c:pt>
                <c:pt idx="7">
                  <c:v>90.9</c:v>
                </c:pt>
                <c:pt idx="8">
                  <c:v>93.2</c:v>
                </c:pt>
                <c:pt idx="9">
                  <c:v>87.3</c:v>
                </c:pt>
                <c:pt idx="10">
                  <c:v>90.7</c:v>
                </c:pt>
                <c:pt idx="11">
                  <c:v>90.5</c:v>
                </c:pt>
                <c:pt idx="12">
                  <c:v>91.1</c:v>
                </c:pt>
                <c:pt idx="13">
                  <c:v>91.6</c:v>
                </c:pt>
                <c:pt idx="14">
                  <c:v>92.1</c:v>
                </c:pt>
                <c:pt idx="15">
                  <c:v>93</c:v>
                </c:pt>
                <c:pt idx="16">
                  <c:v>92.8</c:v>
                </c:pt>
                <c:pt idx="17">
                  <c:v>93.6</c:v>
                </c:pt>
                <c:pt idx="18">
                  <c:v>92.3</c:v>
                </c:pt>
                <c:pt idx="19">
                  <c:v>93.4</c:v>
                </c:pt>
                <c:pt idx="20">
                  <c:v>90.5</c:v>
                </c:pt>
                <c:pt idx="21">
                  <c:v>50.8</c:v>
                </c:pt>
                <c:pt idx="22" formatCode="General">
                  <c:v>75.3</c:v>
                </c:pt>
                <c:pt idx="23" formatCode="General">
                  <c:v>90.9</c:v>
                </c:pt>
                <c:pt idx="24" formatCode="General">
                  <c:v>90.3</c:v>
                </c:pt>
                <c:pt idx="25" formatCode="General">
                  <c:v>99.1</c:v>
                </c:pt>
                <c:pt idx="26" formatCode="General">
                  <c:v>94.7</c:v>
                </c:pt>
              </c:numCache>
            </c:numRef>
          </c:val>
          <c:smooth val="0"/>
          <c:extLst>
            <c:ext xmlns:c16="http://schemas.microsoft.com/office/drawing/2014/chart" uri="{C3380CC4-5D6E-409C-BE32-E72D297353CC}">
              <c16:uniqueId val="{00000003-A255-4EA1-88CA-B40AC04BC7AA}"/>
            </c:ext>
          </c:extLst>
        </c:ser>
        <c:ser>
          <c:idx val="1"/>
          <c:order val="4"/>
          <c:tx>
            <c:strRef>
              <c:f>'[ENGL-Odvětví grafy-2q-2021-nový.xlsx]výkonnost odvětví 2'!$A$35</c:f>
              <c:strCache>
                <c:ptCount val="1"/>
                <c:pt idx="0">
                  <c:v>Growth barrier: inadequate demand</c:v>
                </c:pt>
              </c:strCache>
            </c:strRef>
          </c:tx>
          <c:spPr>
            <a:ln w="15875">
              <a:solidFill>
                <a:srgbClr val="00B050"/>
              </a:solidFill>
              <a:prstDash val="solid"/>
            </a:ln>
          </c:spPr>
          <c:marker>
            <c:symbol val="none"/>
          </c:marker>
          <c:cat>
            <c:multiLvlStrRef>
              <c:f>'[ENGL-Odvětví grafy-2q-2021-nový.xlsx]výkonnost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'[ENGL-Odvětví grafy-2q-2021-nový.xlsx]výkonnost odvětví 2'!$R$35:$AR$35</c:f>
              <c:numCache>
                <c:formatCode>#\ ##0.0</c:formatCode>
                <c:ptCount val="27"/>
                <c:pt idx="0">
                  <c:v>43.6</c:v>
                </c:pt>
                <c:pt idx="1">
                  <c:v>49.6</c:v>
                </c:pt>
                <c:pt idx="2">
                  <c:v>47.8</c:v>
                </c:pt>
                <c:pt idx="3">
                  <c:v>47.8</c:v>
                </c:pt>
                <c:pt idx="4">
                  <c:v>45.7</c:v>
                </c:pt>
                <c:pt idx="5">
                  <c:v>45.5</c:v>
                </c:pt>
                <c:pt idx="6">
                  <c:v>43</c:v>
                </c:pt>
                <c:pt idx="7">
                  <c:v>43.8</c:v>
                </c:pt>
                <c:pt idx="8">
                  <c:v>42.7</c:v>
                </c:pt>
                <c:pt idx="9">
                  <c:v>41.6</c:v>
                </c:pt>
                <c:pt idx="10">
                  <c:v>40.299999999999997</c:v>
                </c:pt>
                <c:pt idx="11">
                  <c:v>37.299999999999997</c:v>
                </c:pt>
                <c:pt idx="12">
                  <c:v>35.4</c:v>
                </c:pt>
                <c:pt idx="13">
                  <c:v>36</c:v>
                </c:pt>
                <c:pt idx="14">
                  <c:v>31.6</c:v>
                </c:pt>
                <c:pt idx="15">
                  <c:v>33.4</c:v>
                </c:pt>
                <c:pt idx="16">
                  <c:v>33.700000000000003</c:v>
                </c:pt>
                <c:pt idx="17">
                  <c:v>35.299999999999997</c:v>
                </c:pt>
                <c:pt idx="18">
                  <c:v>40.1</c:v>
                </c:pt>
                <c:pt idx="19">
                  <c:v>47.3</c:v>
                </c:pt>
                <c:pt idx="20">
                  <c:v>50.4</c:v>
                </c:pt>
                <c:pt idx="21">
                  <c:v>58.4</c:v>
                </c:pt>
                <c:pt idx="22">
                  <c:v>63.2</c:v>
                </c:pt>
                <c:pt idx="23">
                  <c:v>47.9</c:v>
                </c:pt>
                <c:pt idx="24">
                  <c:v>48.7</c:v>
                </c:pt>
                <c:pt idx="25">
                  <c:v>38.5</c:v>
                </c:pt>
                <c:pt idx="26">
                  <c:v>24.5</c:v>
                </c:pt>
              </c:numCache>
            </c:numRef>
          </c:val>
          <c:smooth val="0"/>
          <c:extLst>
            <c:ext xmlns:c16="http://schemas.microsoft.com/office/drawing/2014/chart" uri="{C3380CC4-5D6E-409C-BE32-E72D297353CC}">
              <c16:uniqueId val="{00000004-A255-4EA1-88CA-B40AC04BC7AA}"/>
            </c:ext>
          </c:extLst>
        </c:ser>
        <c:ser>
          <c:idx val="4"/>
          <c:order val="5"/>
          <c:tx>
            <c:strRef>
              <c:f>'[ENGL-Odvětví grafy-2q-2021-nový.xlsx]výkonnost odvětví 2'!$A$36</c:f>
              <c:strCache>
                <c:ptCount val="1"/>
                <c:pt idx="0">
                  <c:v>Growth barrier: lack of workers</c:v>
                </c:pt>
              </c:strCache>
            </c:strRef>
          </c:tx>
          <c:spPr>
            <a:ln w="15875">
              <a:solidFill>
                <a:srgbClr val="00B050"/>
              </a:solidFill>
              <a:prstDash val="dash"/>
            </a:ln>
          </c:spPr>
          <c:marker>
            <c:symbol val="none"/>
          </c:marker>
          <c:cat>
            <c:multiLvlStrRef>
              <c:f>'[ENGL-Odvětví grafy-2q-2021-nový.xlsx]výkonnost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'[ENGL-Odvětví grafy-2q-2021-nový.xlsx]výkonnost odvětví 2'!$R$36:$AR$36</c:f>
              <c:numCache>
                <c:formatCode>#\ ##0.0</c:formatCode>
                <c:ptCount val="27"/>
                <c:pt idx="0">
                  <c:v>6.7</c:v>
                </c:pt>
                <c:pt idx="1">
                  <c:v>6.9</c:v>
                </c:pt>
                <c:pt idx="2">
                  <c:v>8.1</c:v>
                </c:pt>
                <c:pt idx="3">
                  <c:v>13.9</c:v>
                </c:pt>
                <c:pt idx="4">
                  <c:v>15.4</c:v>
                </c:pt>
                <c:pt idx="5">
                  <c:v>16.899999999999999</c:v>
                </c:pt>
                <c:pt idx="6">
                  <c:v>18.8</c:v>
                </c:pt>
                <c:pt idx="7">
                  <c:v>28.8</c:v>
                </c:pt>
                <c:pt idx="8">
                  <c:v>32.799999999999997</c:v>
                </c:pt>
                <c:pt idx="9">
                  <c:v>34.700000000000003</c:v>
                </c:pt>
                <c:pt idx="10">
                  <c:v>41.3</c:v>
                </c:pt>
                <c:pt idx="11">
                  <c:v>38.299999999999997</c:v>
                </c:pt>
                <c:pt idx="12">
                  <c:v>43.4</c:v>
                </c:pt>
                <c:pt idx="13">
                  <c:v>43.7</c:v>
                </c:pt>
                <c:pt idx="14">
                  <c:v>43.7</c:v>
                </c:pt>
                <c:pt idx="15">
                  <c:v>44.8</c:v>
                </c:pt>
                <c:pt idx="16">
                  <c:v>38.799999999999997</c:v>
                </c:pt>
                <c:pt idx="17">
                  <c:v>36.4</c:v>
                </c:pt>
                <c:pt idx="18">
                  <c:v>39.5</c:v>
                </c:pt>
                <c:pt idx="19">
                  <c:v>37.200000000000003</c:v>
                </c:pt>
                <c:pt idx="20">
                  <c:v>28.2</c:v>
                </c:pt>
                <c:pt idx="21">
                  <c:v>16.600000000000001</c:v>
                </c:pt>
                <c:pt idx="22">
                  <c:v>15.1</c:v>
                </c:pt>
                <c:pt idx="23">
                  <c:v>13.7</c:v>
                </c:pt>
                <c:pt idx="24">
                  <c:v>20.3</c:v>
                </c:pt>
                <c:pt idx="25">
                  <c:v>21.5</c:v>
                </c:pt>
                <c:pt idx="26">
                  <c:v>26.2</c:v>
                </c:pt>
              </c:numCache>
            </c:numRef>
          </c:val>
          <c:smooth val="0"/>
          <c:extLst>
            <c:ext xmlns:c16="http://schemas.microsoft.com/office/drawing/2014/chart" uri="{C3380CC4-5D6E-409C-BE32-E72D297353CC}">
              <c16:uniqueId val="{00000005-A255-4EA1-88CA-B40AC04BC7AA}"/>
            </c:ext>
          </c:extLst>
        </c:ser>
        <c:ser>
          <c:idx val="6"/>
          <c:order val="6"/>
          <c:tx>
            <c:strRef>
              <c:f>'[ENGL-Odvětví grafy-2q-2021-nový.xlsx]výkonnost odvětví 2'!$A$37</c:f>
              <c:strCache>
                <c:ptCount val="1"/>
                <c:pt idx="0">
                  <c:v>Growth barrier: shortage of material and equipment</c:v>
                </c:pt>
              </c:strCache>
            </c:strRef>
          </c:tx>
          <c:spPr>
            <a:ln w="19050">
              <a:solidFill>
                <a:srgbClr val="92D050"/>
              </a:solidFill>
              <a:prstDash val="sysDash"/>
            </a:ln>
          </c:spPr>
          <c:marker>
            <c:symbol val="none"/>
          </c:marker>
          <c:cat>
            <c:multiLvlStrRef>
              <c:f>'[ENGL-Odvětví grafy-2q-2021-nový.xlsx]výkonnost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'[ENGL-Odvětví grafy-2q-2021-nový.xlsx]výkonnost odvětví 2'!$R$37:$AR$37</c:f>
              <c:numCache>
                <c:formatCode>#\ ##0.0</c:formatCode>
                <c:ptCount val="27"/>
                <c:pt idx="0">
                  <c:v>7.8</c:v>
                </c:pt>
                <c:pt idx="1">
                  <c:v>10.1</c:v>
                </c:pt>
                <c:pt idx="2">
                  <c:v>10.5</c:v>
                </c:pt>
                <c:pt idx="3">
                  <c:v>10</c:v>
                </c:pt>
                <c:pt idx="4">
                  <c:v>11.1</c:v>
                </c:pt>
                <c:pt idx="5">
                  <c:v>7.1</c:v>
                </c:pt>
                <c:pt idx="6">
                  <c:v>8.5</c:v>
                </c:pt>
                <c:pt idx="7">
                  <c:v>7.8</c:v>
                </c:pt>
                <c:pt idx="8">
                  <c:v>9.9</c:v>
                </c:pt>
                <c:pt idx="9">
                  <c:v>7.8</c:v>
                </c:pt>
                <c:pt idx="10">
                  <c:v>10</c:v>
                </c:pt>
                <c:pt idx="11">
                  <c:v>20.8</c:v>
                </c:pt>
                <c:pt idx="12">
                  <c:v>13.9</c:v>
                </c:pt>
                <c:pt idx="13">
                  <c:v>12.8</c:v>
                </c:pt>
                <c:pt idx="14">
                  <c:v>14.1</c:v>
                </c:pt>
                <c:pt idx="15">
                  <c:v>20</c:v>
                </c:pt>
                <c:pt idx="16">
                  <c:v>27.1</c:v>
                </c:pt>
                <c:pt idx="17">
                  <c:v>26.8</c:v>
                </c:pt>
                <c:pt idx="18">
                  <c:v>23.8</c:v>
                </c:pt>
                <c:pt idx="19">
                  <c:v>9.4</c:v>
                </c:pt>
                <c:pt idx="20">
                  <c:v>17.399999999999999</c:v>
                </c:pt>
                <c:pt idx="21">
                  <c:v>11.5</c:v>
                </c:pt>
                <c:pt idx="22">
                  <c:v>7.6</c:v>
                </c:pt>
                <c:pt idx="23">
                  <c:v>8.6</c:v>
                </c:pt>
                <c:pt idx="24">
                  <c:v>19</c:v>
                </c:pt>
                <c:pt idx="25">
                  <c:v>31.2</c:v>
                </c:pt>
                <c:pt idx="26">
                  <c:v>46</c:v>
                </c:pt>
              </c:numCache>
            </c:numRef>
          </c:val>
          <c:smooth val="0"/>
          <c:extLst>
            <c:ext xmlns:c16="http://schemas.microsoft.com/office/drawing/2014/chart" uri="{C3380CC4-5D6E-409C-BE32-E72D297353CC}">
              <c16:uniqueId val="{00000006-A255-4EA1-88CA-B40AC04BC7AA}"/>
            </c:ext>
          </c:extLst>
        </c:ser>
        <c:dLbls>
          <c:showLegendKey val="0"/>
          <c:showVal val="0"/>
          <c:showCatName val="0"/>
          <c:showSerName val="0"/>
          <c:showPercent val="0"/>
          <c:showBubbleSize val="0"/>
        </c:dLbls>
        <c:marker val="1"/>
        <c:smooth val="0"/>
        <c:axId val="146478208"/>
        <c:axId val="139177344"/>
      </c:lineChart>
      <c:catAx>
        <c:axId val="139174272"/>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39175808"/>
        <c:crossesAt val="0"/>
        <c:auto val="0"/>
        <c:lblAlgn val="ctr"/>
        <c:lblOffset val="0"/>
        <c:tickLblSkip val="1"/>
        <c:tickMarkSkip val="4"/>
        <c:noMultiLvlLbl val="0"/>
      </c:catAx>
      <c:valAx>
        <c:axId val="139175808"/>
        <c:scaling>
          <c:orientation val="minMax"/>
          <c:max val="90"/>
          <c:min val="-50"/>
        </c:scaling>
        <c:delete val="0"/>
        <c:axPos val="l"/>
        <c:majorGridlines>
          <c:spPr>
            <a:ln w="6350">
              <a:solidFill>
                <a:schemeClr val="bg1">
                  <a:lumMod val="75000"/>
                </a:schemeClr>
              </a:solidFill>
            </a:ln>
          </c:spPr>
        </c:majorGridlines>
        <c:title>
          <c:tx>
            <c:rich>
              <a:bodyPr/>
              <a:lstStyle/>
              <a:p>
                <a:pPr>
                  <a:defRPr sz="700" i="1"/>
                </a:pPr>
                <a:r>
                  <a:rPr lang="cs-CZ" sz="700" i="1"/>
                  <a:t>Orders</a:t>
                </a:r>
              </a:p>
            </c:rich>
          </c:tx>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39174272"/>
        <c:crosses val="autoZero"/>
        <c:crossBetween val="between"/>
        <c:majorUnit val="10"/>
      </c:valAx>
      <c:valAx>
        <c:axId val="139177344"/>
        <c:scaling>
          <c:orientation val="minMax"/>
          <c:max val="100"/>
          <c:min val="0"/>
        </c:scaling>
        <c:delete val="0"/>
        <c:axPos val="r"/>
        <c:title>
          <c:tx>
            <c:rich>
              <a:bodyPr/>
              <a:lstStyle/>
              <a:p>
                <a:pPr>
                  <a:defRPr sz="700" b="0" i="1"/>
                </a:pPr>
                <a:r>
                  <a:rPr lang="cs-CZ" sz="700" b="0" i="1"/>
                  <a:t>Utilisation of production capacities, growth barriers</a:t>
                </a:r>
              </a:p>
            </c:rich>
          </c:tx>
          <c:layout>
            <c:manualLayout>
              <c:xMode val="edge"/>
              <c:yMode val="edge"/>
              <c:x val="0.97051500785387868"/>
              <c:y val="9.0101848828605488E-2"/>
            </c:manualLayout>
          </c:layout>
          <c:overlay val="0"/>
        </c:title>
        <c:numFmt formatCode="0" sourceLinked="0"/>
        <c:majorTickMark val="out"/>
        <c:minorTickMark val="none"/>
        <c:tickLblPos val="nextTo"/>
        <c:crossAx val="146478208"/>
        <c:crosses val="max"/>
        <c:crossBetween val="between"/>
      </c:valAx>
      <c:catAx>
        <c:axId val="146478208"/>
        <c:scaling>
          <c:orientation val="minMax"/>
        </c:scaling>
        <c:delete val="1"/>
        <c:axPos val="b"/>
        <c:numFmt formatCode="General" sourceLinked="1"/>
        <c:majorTickMark val="out"/>
        <c:minorTickMark val="none"/>
        <c:tickLblPos val="none"/>
        <c:crossAx val="139177344"/>
        <c:crosses val="autoZero"/>
        <c:auto val="1"/>
        <c:lblAlgn val="ctr"/>
        <c:lblOffset val="100"/>
        <c:noMultiLvlLbl val="0"/>
      </c:catAx>
      <c:spPr>
        <a:solidFill>
          <a:srgbClr val="FFFFFF"/>
        </a:solidFill>
        <a:ln w="9525">
          <a:solidFill>
            <a:schemeClr val="tx1"/>
          </a:solidFill>
        </a:ln>
      </c:spPr>
    </c:plotArea>
    <c:legend>
      <c:legendPos val="r"/>
      <c:layout>
        <c:manualLayout>
          <c:xMode val="edge"/>
          <c:yMode val="edge"/>
          <c:x val="6.9305306027945088E-2"/>
          <c:y val="0.80228398417506452"/>
          <c:w val="0.85883515433920321"/>
          <c:h val="0.1941540071843299"/>
        </c:manualLayout>
      </c:layout>
      <c:overlay val="0"/>
      <c:spPr>
        <a:ln>
          <a:solidFill>
            <a:schemeClr val="bg1">
              <a:lumMod val="50000"/>
            </a:schemeClr>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528655934435024E-2"/>
          <c:y val="1.6563187842952781E-2"/>
          <c:w val="0.85309492009152854"/>
          <c:h val="0.75433571654769893"/>
        </c:manualLayout>
      </c:layout>
      <c:barChart>
        <c:barDir val="col"/>
        <c:grouping val="stacked"/>
        <c:varyColors val="0"/>
        <c:ser>
          <c:idx val="1"/>
          <c:order val="1"/>
          <c:tx>
            <c:strRef>
              <c:f>'výkonnost odvětví 3'!$Y$10</c:f>
              <c:strCache>
                <c:ptCount val="1"/>
                <c:pt idx="0">
                  <c:v>Building construction</c:v>
                </c:pt>
              </c:strCache>
            </c:strRef>
          </c:tx>
          <c:spPr>
            <a:solidFill>
              <a:srgbClr val="A6CDE9"/>
            </a:solidFill>
            <a:ln w="19050">
              <a:noFill/>
              <a:prstDash val="solid"/>
            </a:ln>
          </c:spPr>
          <c:invertIfNegative val="0"/>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3'!$Y$31:$Y$57</c:f>
              <c:numCache>
                <c:formatCode>0.0</c:formatCode>
                <c:ptCount val="27"/>
                <c:pt idx="0">
                  <c:v>6.0472691415550308</c:v>
                </c:pt>
                <c:pt idx="1">
                  <c:v>5.0361785279850331</c:v>
                </c:pt>
                <c:pt idx="2">
                  <c:v>0.79284647800469443</c:v>
                </c:pt>
                <c:pt idx="3">
                  <c:v>-1.7469503076723902</c:v>
                </c:pt>
                <c:pt idx="4">
                  <c:v>-4.9966395973466113</c:v>
                </c:pt>
                <c:pt idx="5">
                  <c:v>-4.9257017459251742</c:v>
                </c:pt>
                <c:pt idx="6">
                  <c:v>0.77276571096827207</c:v>
                </c:pt>
                <c:pt idx="7">
                  <c:v>3.9335414535585005</c:v>
                </c:pt>
                <c:pt idx="8">
                  <c:v>2.3671560586056022</c:v>
                </c:pt>
                <c:pt idx="9">
                  <c:v>9.8680621909171364</c:v>
                </c:pt>
                <c:pt idx="10">
                  <c:v>3.4017933101817137</c:v>
                </c:pt>
                <c:pt idx="11">
                  <c:v>2.6470410387980881</c:v>
                </c:pt>
                <c:pt idx="12">
                  <c:v>13.566805669626437</c:v>
                </c:pt>
                <c:pt idx="13">
                  <c:v>6.3014309761028438</c:v>
                </c:pt>
                <c:pt idx="14">
                  <c:v>7.6955191405999477</c:v>
                </c:pt>
                <c:pt idx="15">
                  <c:v>2.4925933032829257</c:v>
                </c:pt>
                <c:pt idx="16">
                  <c:v>2.8991265346082757</c:v>
                </c:pt>
                <c:pt idx="17">
                  <c:v>2.4161064271216639</c:v>
                </c:pt>
                <c:pt idx="18">
                  <c:v>-0.67044140108437589</c:v>
                </c:pt>
                <c:pt idx="19">
                  <c:v>2.416093622463102</c:v>
                </c:pt>
                <c:pt idx="20">
                  <c:v>-0.33918173121542228</c:v>
                </c:pt>
                <c:pt idx="21">
                  <c:v>-7.4193975140058424</c:v>
                </c:pt>
                <c:pt idx="22">
                  <c:v>-7.1727603765696051</c:v>
                </c:pt>
                <c:pt idx="23">
                  <c:v>-8.6187108971115816</c:v>
                </c:pt>
                <c:pt idx="24">
                  <c:v>-5.4842868872233632</c:v>
                </c:pt>
                <c:pt idx="25">
                  <c:v>1.8124446445232327</c:v>
                </c:pt>
                <c:pt idx="26">
                  <c:v>0.95832621497377113</c:v>
                </c:pt>
              </c:numCache>
            </c:numRef>
          </c:val>
          <c:extLst>
            <c:ext xmlns:c16="http://schemas.microsoft.com/office/drawing/2014/chart" uri="{C3380CC4-5D6E-409C-BE32-E72D297353CC}">
              <c16:uniqueId val="{00000000-55E9-44B9-952F-3345EE5DE980}"/>
            </c:ext>
          </c:extLst>
        </c:ser>
        <c:ser>
          <c:idx val="2"/>
          <c:order val="2"/>
          <c:tx>
            <c:strRef>
              <c:f>'výkonnost odvětví 3'!$Z$10</c:f>
              <c:strCache>
                <c:ptCount val="1"/>
                <c:pt idx="0">
                  <c:v>Civil engineering construction</c:v>
                </c:pt>
              </c:strCache>
            </c:strRef>
          </c:tx>
          <c:spPr>
            <a:solidFill>
              <a:srgbClr val="E8AFB2"/>
            </a:solidFill>
            <a:ln w="19050">
              <a:noFill/>
              <a:prstDash val="solid"/>
            </a:ln>
          </c:spPr>
          <c:invertIfNegative val="0"/>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3'!$Z$31:$Z$57</c:f>
              <c:numCache>
                <c:formatCode>0.0</c:formatCode>
                <c:ptCount val="27"/>
                <c:pt idx="0">
                  <c:v>3.2371734793492286</c:v>
                </c:pt>
                <c:pt idx="1">
                  <c:v>7.2133653363142445</c:v>
                </c:pt>
                <c:pt idx="2">
                  <c:v>7.3965728347939308</c:v>
                </c:pt>
                <c:pt idx="3">
                  <c:v>2.855138673774563</c:v>
                </c:pt>
                <c:pt idx="4">
                  <c:v>-1.2748612346910093</c:v>
                </c:pt>
                <c:pt idx="5">
                  <c:v>-5.414778412052824</c:v>
                </c:pt>
                <c:pt idx="6">
                  <c:v>-7.0615948905346464</c:v>
                </c:pt>
                <c:pt idx="7">
                  <c:v>-5.9113799674669414</c:v>
                </c:pt>
                <c:pt idx="8">
                  <c:v>-3.3927259981365467</c:v>
                </c:pt>
                <c:pt idx="9">
                  <c:v>-1.198952761717637</c:v>
                </c:pt>
                <c:pt idx="10">
                  <c:v>-1.5292517461591122</c:v>
                </c:pt>
                <c:pt idx="11">
                  <c:v>0.24904908942130594</c:v>
                </c:pt>
                <c:pt idx="12">
                  <c:v>1.7517060590922457</c:v>
                </c:pt>
                <c:pt idx="13">
                  <c:v>1.2046321635544115</c:v>
                </c:pt>
                <c:pt idx="14">
                  <c:v>4.7152862062363932</c:v>
                </c:pt>
                <c:pt idx="15">
                  <c:v>1.8992954479389978</c:v>
                </c:pt>
                <c:pt idx="16">
                  <c:v>0.73586870212531541</c:v>
                </c:pt>
                <c:pt idx="17">
                  <c:v>1.8713674836205678</c:v>
                </c:pt>
                <c:pt idx="18">
                  <c:v>0.75615189920903703</c:v>
                </c:pt>
                <c:pt idx="19">
                  <c:v>0.84449513778573204</c:v>
                </c:pt>
                <c:pt idx="20">
                  <c:v>3.2042596941285559</c:v>
                </c:pt>
                <c:pt idx="21">
                  <c:v>1.2156790684783816</c:v>
                </c:pt>
                <c:pt idx="22">
                  <c:v>-1.8725018139646268</c:v>
                </c:pt>
                <c:pt idx="23">
                  <c:v>0.34408386896870419</c:v>
                </c:pt>
                <c:pt idx="24">
                  <c:v>-1.6340021483392655E-2</c:v>
                </c:pt>
                <c:pt idx="25">
                  <c:v>1.6179575882962347</c:v>
                </c:pt>
                <c:pt idx="26">
                  <c:v>1.4893172756810871</c:v>
                </c:pt>
              </c:numCache>
            </c:numRef>
          </c:val>
          <c:extLst>
            <c:ext xmlns:c16="http://schemas.microsoft.com/office/drawing/2014/chart" uri="{C3380CC4-5D6E-409C-BE32-E72D297353CC}">
              <c16:uniqueId val="{00000001-55E9-44B9-952F-3345EE5DE980}"/>
            </c:ext>
          </c:extLst>
        </c:ser>
        <c:dLbls>
          <c:showLegendKey val="0"/>
          <c:showVal val="0"/>
          <c:showCatName val="0"/>
          <c:showSerName val="0"/>
          <c:showPercent val="0"/>
          <c:showBubbleSize val="0"/>
        </c:dLbls>
        <c:gapWidth val="24"/>
        <c:overlap val="100"/>
        <c:axId val="147432960"/>
        <c:axId val="147434496"/>
      </c:barChart>
      <c:lineChart>
        <c:grouping val="standard"/>
        <c:varyColors val="0"/>
        <c:ser>
          <c:idx val="0"/>
          <c:order val="0"/>
          <c:tx>
            <c:strRef>
              <c:f>'výkonnost odvětví 3'!$X$10</c:f>
              <c:strCache>
                <c:ptCount val="1"/>
                <c:pt idx="0">
                  <c:v>Total construction output</c:v>
                </c:pt>
              </c:strCache>
            </c:strRef>
          </c:tx>
          <c:spPr>
            <a:ln>
              <a:noFill/>
            </a:ln>
          </c:spPr>
          <c:marker>
            <c:symbol val="dash"/>
            <c:size val="9"/>
            <c:spPr>
              <a:solidFill>
                <a:schemeClr val="tx1">
                  <a:lumMod val="95000"/>
                  <a:lumOff val="5000"/>
                </a:schemeClr>
              </a:solidFill>
              <a:ln>
                <a:noFill/>
              </a:ln>
            </c:spPr>
          </c:marker>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3'!$X$31:$X$57</c:f>
              <c:numCache>
                <c:formatCode>0.0</c:formatCode>
                <c:ptCount val="27"/>
                <c:pt idx="0">
                  <c:v>9.2017765228224988</c:v>
                </c:pt>
                <c:pt idx="1">
                  <c:v>11.980043538808332</c:v>
                </c:pt>
                <c:pt idx="2">
                  <c:v>7.8286342656312939</c:v>
                </c:pt>
                <c:pt idx="3">
                  <c:v>0.94557774780092529</c:v>
                </c:pt>
                <c:pt idx="4">
                  <c:v>-6.2824122661548785</c:v>
                </c:pt>
                <c:pt idx="5">
                  <c:v>-10.194427090117628</c:v>
                </c:pt>
                <c:pt idx="6">
                  <c:v>-5.917849407755682</c:v>
                </c:pt>
                <c:pt idx="7">
                  <c:v>-1.6490685502181321</c:v>
                </c:pt>
                <c:pt idx="8">
                  <c:v>-0.79880269419055594</c:v>
                </c:pt>
                <c:pt idx="9">
                  <c:v>8.9534675343638526</c:v>
                </c:pt>
                <c:pt idx="10">
                  <c:v>2.0444749820850632</c:v>
                </c:pt>
                <c:pt idx="11">
                  <c:v>2.9396785672127379</c:v>
                </c:pt>
                <c:pt idx="12">
                  <c:v>15.317302207920179</c:v>
                </c:pt>
                <c:pt idx="13">
                  <c:v>7.5063094273893398</c:v>
                </c:pt>
                <c:pt idx="14">
                  <c:v>12.406544540651936</c:v>
                </c:pt>
                <c:pt idx="15">
                  <c:v>4.3180623617480762</c:v>
                </c:pt>
                <c:pt idx="16">
                  <c:v>3.6346322356212539</c:v>
                </c:pt>
                <c:pt idx="17">
                  <c:v>4.2888988271298842</c:v>
                </c:pt>
                <c:pt idx="18">
                  <c:v>8.6862748706039383E-2</c:v>
                </c:pt>
                <c:pt idx="19">
                  <c:v>3.2606251776515762</c:v>
                </c:pt>
                <c:pt idx="20">
                  <c:v>2.8649648216544392</c:v>
                </c:pt>
                <c:pt idx="21">
                  <c:v>-6.2024596600145259</c:v>
                </c:pt>
                <c:pt idx="22">
                  <c:v>-9.0466947127630135</c:v>
                </c:pt>
                <c:pt idx="23">
                  <c:v>-8.2756255759856003</c:v>
                </c:pt>
                <c:pt idx="24">
                  <c:v>-5.5002420655324329</c:v>
                </c:pt>
                <c:pt idx="25">
                  <c:v>3.4312458290330028</c:v>
                </c:pt>
                <c:pt idx="26">
                  <c:v>2.4486999965538416</c:v>
                </c:pt>
              </c:numCache>
            </c:numRef>
          </c:val>
          <c:smooth val="0"/>
          <c:extLst>
            <c:ext xmlns:c16="http://schemas.microsoft.com/office/drawing/2014/chart" uri="{C3380CC4-5D6E-409C-BE32-E72D297353CC}">
              <c16:uniqueId val="{00000002-55E9-44B9-952F-3345EE5DE980}"/>
            </c:ext>
          </c:extLst>
        </c:ser>
        <c:dLbls>
          <c:showLegendKey val="0"/>
          <c:showVal val="0"/>
          <c:showCatName val="0"/>
          <c:showSerName val="0"/>
          <c:showPercent val="0"/>
          <c:showBubbleSize val="0"/>
        </c:dLbls>
        <c:marker val="1"/>
        <c:smooth val="0"/>
        <c:axId val="147432960"/>
        <c:axId val="147434496"/>
      </c:lineChart>
      <c:lineChart>
        <c:grouping val="standard"/>
        <c:varyColors val="0"/>
        <c:ser>
          <c:idx val="3"/>
          <c:order val="3"/>
          <c:tx>
            <c:strRef>
              <c:f>'výkonnost odvětví 3'!$AA$10</c:f>
              <c:strCache>
                <c:ptCount val="1"/>
                <c:pt idx="0">
                  <c:v>New domestic construction orders </c:v>
                </c:pt>
              </c:strCache>
            </c:strRef>
          </c:tx>
          <c:spPr>
            <a:ln w="15875">
              <a:solidFill>
                <a:srgbClr val="984807"/>
              </a:solidFill>
              <a:prstDash val="solid"/>
            </a:ln>
          </c:spPr>
          <c:marker>
            <c:symbol val="none"/>
          </c:marker>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3'!$AA$31:$AA$57</c:f>
              <c:numCache>
                <c:formatCode>0.0</c:formatCode>
                <c:ptCount val="27"/>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pt idx="24">
                  <c:v>28.188227371706034</c:v>
                </c:pt>
                <c:pt idx="25">
                  <c:v>21.356647205514562</c:v>
                </c:pt>
              </c:numCache>
            </c:numRef>
          </c:val>
          <c:smooth val="0"/>
          <c:extLst>
            <c:ext xmlns:c16="http://schemas.microsoft.com/office/drawing/2014/chart" uri="{C3380CC4-5D6E-409C-BE32-E72D297353CC}">
              <c16:uniqueId val="{00000003-55E9-44B9-952F-3345EE5DE980}"/>
            </c:ext>
          </c:extLst>
        </c:ser>
        <c:ser>
          <c:idx val="4"/>
          <c:order val="4"/>
          <c:tx>
            <c:strRef>
              <c:f>'výkonnost odvětví 3'!$AB$10</c:f>
              <c:strCache>
                <c:ptCount val="1"/>
                <c:pt idx="0">
                  <c:v>Growth barrier: inadequate demand </c:v>
                </c:pt>
              </c:strCache>
            </c:strRef>
          </c:tx>
          <c:spPr>
            <a:ln w="15875">
              <a:solidFill>
                <a:srgbClr val="00B050"/>
              </a:solidFill>
            </a:ln>
          </c:spPr>
          <c:marker>
            <c:symbol val="none"/>
          </c:marker>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3'!$AB$31:$AB$57</c:f>
              <c:numCache>
                <c:formatCode>#\ ##0.0</c:formatCode>
                <c:ptCount val="27"/>
                <c:pt idx="0">
                  <c:v>65.8</c:v>
                </c:pt>
                <c:pt idx="1">
                  <c:v>60.4</c:v>
                </c:pt>
                <c:pt idx="2">
                  <c:v>58.9</c:v>
                </c:pt>
                <c:pt idx="3">
                  <c:v>57.6</c:v>
                </c:pt>
                <c:pt idx="4">
                  <c:v>54.5</c:v>
                </c:pt>
                <c:pt idx="5">
                  <c:v>61.1</c:v>
                </c:pt>
                <c:pt idx="6">
                  <c:v>60.4</c:v>
                </c:pt>
                <c:pt idx="7">
                  <c:v>57</c:v>
                </c:pt>
                <c:pt idx="8">
                  <c:v>53.9</c:v>
                </c:pt>
                <c:pt idx="9">
                  <c:v>54.3</c:v>
                </c:pt>
                <c:pt idx="10">
                  <c:v>50</c:v>
                </c:pt>
                <c:pt idx="11">
                  <c:v>48.3</c:v>
                </c:pt>
                <c:pt idx="12">
                  <c:v>40.299999999999997</c:v>
                </c:pt>
                <c:pt idx="13">
                  <c:v>38.200000000000003</c:v>
                </c:pt>
                <c:pt idx="14">
                  <c:v>33.4</c:v>
                </c:pt>
                <c:pt idx="15">
                  <c:v>24.1</c:v>
                </c:pt>
                <c:pt idx="16">
                  <c:v>25.4</c:v>
                </c:pt>
                <c:pt idx="17">
                  <c:v>23.3</c:v>
                </c:pt>
                <c:pt idx="18">
                  <c:v>17.899999999999999</c:v>
                </c:pt>
                <c:pt idx="19">
                  <c:v>20.9</c:v>
                </c:pt>
                <c:pt idx="20">
                  <c:v>30.3</c:v>
                </c:pt>
                <c:pt idx="21">
                  <c:v>29.3</c:v>
                </c:pt>
                <c:pt idx="22">
                  <c:v>38.799999999999997</c:v>
                </c:pt>
                <c:pt idx="23" formatCode="General">
                  <c:v>41.2</c:v>
                </c:pt>
                <c:pt idx="24">
                  <c:v>31.3</c:v>
                </c:pt>
                <c:pt idx="25">
                  <c:v>34.200000000000003</c:v>
                </c:pt>
                <c:pt idx="26">
                  <c:v>23.8</c:v>
                </c:pt>
              </c:numCache>
            </c:numRef>
          </c:val>
          <c:smooth val="0"/>
          <c:extLst>
            <c:ext xmlns:c16="http://schemas.microsoft.com/office/drawing/2014/chart" uri="{C3380CC4-5D6E-409C-BE32-E72D297353CC}">
              <c16:uniqueId val="{00000004-55E9-44B9-952F-3345EE5DE980}"/>
            </c:ext>
          </c:extLst>
        </c:ser>
        <c:ser>
          <c:idx val="5"/>
          <c:order val="5"/>
          <c:tx>
            <c:strRef>
              <c:f>'výkonnost odvětví 3'!$AC$10</c:f>
              <c:strCache>
                <c:ptCount val="1"/>
                <c:pt idx="0">
                  <c:v>Growth barrier: lack of workers</c:v>
                </c:pt>
              </c:strCache>
            </c:strRef>
          </c:tx>
          <c:spPr>
            <a:ln w="15875">
              <a:solidFill>
                <a:srgbClr val="00B050"/>
              </a:solidFill>
              <a:prstDash val="sysDash"/>
            </a:ln>
          </c:spPr>
          <c:marker>
            <c:symbol val="none"/>
          </c:marker>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3'!$AC$31:$AC$57</c:f>
              <c:numCache>
                <c:formatCode>#\ ##0.0</c:formatCode>
                <c:ptCount val="27"/>
                <c:pt idx="0">
                  <c:v>6.8</c:v>
                </c:pt>
                <c:pt idx="1">
                  <c:v>7.9</c:v>
                </c:pt>
                <c:pt idx="2">
                  <c:v>7.2</c:v>
                </c:pt>
                <c:pt idx="3">
                  <c:v>7</c:v>
                </c:pt>
                <c:pt idx="4">
                  <c:v>5.8</c:v>
                </c:pt>
                <c:pt idx="5">
                  <c:v>6.7</c:v>
                </c:pt>
                <c:pt idx="6">
                  <c:v>7.8</c:v>
                </c:pt>
                <c:pt idx="7">
                  <c:v>10.7</c:v>
                </c:pt>
                <c:pt idx="8">
                  <c:v>11.5</c:v>
                </c:pt>
                <c:pt idx="9">
                  <c:v>14</c:v>
                </c:pt>
                <c:pt idx="10">
                  <c:v>22.7</c:v>
                </c:pt>
                <c:pt idx="11">
                  <c:v>23.1</c:v>
                </c:pt>
                <c:pt idx="12">
                  <c:v>23.5</c:v>
                </c:pt>
                <c:pt idx="13">
                  <c:v>29.3</c:v>
                </c:pt>
                <c:pt idx="14">
                  <c:v>30.4</c:v>
                </c:pt>
                <c:pt idx="15">
                  <c:v>40.799999999999997</c:v>
                </c:pt>
                <c:pt idx="16">
                  <c:v>34.299999999999997</c:v>
                </c:pt>
                <c:pt idx="17">
                  <c:v>43</c:v>
                </c:pt>
                <c:pt idx="18">
                  <c:v>55</c:v>
                </c:pt>
                <c:pt idx="19">
                  <c:v>49.7</c:v>
                </c:pt>
                <c:pt idx="20">
                  <c:v>50</c:v>
                </c:pt>
                <c:pt idx="21">
                  <c:v>46.3</c:v>
                </c:pt>
                <c:pt idx="22">
                  <c:v>38.200000000000003</c:v>
                </c:pt>
                <c:pt idx="23" formatCode="0.0">
                  <c:v>34</c:v>
                </c:pt>
                <c:pt idx="24">
                  <c:v>43.6</c:v>
                </c:pt>
                <c:pt idx="25">
                  <c:v>32</c:v>
                </c:pt>
                <c:pt idx="26">
                  <c:v>42.6</c:v>
                </c:pt>
              </c:numCache>
            </c:numRef>
          </c:val>
          <c:smooth val="0"/>
          <c:extLst>
            <c:ext xmlns:c16="http://schemas.microsoft.com/office/drawing/2014/chart" uri="{C3380CC4-5D6E-409C-BE32-E72D297353CC}">
              <c16:uniqueId val="{00000005-55E9-44B9-952F-3345EE5DE980}"/>
            </c:ext>
          </c:extLst>
        </c:ser>
        <c:ser>
          <c:idx val="6"/>
          <c:order val="6"/>
          <c:tx>
            <c:strRef>
              <c:f>'výkonnost odvětví 3'!$AD$10</c:f>
              <c:strCache>
                <c:ptCount val="1"/>
                <c:pt idx="0">
                  <c:v>Confidence indicator in construction </c:v>
                </c:pt>
              </c:strCache>
            </c:strRef>
          </c:tx>
          <c:spPr>
            <a:ln w="12700">
              <a:solidFill>
                <a:schemeClr val="tx1">
                  <a:lumMod val="75000"/>
                  <a:lumOff val="25000"/>
                </a:schemeClr>
              </a:solidFill>
              <a:prstDash val="sysDot"/>
            </a:ln>
          </c:spPr>
          <c:marker>
            <c:symbol val="circle"/>
            <c:size val="5"/>
            <c:spPr>
              <a:solidFill>
                <a:srgbClr val="FFFF00"/>
              </a:solidFill>
              <a:ln>
                <a:solidFill>
                  <a:schemeClr val="tx1">
                    <a:lumMod val="75000"/>
                    <a:lumOff val="25000"/>
                  </a:schemeClr>
                </a:solidFill>
              </a:ln>
            </c:spPr>
          </c:marker>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3'!$AD$31:$AD$57</c:f>
              <c:numCache>
                <c:formatCode>0.0</c:formatCode>
                <c:ptCount val="27"/>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numCache>
            </c:numRef>
          </c:val>
          <c:smooth val="0"/>
          <c:extLst>
            <c:ext xmlns:c16="http://schemas.microsoft.com/office/drawing/2014/chart" uri="{C3380CC4-5D6E-409C-BE32-E72D297353CC}">
              <c16:uniqueId val="{00000006-55E9-44B9-952F-3345EE5DE980}"/>
            </c:ext>
          </c:extLst>
        </c:ser>
        <c:dLbls>
          <c:showLegendKey val="0"/>
          <c:showVal val="0"/>
          <c:showCatName val="0"/>
          <c:showSerName val="0"/>
          <c:showPercent val="0"/>
          <c:showBubbleSize val="0"/>
        </c:dLbls>
        <c:marker val="1"/>
        <c:smooth val="0"/>
        <c:axId val="147650816"/>
        <c:axId val="147649280"/>
      </c:lineChart>
      <c:catAx>
        <c:axId val="147432960"/>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47434496"/>
        <c:crossesAt val="0"/>
        <c:auto val="0"/>
        <c:lblAlgn val="ctr"/>
        <c:lblOffset val="0"/>
        <c:tickLblSkip val="1"/>
        <c:tickMarkSkip val="4"/>
        <c:noMultiLvlLbl val="0"/>
      </c:catAx>
      <c:valAx>
        <c:axId val="147434496"/>
        <c:scaling>
          <c:orientation val="minMax"/>
          <c:max val="30"/>
          <c:min val="-20"/>
        </c:scaling>
        <c:delete val="0"/>
        <c:axPos val="l"/>
        <c:majorGridlines>
          <c:spPr>
            <a:ln w="6350">
              <a:solidFill>
                <a:schemeClr val="bg1">
                  <a:lumMod val="75000"/>
                </a:schemeClr>
              </a:solidFill>
            </a:ln>
          </c:spPr>
        </c:majorGridlines>
        <c:title>
          <c:tx>
            <c:rich>
              <a:bodyPr/>
              <a:lstStyle/>
              <a:p>
                <a:pPr>
                  <a:defRPr sz="700" i="1"/>
                </a:pPr>
                <a:r>
                  <a:rPr lang="cs-CZ" sz="700" i="1"/>
                  <a:t>Contribution to the growth of construction output</a:t>
                </a:r>
              </a:p>
            </c:rich>
          </c:tx>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47432960"/>
        <c:crosses val="autoZero"/>
        <c:crossBetween val="between"/>
        <c:majorUnit val="5"/>
      </c:valAx>
      <c:valAx>
        <c:axId val="147649280"/>
        <c:scaling>
          <c:orientation val="minMax"/>
          <c:max val="90"/>
          <c:min val="-60"/>
        </c:scaling>
        <c:delete val="0"/>
        <c:axPos val="r"/>
        <c:title>
          <c:tx>
            <c:rich>
              <a:bodyPr/>
              <a:lstStyle/>
              <a:p>
                <a:pPr>
                  <a:defRPr sz="700" i="1"/>
                </a:pPr>
                <a:r>
                  <a:rPr lang="cs-CZ" sz="700" i="1"/>
                  <a:t>Orders, Balance of confidence indicator, Growth barriers</a:t>
                </a:r>
              </a:p>
            </c:rich>
          </c:tx>
          <c:overlay val="0"/>
        </c:title>
        <c:numFmt formatCode="0" sourceLinked="0"/>
        <c:majorTickMark val="out"/>
        <c:minorTickMark val="none"/>
        <c:tickLblPos val="nextTo"/>
        <c:crossAx val="147650816"/>
        <c:crosses val="max"/>
        <c:crossBetween val="between"/>
        <c:majorUnit val="15"/>
      </c:valAx>
      <c:catAx>
        <c:axId val="147650816"/>
        <c:scaling>
          <c:orientation val="minMax"/>
        </c:scaling>
        <c:delete val="1"/>
        <c:axPos val="b"/>
        <c:numFmt formatCode="General" sourceLinked="1"/>
        <c:majorTickMark val="out"/>
        <c:minorTickMark val="none"/>
        <c:tickLblPos val="none"/>
        <c:crossAx val="147649280"/>
        <c:crosses val="autoZero"/>
        <c:auto val="0"/>
        <c:lblAlgn val="ctr"/>
        <c:lblOffset val="100"/>
        <c:noMultiLvlLbl val="0"/>
      </c:catAx>
      <c:spPr>
        <a:solidFill>
          <a:srgbClr val="FFFFFF"/>
        </a:solidFill>
        <a:ln w="9525">
          <a:solidFill>
            <a:schemeClr val="tx1"/>
          </a:solidFill>
        </a:ln>
      </c:spPr>
    </c:plotArea>
    <c:legend>
      <c:legendPos val="b"/>
      <c:layout>
        <c:manualLayout>
          <c:xMode val="edge"/>
          <c:yMode val="edge"/>
          <c:x val="5.6168499391782187E-2"/>
          <c:y val="0.85664457736723998"/>
          <c:w val="0.88765584199686631"/>
          <c:h val="0.13635475415022985"/>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115621584655133"/>
          <c:h val="0.7103501120970378"/>
        </c:manualLayout>
      </c:layout>
      <c:barChart>
        <c:barDir val="col"/>
        <c:grouping val="stacked"/>
        <c:varyColors val="0"/>
        <c:ser>
          <c:idx val="0"/>
          <c:order val="1"/>
          <c:tx>
            <c:strRef>
              <c:f>'Služby-příspěvkyk růstu'!$D$25</c:f>
              <c:strCache>
                <c:ptCount val="1"/>
                <c:pt idx="0">
                  <c:v>Transporting and storage</c:v>
                </c:pt>
              </c:strCache>
            </c:strRef>
          </c:tx>
          <c:spPr>
            <a:solidFill>
              <a:srgbClr val="92D050"/>
            </a:solidFill>
            <a:ln>
              <a:noFill/>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růstu'!$D$38:$D$64</c:f>
              <c:numCache>
                <c:formatCode>0.0</c:formatCode>
                <c:ptCount val="27"/>
                <c:pt idx="0">
                  <c:v>0.17784702557599033</c:v>
                </c:pt>
                <c:pt idx="1">
                  <c:v>-4.1153954550536498E-2</c:v>
                </c:pt>
                <c:pt idx="2">
                  <c:v>0.19675507185404387</c:v>
                </c:pt>
                <c:pt idx="3">
                  <c:v>4.4524490268410655E-2</c:v>
                </c:pt>
                <c:pt idx="4">
                  <c:v>0.13946448096623712</c:v>
                </c:pt>
                <c:pt idx="5">
                  <c:v>0.20828573579317947</c:v>
                </c:pt>
                <c:pt idx="6">
                  <c:v>0.13789200530936441</c:v>
                </c:pt>
                <c:pt idx="7">
                  <c:v>0.86068515110873312</c:v>
                </c:pt>
                <c:pt idx="8">
                  <c:v>1.7974934723664766</c:v>
                </c:pt>
                <c:pt idx="9">
                  <c:v>1.0846625349009715</c:v>
                </c:pt>
                <c:pt idx="10">
                  <c:v>1.1351852375742451</c:v>
                </c:pt>
                <c:pt idx="11">
                  <c:v>0.60468210639017606</c:v>
                </c:pt>
                <c:pt idx="12">
                  <c:v>1.7465012928992198</c:v>
                </c:pt>
                <c:pt idx="13">
                  <c:v>1.9213841091805361</c:v>
                </c:pt>
                <c:pt idx="14">
                  <c:v>1.4689302905524204</c:v>
                </c:pt>
                <c:pt idx="15">
                  <c:v>0.50117729578518855</c:v>
                </c:pt>
                <c:pt idx="16">
                  <c:v>0.75263240054785618</c:v>
                </c:pt>
                <c:pt idx="17">
                  <c:v>-8.121137806355179E-2</c:v>
                </c:pt>
                <c:pt idx="18">
                  <c:v>-0.66994926294940094</c:v>
                </c:pt>
                <c:pt idx="19">
                  <c:v>-0.54040905308684861</c:v>
                </c:pt>
                <c:pt idx="20">
                  <c:v>-1.8646946552605359</c:v>
                </c:pt>
                <c:pt idx="21">
                  <c:v>-6.8769875395707061</c:v>
                </c:pt>
                <c:pt idx="22">
                  <c:v>-4.2186862803005329</c:v>
                </c:pt>
                <c:pt idx="23">
                  <c:v>-1.7603068852892723</c:v>
                </c:pt>
                <c:pt idx="24">
                  <c:v>-0.16843968789779365</c:v>
                </c:pt>
                <c:pt idx="25">
                  <c:v>6.918128731705961</c:v>
                </c:pt>
              </c:numCache>
            </c:numRef>
          </c:val>
          <c:extLst>
            <c:ext xmlns:c16="http://schemas.microsoft.com/office/drawing/2014/chart" uri="{C3380CC4-5D6E-409C-BE32-E72D297353CC}">
              <c16:uniqueId val="{00000000-CABC-4F7E-8882-F7DF3F27F113}"/>
            </c:ext>
          </c:extLst>
        </c:ser>
        <c:ser>
          <c:idx val="1"/>
          <c:order val="2"/>
          <c:tx>
            <c:strRef>
              <c:f>'Služby-příspěvkyk růstu'!$E$25</c:f>
              <c:strCache>
                <c:ptCount val="1"/>
                <c:pt idx="0">
                  <c:v>Accommodation, food service activities</c:v>
                </c:pt>
              </c:strCache>
            </c:strRef>
          </c:tx>
          <c:spPr>
            <a:solidFill>
              <a:srgbClr val="00B0F0"/>
            </a:solidFill>
            <a:ln>
              <a:noFill/>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růstu'!$E$38:$E$64</c:f>
              <c:numCache>
                <c:formatCode>0.0</c:formatCode>
                <c:ptCount val="27"/>
                <c:pt idx="0">
                  <c:v>0.23068727874505793</c:v>
                </c:pt>
                <c:pt idx="1">
                  <c:v>0.65500430584103086</c:v>
                </c:pt>
                <c:pt idx="2">
                  <c:v>0.65445127748121035</c:v>
                </c:pt>
                <c:pt idx="3">
                  <c:v>0.40295089080303936</c:v>
                </c:pt>
                <c:pt idx="4">
                  <c:v>0.46667218520329662</c:v>
                </c:pt>
                <c:pt idx="5">
                  <c:v>0.17104444695300572</c:v>
                </c:pt>
                <c:pt idx="6">
                  <c:v>0.56704693143903195</c:v>
                </c:pt>
                <c:pt idx="7">
                  <c:v>0.60083208257587717</c:v>
                </c:pt>
                <c:pt idx="8">
                  <c:v>0.91455838493249142</c:v>
                </c:pt>
                <c:pt idx="9">
                  <c:v>1.231607253071263</c:v>
                </c:pt>
                <c:pt idx="10">
                  <c:v>0.5534510922648459</c:v>
                </c:pt>
                <c:pt idx="11">
                  <c:v>0.45394811178918809</c:v>
                </c:pt>
                <c:pt idx="12">
                  <c:v>0.20369258900958792</c:v>
                </c:pt>
                <c:pt idx="13">
                  <c:v>4.7235698176859818E-2</c:v>
                </c:pt>
                <c:pt idx="14">
                  <c:v>5.8750890591798624E-2</c:v>
                </c:pt>
                <c:pt idx="15">
                  <c:v>-3.8366347387654286E-2</c:v>
                </c:pt>
                <c:pt idx="16">
                  <c:v>0.19921781020350779</c:v>
                </c:pt>
                <c:pt idx="17">
                  <c:v>0.19028430952840486</c:v>
                </c:pt>
                <c:pt idx="18">
                  <c:v>-1.916690216819248E-2</c:v>
                </c:pt>
                <c:pt idx="19">
                  <c:v>-1.9416332102348634E-2</c:v>
                </c:pt>
                <c:pt idx="20">
                  <c:v>-1.1592357036246839</c:v>
                </c:pt>
                <c:pt idx="21">
                  <c:v>-4.9682177104098058</c:v>
                </c:pt>
                <c:pt idx="22">
                  <c:v>-1.9519574731345033</c:v>
                </c:pt>
                <c:pt idx="23">
                  <c:v>-4.5016526436732862</c:v>
                </c:pt>
                <c:pt idx="24">
                  <c:v>-3.7508869539731311</c:v>
                </c:pt>
                <c:pt idx="25">
                  <c:v>1.3827301210406615</c:v>
                </c:pt>
              </c:numCache>
            </c:numRef>
          </c:val>
          <c:extLst>
            <c:ext xmlns:c16="http://schemas.microsoft.com/office/drawing/2014/chart" uri="{C3380CC4-5D6E-409C-BE32-E72D297353CC}">
              <c16:uniqueId val="{00000001-CABC-4F7E-8882-F7DF3F27F113}"/>
            </c:ext>
          </c:extLst>
        </c:ser>
        <c:ser>
          <c:idx val="2"/>
          <c:order val="3"/>
          <c:tx>
            <c:strRef>
              <c:f>'Služby-příspěvkyk růstu'!$F$25</c:f>
              <c:strCache>
                <c:ptCount val="1"/>
                <c:pt idx="0">
                  <c:v>Information and communication</c:v>
                </c:pt>
              </c:strCache>
            </c:strRef>
          </c:tx>
          <c:spPr>
            <a:solidFill>
              <a:srgbClr val="E6E100"/>
            </a:solidFill>
            <a:ln>
              <a:noFill/>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růstu'!$F$38:$F$64</c:f>
              <c:numCache>
                <c:formatCode>0.0</c:formatCode>
                <c:ptCount val="27"/>
                <c:pt idx="0">
                  <c:v>1.4078898109159903</c:v>
                </c:pt>
                <c:pt idx="1">
                  <c:v>0.82525906257812898</c:v>
                </c:pt>
                <c:pt idx="2">
                  <c:v>0.80495762868220244</c:v>
                </c:pt>
                <c:pt idx="3">
                  <c:v>1.3162338204655517</c:v>
                </c:pt>
                <c:pt idx="4">
                  <c:v>0.36033487670421366</c:v>
                </c:pt>
                <c:pt idx="5">
                  <c:v>0.15638027838317614</c:v>
                </c:pt>
                <c:pt idx="6">
                  <c:v>0.32610885513838739</c:v>
                </c:pt>
                <c:pt idx="7">
                  <c:v>0.17762627373781287</c:v>
                </c:pt>
                <c:pt idx="8">
                  <c:v>0.76282425945040022</c:v>
                </c:pt>
                <c:pt idx="9">
                  <c:v>0.98306885205975347</c:v>
                </c:pt>
                <c:pt idx="10">
                  <c:v>0.77131824944810223</c:v>
                </c:pt>
                <c:pt idx="11">
                  <c:v>0.58432043551404034</c:v>
                </c:pt>
                <c:pt idx="12">
                  <c:v>1.4410506386239601</c:v>
                </c:pt>
                <c:pt idx="13">
                  <c:v>0.76544504374458233</c:v>
                </c:pt>
                <c:pt idx="14">
                  <c:v>1.4164775798085461</c:v>
                </c:pt>
                <c:pt idx="15">
                  <c:v>0.98719747480527764</c:v>
                </c:pt>
                <c:pt idx="16">
                  <c:v>1.2347847857804872</c:v>
                </c:pt>
                <c:pt idx="17">
                  <c:v>1.1610055784403761</c:v>
                </c:pt>
                <c:pt idx="18">
                  <c:v>0.91432300980238912</c:v>
                </c:pt>
                <c:pt idx="19">
                  <c:v>1.1615543875830505</c:v>
                </c:pt>
                <c:pt idx="20">
                  <c:v>0.81894474477217827</c:v>
                </c:pt>
                <c:pt idx="21">
                  <c:v>1.2294640949034262E-2</c:v>
                </c:pt>
                <c:pt idx="22">
                  <c:v>-0.20775191175017058</c:v>
                </c:pt>
                <c:pt idx="23">
                  <c:v>-0.54240589854371102</c:v>
                </c:pt>
                <c:pt idx="24">
                  <c:v>0.48886999175229195</c:v>
                </c:pt>
                <c:pt idx="25">
                  <c:v>1.4742653447482703</c:v>
                </c:pt>
              </c:numCache>
            </c:numRef>
          </c:val>
          <c:extLst>
            <c:ext xmlns:c16="http://schemas.microsoft.com/office/drawing/2014/chart" uri="{C3380CC4-5D6E-409C-BE32-E72D297353CC}">
              <c16:uniqueId val="{00000002-CABC-4F7E-8882-F7DF3F27F113}"/>
            </c:ext>
          </c:extLst>
        </c:ser>
        <c:ser>
          <c:idx val="4"/>
          <c:order val="4"/>
          <c:tx>
            <c:strRef>
              <c:f>'Služby-příspěvkyk růstu'!$G$25</c:f>
              <c:strCache>
                <c:ptCount val="1"/>
                <c:pt idx="0">
                  <c:v>Real estate activities</c:v>
                </c:pt>
              </c:strCache>
            </c:strRef>
          </c:tx>
          <c:spPr>
            <a:solidFill>
              <a:schemeClr val="accent5">
                <a:lumMod val="60000"/>
                <a:lumOff val="40000"/>
              </a:schemeClr>
            </a:solidFill>
            <a:ln>
              <a:noFill/>
              <a:prstDash val="sysDash"/>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růstu'!$G$38:$G$64</c:f>
              <c:numCache>
                <c:formatCode>0.0</c:formatCode>
                <c:ptCount val="27"/>
                <c:pt idx="0">
                  <c:v>4.5114687215489196E-2</c:v>
                </c:pt>
                <c:pt idx="1">
                  <c:v>-4.633203545382855E-3</c:v>
                </c:pt>
                <c:pt idx="2">
                  <c:v>8.5015739753390329E-2</c:v>
                </c:pt>
                <c:pt idx="3">
                  <c:v>4.220830931986512E-2</c:v>
                </c:pt>
                <c:pt idx="4">
                  <c:v>0.22367935692513705</c:v>
                </c:pt>
                <c:pt idx="5">
                  <c:v>6.8179123861302385E-2</c:v>
                </c:pt>
                <c:pt idx="6">
                  <c:v>0.11569139719415283</c:v>
                </c:pt>
                <c:pt idx="7">
                  <c:v>-7.0466113098899399E-2</c:v>
                </c:pt>
                <c:pt idx="8">
                  <c:v>0.28170347372407545</c:v>
                </c:pt>
                <c:pt idx="9">
                  <c:v>0.36183937198533883</c:v>
                </c:pt>
                <c:pt idx="10">
                  <c:v>-3.8722623438578699E-2</c:v>
                </c:pt>
                <c:pt idx="11">
                  <c:v>0.13751786545078354</c:v>
                </c:pt>
                <c:pt idx="12">
                  <c:v>-1.6524917654980809E-2</c:v>
                </c:pt>
                <c:pt idx="13">
                  <c:v>-0.22648210744306341</c:v>
                </c:pt>
                <c:pt idx="14">
                  <c:v>-0.12424593391733178</c:v>
                </c:pt>
                <c:pt idx="15">
                  <c:v>-0.2069362641489616</c:v>
                </c:pt>
                <c:pt idx="16">
                  <c:v>0.14696794947238928</c:v>
                </c:pt>
                <c:pt idx="17">
                  <c:v>-2.7570980462265055E-2</c:v>
                </c:pt>
                <c:pt idx="18">
                  <c:v>-0.16565733818130893</c:v>
                </c:pt>
                <c:pt idx="19">
                  <c:v>-0.11837811648212067</c:v>
                </c:pt>
                <c:pt idx="20">
                  <c:v>0.43339495192195154</c:v>
                </c:pt>
                <c:pt idx="21">
                  <c:v>-0.29664667919137244</c:v>
                </c:pt>
                <c:pt idx="22">
                  <c:v>-0.27589755073842731</c:v>
                </c:pt>
                <c:pt idx="23">
                  <c:v>-0.22603611712587934</c:v>
                </c:pt>
                <c:pt idx="24">
                  <c:v>-0.21976379159449222</c:v>
                </c:pt>
                <c:pt idx="25">
                  <c:v>0.27047496115097869</c:v>
                </c:pt>
              </c:numCache>
            </c:numRef>
          </c:val>
          <c:extLst>
            <c:ext xmlns:c16="http://schemas.microsoft.com/office/drawing/2014/chart" uri="{C3380CC4-5D6E-409C-BE32-E72D297353CC}">
              <c16:uniqueId val="{00000003-CABC-4F7E-8882-F7DF3F27F113}"/>
            </c:ext>
          </c:extLst>
        </c:ser>
        <c:ser>
          <c:idx val="5"/>
          <c:order val="5"/>
          <c:tx>
            <c:strRef>
              <c:f>'Služby-příspěvkyk růstu'!$H$25</c:f>
              <c:strCache>
                <c:ptCount val="1"/>
                <c:pt idx="0">
                  <c:v>Professional, scientific and technical act.</c:v>
                </c:pt>
              </c:strCache>
            </c:strRef>
          </c:tx>
          <c:spPr>
            <a:solidFill>
              <a:schemeClr val="accent6">
                <a:lumMod val="60000"/>
                <a:lumOff val="40000"/>
              </a:schemeClr>
            </a:solidFill>
            <a:ln>
              <a:noFill/>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růstu'!$H$38:$H$64</c:f>
              <c:numCache>
                <c:formatCode>0.0</c:formatCode>
                <c:ptCount val="27"/>
                <c:pt idx="0">
                  <c:v>1.0484383463709321</c:v>
                </c:pt>
                <c:pt idx="1">
                  <c:v>0.72052999502781179</c:v>
                </c:pt>
                <c:pt idx="2">
                  <c:v>1.0868604197952834</c:v>
                </c:pt>
                <c:pt idx="3">
                  <c:v>-4.0322082082337972E-2</c:v>
                </c:pt>
                <c:pt idx="4">
                  <c:v>-0.43449187704976927</c:v>
                </c:pt>
                <c:pt idx="5">
                  <c:v>-1.3323039000266932</c:v>
                </c:pt>
                <c:pt idx="6">
                  <c:v>-3.9552220086378894E-3</c:v>
                </c:pt>
                <c:pt idx="7">
                  <c:v>-0.31462694364037369</c:v>
                </c:pt>
                <c:pt idx="8">
                  <c:v>0.96902063476099443</c:v>
                </c:pt>
                <c:pt idx="9">
                  <c:v>0.58685347143608046</c:v>
                </c:pt>
                <c:pt idx="10">
                  <c:v>0.3036767260079471</c:v>
                </c:pt>
                <c:pt idx="11">
                  <c:v>0.42723783324562753</c:v>
                </c:pt>
                <c:pt idx="12">
                  <c:v>1.0465166620234574</c:v>
                </c:pt>
                <c:pt idx="13">
                  <c:v>0.55031893076940297</c:v>
                </c:pt>
                <c:pt idx="14">
                  <c:v>0.36062690239541018</c:v>
                </c:pt>
                <c:pt idx="15">
                  <c:v>-0.26282042548043488</c:v>
                </c:pt>
                <c:pt idx="16">
                  <c:v>0.70683419275912829</c:v>
                </c:pt>
                <c:pt idx="17">
                  <c:v>0.58909336860858441</c:v>
                </c:pt>
                <c:pt idx="18">
                  <c:v>-0.76655146702786459</c:v>
                </c:pt>
                <c:pt idx="19">
                  <c:v>-0.57242584774453176</c:v>
                </c:pt>
                <c:pt idx="20">
                  <c:v>-0.86095792954266626</c:v>
                </c:pt>
                <c:pt idx="21">
                  <c:v>-3.1835055642505159</c:v>
                </c:pt>
                <c:pt idx="22">
                  <c:v>-1.4957874257817754</c:v>
                </c:pt>
                <c:pt idx="23">
                  <c:v>-1.5473623495881494</c:v>
                </c:pt>
                <c:pt idx="24">
                  <c:v>-1.5619850455789446</c:v>
                </c:pt>
                <c:pt idx="25">
                  <c:v>2.2444613621662812</c:v>
                </c:pt>
              </c:numCache>
            </c:numRef>
          </c:val>
          <c:extLst>
            <c:ext xmlns:c16="http://schemas.microsoft.com/office/drawing/2014/chart" uri="{C3380CC4-5D6E-409C-BE32-E72D297353CC}">
              <c16:uniqueId val="{00000004-CABC-4F7E-8882-F7DF3F27F113}"/>
            </c:ext>
          </c:extLst>
        </c:ser>
        <c:ser>
          <c:idx val="6"/>
          <c:order val="6"/>
          <c:tx>
            <c:strRef>
              <c:f>'Služby-příspěvkyk růstu'!$I$25</c:f>
              <c:strCache>
                <c:ptCount val="1"/>
                <c:pt idx="0">
                  <c:v>Administr. and support service activities</c:v>
                </c:pt>
              </c:strCache>
            </c:strRef>
          </c:tx>
          <c:spPr>
            <a:solidFill>
              <a:schemeClr val="accent1">
                <a:lumMod val="20000"/>
                <a:lumOff val="80000"/>
              </a:schemeClr>
            </a:solidFill>
            <a:ln>
              <a:noFill/>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růstu'!$I$38:$I$64</c:f>
              <c:numCache>
                <c:formatCode>0.0</c:formatCode>
                <c:ptCount val="27"/>
                <c:pt idx="0">
                  <c:v>0.51529021776837436</c:v>
                </c:pt>
                <c:pt idx="1">
                  <c:v>0.62103855147350373</c:v>
                </c:pt>
                <c:pt idx="2">
                  <c:v>0.43595933582649415</c:v>
                </c:pt>
                <c:pt idx="3">
                  <c:v>0.5014624395084516</c:v>
                </c:pt>
                <c:pt idx="4">
                  <c:v>0.46409597389160773</c:v>
                </c:pt>
                <c:pt idx="5">
                  <c:v>0.16302807991689272</c:v>
                </c:pt>
                <c:pt idx="6">
                  <c:v>0.26998446590022002</c:v>
                </c:pt>
                <c:pt idx="7">
                  <c:v>0.51404132645830092</c:v>
                </c:pt>
                <c:pt idx="8">
                  <c:v>1.3081284665881006</c:v>
                </c:pt>
                <c:pt idx="9">
                  <c:v>1.0890272586366447</c:v>
                </c:pt>
                <c:pt idx="10">
                  <c:v>0.64167805687312862</c:v>
                </c:pt>
                <c:pt idx="11">
                  <c:v>0.3049450708114973</c:v>
                </c:pt>
                <c:pt idx="12">
                  <c:v>0.5336964228095209</c:v>
                </c:pt>
                <c:pt idx="13">
                  <c:v>0.37812124631965366</c:v>
                </c:pt>
                <c:pt idx="14">
                  <c:v>0.43585539133912715</c:v>
                </c:pt>
                <c:pt idx="15">
                  <c:v>-1.3565736472039135E-2</c:v>
                </c:pt>
                <c:pt idx="16">
                  <c:v>0.47293200908229094</c:v>
                </c:pt>
                <c:pt idx="17">
                  <c:v>0.12985986360314838</c:v>
                </c:pt>
                <c:pt idx="18">
                  <c:v>-0.12378098867957033</c:v>
                </c:pt>
                <c:pt idx="19">
                  <c:v>-0.21503501352804164</c:v>
                </c:pt>
                <c:pt idx="20">
                  <c:v>-1.0975647540029245</c:v>
                </c:pt>
                <c:pt idx="21">
                  <c:v>-4.3127603654212834</c:v>
                </c:pt>
                <c:pt idx="22">
                  <c:v>-4.4461404317321751</c:v>
                </c:pt>
                <c:pt idx="23">
                  <c:v>-2.3715294384068484</c:v>
                </c:pt>
                <c:pt idx="24">
                  <c:v>-1.587792910461185</c:v>
                </c:pt>
                <c:pt idx="25">
                  <c:v>1.8635640082735587</c:v>
                </c:pt>
              </c:numCache>
            </c:numRef>
          </c:val>
          <c:extLst>
            <c:ext xmlns:c16="http://schemas.microsoft.com/office/drawing/2014/chart" uri="{C3380CC4-5D6E-409C-BE32-E72D297353CC}">
              <c16:uniqueId val="{00000005-CABC-4F7E-8882-F7DF3F27F113}"/>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růstu'!$C$25</c:f>
              <c:strCache>
                <c:ptCount val="1"/>
                <c:pt idx="0">
                  <c:v>Total services</c:v>
                </c:pt>
              </c:strCache>
            </c:strRef>
          </c:tx>
          <c:spPr>
            <a:ln>
              <a:noFill/>
            </a:ln>
          </c:spPr>
          <c:marker>
            <c:symbol val="dash"/>
            <c:size val="9"/>
            <c:spPr>
              <a:solidFill>
                <a:schemeClr val="tx1">
                  <a:lumMod val="95000"/>
                  <a:lumOff val="5000"/>
                </a:schemeClr>
              </a:solidFill>
              <a:ln>
                <a:noFill/>
              </a:ln>
            </c:spPr>
          </c:marker>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růstu'!$C$38:$C$64</c:f>
              <c:numCache>
                <c:formatCode>0.0</c:formatCode>
                <c:ptCount val="27"/>
                <c:pt idx="0">
                  <c:v>3.4252673665918341</c:v>
                </c:pt>
                <c:pt idx="1">
                  <c:v>2.7760447568245561</c:v>
                </c:pt>
                <c:pt idx="2">
                  <c:v>3.2639994733926248</c:v>
                </c:pt>
                <c:pt idx="3">
                  <c:v>2.2670578682829805</c:v>
                </c:pt>
                <c:pt idx="4">
                  <c:v>1.2197549966407228</c:v>
                </c:pt>
                <c:pt idx="5">
                  <c:v>-0.56538623511913677</c:v>
                </c:pt>
                <c:pt idx="6">
                  <c:v>1.4127684329725188</c:v>
                </c:pt>
                <c:pt idx="7">
                  <c:v>1.7680917771414508</c:v>
                </c:pt>
                <c:pt idx="8">
                  <c:v>6.0337286918225388</c:v>
                </c:pt>
                <c:pt idx="9">
                  <c:v>5.3370587420900524</c:v>
                </c:pt>
                <c:pt idx="10">
                  <c:v>3.3665867387296897</c:v>
                </c:pt>
                <c:pt idx="11">
                  <c:v>2.5126514232013126</c:v>
                </c:pt>
                <c:pt idx="12">
                  <c:v>4.9549326877107651</c:v>
                </c:pt>
                <c:pt idx="13">
                  <c:v>3.4360229207479716</c:v>
                </c:pt>
                <c:pt idx="14">
                  <c:v>3.6163951207699707</c:v>
                </c:pt>
                <c:pt idx="15">
                  <c:v>0.96668599710137615</c:v>
                </c:pt>
                <c:pt idx="16">
                  <c:v>3.5133691478456601</c:v>
                </c:pt>
                <c:pt idx="17">
                  <c:v>1.9614607616546968</c:v>
                </c:pt>
                <c:pt idx="18">
                  <c:v>-0.83078294920394813</c:v>
                </c:pt>
                <c:pt idx="19">
                  <c:v>-0.30410997536084072</c:v>
                </c:pt>
                <c:pt idx="20">
                  <c:v>-3.7301133457366804</c:v>
                </c:pt>
                <c:pt idx="21">
                  <c:v>-19.625823217894649</c:v>
                </c:pt>
                <c:pt idx="22">
                  <c:v>-12.596221073437585</c:v>
                </c:pt>
                <c:pt idx="23">
                  <c:v>-10.949293332627146</c:v>
                </c:pt>
                <c:pt idx="24">
                  <c:v>-6.8072748090039994</c:v>
                </c:pt>
                <c:pt idx="25">
                  <c:v>14.153289749565971</c:v>
                </c:pt>
              </c:numCache>
            </c:numRef>
          </c:val>
          <c:smooth val="0"/>
          <c:extLst>
            <c:ext xmlns:c16="http://schemas.microsoft.com/office/drawing/2014/chart" uri="{C3380CC4-5D6E-409C-BE32-E72D297353CC}">
              <c16:uniqueId val="{00000006-CABC-4F7E-8882-F7DF3F27F113}"/>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růstu'!$J$25</c:f>
              <c:strCache>
                <c:ptCount val="1"/>
                <c:pt idx="0">
                  <c:v>Balance of confidence in services</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růstu'!$J$38:$J$64</c:f>
              <c:numCache>
                <c:formatCode>0.0</c:formatCode>
                <c:ptCount val="27"/>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numCache>
            </c:numRef>
          </c:val>
          <c:smooth val="0"/>
          <c:extLst>
            <c:ext xmlns:c16="http://schemas.microsoft.com/office/drawing/2014/chart" uri="{C3380CC4-5D6E-409C-BE32-E72D297353CC}">
              <c16:uniqueId val="{00000007-CABC-4F7E-8882-F7DF3F27F113}"/>
            </c:ext>
          </c:extLst>
        </c:ser>
        <c:ser>
          <c:idx val="8"/>
          <c:order val="8"/>
          <c:tx>
            <c:strRef>
              <c:f>'Služby-příspěvkyk růstu'!$K$25</c:f>
              <c:strCache>
                <c:ptCount val="1"/>
                <c:pt idx="0">
                  <c:v>Growth barrier: inadequate demand</c:v>
                </c:pt>
              </c:strCache>
            </c:strRef>
          </c:tx>
          <c:spPr>
            <a:ln w="15875">
              <a:solidFill>
                <a:srgbClr val="00B050"/>
              </a:solidFill>
            </a:ln>
          </c:spPr>
          <c:marker>
            <c:symbol val="none"/>
          </c:marker>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růstu'!$K$38:$K$64</c:f>
              <c:numCache>
                <c:formatCode>#\ ##0.0</c:formatCode>
                <c:ptCount val="27"/>
                <c:pt idx="0">
                  <c:v>26.2</c:v>
                </c:pt>
                <c:pt idx="1">
                  <c:v>29</c:v>
                </c:pt>
                <c:pt idx="2">
                  <c:v>26.9</c:v>
                </c:pt>
                <c:pt idx="3">
                  <c:v>23.3</c:v>
                </c:pt>
                <c:pt idx="4">
                  <c:v>24</c:v>
                </c:pt>
                <c:pt idx="5">
                  <c:v>24.5</c:v>
                </c:pt>
                <c:pt idx="6">
                  <c:v>21</c:v>
                </c:pt>
                <c:pt idx="7">
                  <c:v>23.3</c:v>
                </c:pt>
                <c:pt idx="8">
                  <c:v>26.2</c:v>
                </c:pt>
                <c:pt idx="9">
                  <c:v>20.5</c:v>
                </c:pt>
                <c:pt idx="10">
                  <c:v>19.899999999999999</c:v>
                </c:pt>
                <c:pt idx="11">
                  <c:v>20.9</c:v>
                </c:pt>
                <c:pt idx="12">
                  <c:v>17.3</c:v>
                </c:pt>
                <c:pt idx="13">
                  <c:v>18.600000000000001</c:v>
                </c:pt>
                <c:pt idx="14">
                  <c:v>18.899999999999999</c:v>
                </c:pt>
                <c:pt idx="15">
                  <c:v>19.8</c:v>
                </c:pt>
                <c:pt idx="16">
                  <c:v>20.7</c:v>
                </c:pt>
                <c:pt idx="17">
                  <c:v>17.100000000000001</c:v>
                </c:pt>
                <c:pt idx="18">
                  <c:v>21.7</c:v>
                </c:pt>
                <c:pt idx="19">
                  <c:v>14.1</c:v>
                </c:pt>
                <c:pt idx="20">
                  <c:v>20.399999999999999</c:v>
                </c:pt>
                <c:pt idx="21">
                  <c:v>29.1</c:v>
                </c:pt>
                <c:pt idx="22">
                  <c:v>30.9</c:v>
                </c:pt>
                <c:pt idx="23">
                  <c:v>39</c:v>
                </c:pt>
                <c:pt idx="24">
                  <c:v>35.799999999999997</c:v>
                </c:pt>
                <c:pt idx="25">
                  <c:v>37.1</c:v>
                </c:pt>
                <c:pt idx="26">
                  <c:v>30.9</c:v>
                </c:pt>
              </c:numCache>
            </c:numRef>
          </c:val>
          <c:smooth val="0"/>
          <c:extLst>
            <c:ext xmlns:c16="http://schemas.microsoft.com/office/drawing/2014/chart" uri="{C3380CC4-5D6E-409C-BE32-E72D297353CC}">
              <c16:uniqueId val="{00000008-CABC-4F7E-8882-F7DF3F27F113}"/>
            </c:ext>
          </c:extLst>
        </c:ser>
        <c:ser>
          <c:idx val="9"/>
          <c:order val="9"/>
          <c:tx>
            <c:strRef>
              <c:f>'Služby-příspěvkyk růstu'!$L$25</c:f>
              <c:strCache>
                <c:ptCount val="1"/>
                <c:pt idx="0">
                  <c:v>Growth barrier: lack of workers</c:v>
                </c:pt>
              </c:strCache>
            </c:strRef>
          </c:tx>
          <c:spPr>
            <a:ln w="15875">
              <a:solidFill>
                <a:srgbClr val="00B050"/>
              </a:solidFill>
              <a:prstDash val="sysDash"/>
            </a:ln>
          </c:spPr>
          <c:marker>
            <c:symbol val="none"/>
          </c:marker>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růstu'!$L$38:$L$64</c:f>
              <c:numCache>
                <c:formatCode>#\ ##0.0</c:formatCode>
                <c:ptCount val="27"/>
                <c:pt idx="0">
                  <c:v>2.8</c:v>
                </c:pt>
                <c:pt idx="1">
                  <c:v>5.7</c:v>
                </c:pt>
                <c:pt idx="2">
                  <c:v>5.9</c:v>
                </c:pt>
                <c:pt idx="3">
                  <c:v>5.8</c:v>
                </c:pt>
                <c:pt idx="4">
                  <c:v>8.6999999999999993</c:v>
                </c:pt>
                <c:pt idx="5">
                  <c:v>4.5999999999999996</c:v>
                </c:pt>
                <c:pt idx="6">
                  <c:v>7.1</c:v>
                </c:pt>
                <c:pt idx="7">
                  <c:v>9.1</c:v>
                </c:pt>
                <c:pt idx="8">
                  <c:v>10.1</c:v>
                </c:pt>
                <c:pt idx="9">
                  <c:v>10</c:v>
                </c:pt>
                <c:pt idx="10">
                  <c:v>9.3000000000000007</c:v>
                </c:pt>
                <c:pt idx="11">
                  <c:v>12.2</c:v>
                </c:pt>
                <c:pt idx="12">
                  <c:v>14.2</c:v>
                </c:pt>
                <c:pt idx="13">
                  <c:v>16.600000000000001</c:v>
                </c:pt>
                <c:pt idx="14">
                  <c:v>17.3</c:v>
                </c:pt>
                <c:pt idx="15">
                  <c:v>18.600000000000001</c:v>
                </c:pt>
                <c:pt idx="16">
                  <c:v>19.600000000000001</c:v>
                </c:pt>
                <c:pt idx="17">
                  <c:v>16.600000000000001</c:v>
                </c:pt>
                <c:pt idx="18">
                  <c:v>21.2</c:v>
                </c:pt>
                <c:pt idx="19">
                  <c:v>19.100000000000001</c:v>
                </c:pt>
                <c:pt idx="20">
                  <c:v>19.7</c:v>
                </c:pt>
                <c:pt idx="21">
                  <c:v>12.1</c:v>
                </c:pt>
                <c:pt idx="22">
                  <c:v>9.8000000000000007</c:v>
                </c:pt>
                <c:pt idx="23">
                  <c:v>11.1</c:v>
                </c:pt>
                <c:pt idx="24">
                  <c:v>11.2</c:v>
                </c:pt>
                <c:pt idx="25">
                  <c:v>10.8</c:v>
                </c:pt>
                <c:pt idx="26">
                  <c:v>16.3</c:v>
                </c:pt>
              </c:numCache>
            </c:numRef>
          </c:val>
          <c:smooth val="0"/>
          <c:extLst>
            <c:ext xmlns:c16="http://schemas.microsoft.com/office/drawing/2014/chart" uri="{C3380CC4-5D6E-409C-BE32-E72D297353CC}">
              <c16:uniqueId val="{00000009-CABC-4F7E-8882-F7DF3F27F113}"/>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21"/>
        </c:scaling>
        <c:delete val="0"/>
        <c:axPos val="l"/>
        <c:majorGridlines>
          <c:spPr>
            <a:ln w="6350">
              <a:solidFill>
                <a:schemeClr val="bg1">
                  <a:lumMod val="75000"/>
                </a:schemeClr>
              </a:solidFill>
            </a:ln>
          </c:spPr>
        </c:majorGridlines>
        <c:title>
          <c:tx>
            <c:rich>
              <a:bodyPr/>
              <a:lstStyle/>
              <a:p>
                <a:pPr>
                  <a:defRPr sz="700" b="0" i="1"/>
                </a:pPr>
                <a:r>
                  <a:rPr lang="cs-CZ" sz="700" b="0" i="1"/>
                  <a:t>Contribution to the growth of sales</a:t>
                </a:r>
              </a:p>
            </c:rich>
          </c:tx>
          <c:layout>
            <c:manualLayout>
              <c:xMode val="edge"/>
              <c:yMode val="edge"/>
              <c:x val="0"/>
              <c:y val="0.14706869519270974"/>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100"/>
          <c:min val="-20"/>
        </c:scaling>
        <c:delete val="0"/>
        <c:axPos val="r"/>
        <c:title>
          <c:tx>
            <c:rich>
              <a:bodyPr/>
              <a:lstStyle/>
              <a:p>
                <a:pPr>
                  <a:defRPr sz="700" b="0" i="1"/>
                </a:pPr>
                <a:r>
                  <a:rPr lang="cs-CZ" sz="700" b="0" i="1"/>
                  <a:t>Balance of confidence indicator, Growth barriers</a:t>
                </a:r>
              </a:p>
            </c:rich>
          </c:tx>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6.4054887921739166E-5"/>
          <c:y val="0.81821506531821531"/>
          <c:w val="0.98649823440865303"/>
          <c:h val="0.17117269183021638"/>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6266097578916E-2"/>
          <c:y val="2.3304908251716772E-2"/>
          <c:w val="0.92389825103638334"/>
          <c:h val="0.65344337498592808"/>
        </c:manualLayout>
      </c:layout>
      <c:barChart>
        <c:barDir val="col"/>
        <c:grouping val="clustered"/>
        <c:varyColors val="0"/>
        <c:ser>
          <c:idx val="0"/>
          <c:order val="0"/>
          <c:tx>
            <c:strRef>
              <c:f>'Vnější vztahy 2'!$A$6</c:f>
              <c:strCache>
                <c:ptCount val="1"/>
                <c:pt idx="0">
                  <c:v>2020</c:v>
                </c:pt>
              </c:strCache>
            </c:strRef>
          </c:tx>
          <c:spPr>
            <a:solidFill>
              <a:schemeClr val="tx1">
                <a:lumMod val="50000"/>
                <a:lumOff val="50000"/>
              </a:schemeClr>
            </a:solidFill>
            <a:ln>
              <a:noFill/>
            </a:ln>
          </c:spPr>
          <c:invertIfNegative val="0"/>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2'!$B$6:$N$6</c:f>
              <c:numCache>
                <c:formatCode>General</c:formatCode>
                <c:ptCount val="13"/>
                <c:pt idx="0">
                  <c:v>-33.677</c:v>
                </c:pt>
                <c:pt idx="1">
                  <c:v>-21.216999999999999</c:v>
                </c:pt>
                <c:pt idx="2">
                  <c:v>-13.366</c:v>
                </c:pt>
                <c:pt idx="3">
                  <c:v>-12.105</c:v>
                </c:pt>
                <c:pt idx="4">
                  <c:v>-50.335000000000001</c:v>
                </c:pt>
                <c:pt idx="5">
                  <c:v>-31.04</c:v>
                </c:pt>
                <c:pt idx="6">
                  <c:v>11.9</c:v>
                </c:pt>
                <c:pt idx="7">
                  <c:v>-48.5</c:v>
                </c:pt>
                <c:pt idx="8">
                  <c:v>26.994</c:v>
                </c:pt>
                <c:pt idx="9">
                  <c:v>-18.670999999999999</c:v>
                </c:pt>
                <c:pt idx="10">
                  <c:v>9.1029999999999998</c:v>
                </c:pt>
                <c:pt idx="11">
                  <c:v>28.550999999999998</c:v>
                </c:pt>
                <c:pt idx="12">
                  <c:v>177.386</c:v>
                </c:pt>
              </c:numCache>
            </c:numRef>
          </c:val>
          <c:extLst>
            <c:ext xmlns:c16="http://schemas.microsoft.com/office/drawing/2014/chart" uri="{C3380CC4-5D6E-409C-BE32-E72D297353CC}">
              <c16:uniqueId val="{00000000-DD67-4D72-A8F8-EB067499139E}"/>
            </c:ext>
          </c:extLst>
        </c:ser>
        <c:ser>
          <c:idx val="1"/>
          <c:order val="1"/>
          <c:tx>
            <c:strRef>
              <c:f>'Vnější vztahy 2'!$A$7</c:f>
              <c:strCache>
                <c:ptCount val="1"/>
                <c:pt idx="0">
                  <c:v>2021</c:v>
                </c:pt>
              </c:strCache>
            </c:strRef>
          </c:tx>
          <c:spPr>
            <a:solidFill>
              <a:schemeClr val="bg1">
                <a:lumMod val="65000"/>
              </a:schemeClr>
            </a:solidFill>
          </c:spPr>
          <c:invertIfNegative val="0"/>
          <c:val>
            <c:numRef>
              <c:f>'Vnější vztahy 2'!$B$7:$N$7</c:f>
              <c:numCache>
                <c:formatCode>General</c:formatCode>
                <c:ptCount val="13"/>
                <c:pt idx="0">
                  <c:v>-52.591999999999999</c:v>
                </c:pt>
                <c:pt idx="1">
                  <c:v>-18.390999999999998</c:v>
                </c:pt>
                <c:pt idx="2">
                  <c:v>-13.068</c:v>
                </c:pt>
                <c:pt idx="3">
                  <c:v>-10.042999999999999</c:v>
                </c:pt>
                <c:pt idx="4">
                  <c:v>-65.614999999999995</c:v>
                </c:pt>
                <c:pt idx="5">
                  <c:v>-42.401000000000003</c:v>
                </c:pt>
                <c:pt idx="6">
                  <c:v>13.005000000000001</c:v>
                </c:pt>
                <c:pt idx="7">
                  <c:v>-70.484999999999999</c:v>
                </c:pt>
                <c:pt idx="8">
                  <c:v>34.475999999999999</c:v>
                </c:pt>
                <c:pt idx="9">
                  <c:v>-12.422000000000001</c:v>
                </c:pt>
                <c:pt idx="10">
                  <c:v>3.1880000000000002</c:v>
                </c:pt>
                <c:pt idx="11">
                  <c:v>34.557000000000002</c:v>
                </c:pt>
                <c:pt idx="12">
                  <c:v>247.482</c:v>
                </c:pt>
              </c:numCache>
            </c:numRef>
          </c:val>
          <c:extLst>
            <c:ext xmlns:c16="http://schemas.microsoft.com/office/drawing/2014/chart" uri="{C3380CC4-5D6E-409C-BE32-E72D297353CC}">
              <c16:uniqueId val="{00000001-DD67-4D72-A8F8-EB067499139E}"/>
            </c:ext>
          </c:extLst>
        </c:ser>
        <c:dLbls>
          <c:showLegendKey val="0"/>
          <c:showVal val="0"/>
          <c:showCatName val="0"/>
          <c:showSerName val="0"/>
          <c:showPercent val="0"/>
          <c:showBubbleSize val="0"/>
        </c:dLbls>
        <c:gapWidth val="97"/>
        <c:axId val="130226048"/>
        <c:axId val="130227584"/>
      </c:barChart>
      <c:catAx>
        <c:axId val="130226048"/>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130227584"/>
        <c:crosses val="autoZero"/>
        <c:auto val="1"/>
        <c:lblAlgn val="ctr"/>
        <c:lblOffset val="100"/>
        <c:noMultiLvlLbl val="0"/>
      </c:catAx>
      <c:valAx>
        <c:axId val="130227584"/>
        <c:scaling>
          <c:orientation val="minMax"/>
          <c:max val="250"/>
          <c:min val="-10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130226048"/>
        <c:crosses val="autoZero"/>
        <c:crossBetween val="between"/>
      </c:valAx>
      <c:spPr>
        <a:ln>
          <a:solidFill>
            <a:schemeClr val="tx1"/>
          </a:solidFill>
        </a:ln>
      </c:spPr>
    </c:plotArea>
    <c:legend>
      <c:legendPos val="b"/>
      <c:layout>
        <c:manualLayout>
          <c:xMode val="edge"/>
          <c:yMode val="edge"/>
          <c:x val="5.5873075264417107E-2"/>
          <c:y val="0.93271781816746591"/>
          <c:w val="0.92593890471149387"/>
          <c:h val="5.4750853511732103E-2"/>
        </c:manualLayout>
      </c:layout>
      <c:overlay val="1"/>
      <c:spPr>
        <a:ln w="6350">
          <a:solidFill>
            <a:sysClr val="windowText" lastClr="000000"/>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49577845322527E-2"/>
          <c:y val="2.1811335019919161E-2"/>
          <c:w val="0.92237743255066085"/>
          <c:h val="0.73318107621299466"/>
        </c:manualLayout>
      </c:layout>
      <c:barChart>
        <c:barDir val="col"/>
        <c:grouping val="clustered"/>
        <c:varyColors val="0"/>
        <c:ser>
          <c:idx val="0"/>
          <c:order val="0"/>
          <c:tx>
            <c:strRef>
              <c:f>'Ceny 2'!$C$5</c:f>
              <c:strCache>
                <c:ptCount val="1"/>
                <c:pt idx="0">
                  <c:v>Total</c:v>
                </c:pt>
              </c:strCache>
            </c:strRef>
          </c:tx>
          <c:spPr>
            <a:solidFill>
              <a:schemeClr val="bg1">
                <a:lumMod val="65000"/>
              </a:schemeClr>
            </a:solidFill>
            <a:ln w="19050">
              <a:noFill/>
            </a:ln>
          </c:spPr>
          <c:invertIfNegative val="0"/>
          <c:cat>
            <c:multiLvlStrRef>
              <c:f>'Ceny 2'!$A$22:$B$43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2'!$C$22:$C$43</c:f>
              <c:numCache>
                <c:formatCode>0.0</c:formatCode>
                <c:ptCount val="22"/>
                <c:pt idx="0">
                  <c:v>0.5</c:v>
                </c:pt>
                <c:pt idx="1">
                  <c:v>0.20000000000000284</c:v>
                </c:pt>
                <c:pt idx="2">
                  <c:v>0.5</c:v>
                </c:pt>
                <c:pt idx="3">
                  <c:v>1.4000000000000057</c:v>
                </c:pt>
                <c:pt idx="4" formatCode="General">
                  <c:v>2.4000000000000057</c:v>
                </c:pt>
                <c:pt idx="5" formatCode="General">
                  <c:v>2.2000000000000028</c:v>
                </c:pt>
                <c:pt idx="6">
                  <c:v>2.5</c:v>
                </c:pt>
                <c:pt idx="7">
                  <c:v>2.6</c:v>
                </c:pt>
                <c:pt idx="8">
                  <c:v>1.9</c:v>
                </c:pt>
                <c:pt idx="9">
                  <c:v>2.2999999999999998</c:v>
                </c:pt>
                <c:pt idx="10">
                  <c:v>2.4</c:v>
                </c:pt>
                <c:pt idx="11">
                  <c:v>2.1</c:v>
                </c:pt>
                <c:pt idx="12">
                  <c:v>2.7</c:v>
                </c:pt>
                <c:pt idx="13">
                  <c:v>2.8</c:v>
                </c:pt>
                <c:pt idx="14">
                  <c:v>2.8</c:v>
                </c:pt>
                <c:pt idx="15">
                  <c:v>3</c:v>
                </c:pt>
                <c:pt idx="16">
                  <c:v>3.6</c:v>
                </c:pt>
                <c:pt idx="17">
                  <c:v>3.1</c:v>
                </c:pt>
                <c:pt idx="18">
                  <c:v>3.3</c:v>
                </c:pt>
                <c:pt idx="19">
                  <c:v>2.6</c:v>
                </c:pt>
                <c:pt idx="20">
                  <c:v>2.2000000000000002</c:v>
                </c:pt>
                <c:pt idx="21">
                  <c:v>2.9</c:v>
                </c:pt>
              </c:numCache>
            </c:numRef>
          </c:val>
          <c:extLst>
            <c:ext xmlns:c16="http://schemas.microsoft.com/office/drawing/2014/chart" uri="{C3380CC4-5D6E-409C-BE32-E72D297353CC}">
              <c16:uniqueId val="{00000000-8168-4DEA-9626-B78928442E8A}"/>
            </c:ext>
          </c:extLst>
        </c:ser>
        <c:dLbls>
          <c:showLegendKey val="0"/>
          <c:showVal val="0"/>
          <c:showCatName val="0"/>
          <c:showSerName val="0"/>
          <c:showPercent val="0"/>
          <c:showBubbleSize val="0"/>
        </c:dLbls>
        <c:gapWidth val="95"/>
        <c:axId val="130513536"/>
        <c:axId val="130531712"/>
      </c:barChart>
      <c:lineChart>
        <c:grouping val="standard"/>
        <c:varyColors val="0"/>
        <c:ser>
          <c:idx val="1"/>
          <c:order val="1"/>
          <c:tx>
            <c:strRef>
              <c:f>'Ceny 2'!$D$5</c:f>
              <c:strCache>
                <c:ptCount val="1"/>
                <c:pt idx="0">
                  <c:v>Food</c:v>
                </c:pt>
              </c:strCache>
            </c:strRef>
          </c:tx>
          <c:spPr>
            <a:ln w="19050">
              <a:solidFill>
                <a:srgbClr val="0071BC"/>
              </a:solidFill>
            </a:ln>
          </c:spPr>
          <c:marker>
            <c:symbol val="none"/>
          </c:marker>
          <c:cat>
            <c:multiLvlStrRef>
              <c:f>'Ceny 2'!$A$22:$B$43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2'!$D$22:$D$43</c:f>
              <c:numCache>
                <c:formatCode>0.0</c:formatCode>
                <c:ptCount val="22"/>
                <c:pt idx="0">
                  <c:v>-1.7000000000000028</c:v>
                </c:pt>
                <c:pt idx="1">
                  <c:v>-2.4000000000000057</c:v>
                </c:pt>
                <c:pt idx="2">
                  <c:v>-0.79999999999999716</c:v>
                </c:pt>
                <c:pt idx="3">
                  <c:v>1.2000000000000028</c:v>
                </c:pt>
                <c:pt idx="4" formatCode="General">
                  <c:v>4.2000000000000028</c:v>
                </c:pt>
                <c:pt idx="5" formatCode="General">
                  <c:v>4.5</c:v>
                </c:pt>
                <c:pt idx="6">
                  <c:v>5.7</c:v>
                </c:pt>
                <c:pt idx="7">
                  <c:v>6.3</c:v>
                </c:pt>
                <c:pt idx="8">
                  <c:v>2.9</c:v>
                </c:pt>
                <c:pt idx="9" formatCode="#\ ##0.0_ ;\-#\ ##0.0\ ">
                  <c:v>2.2999999999999998</c:v>
                </c:pt>
                <c:pt idx="10">
                  <c:v>0.6</c:v>
                </c:pt>
                <c:pt idx="11">
                  <c:v>-0.5</c:v>
                </c:pt>
                <c:pt idx="12">
                  <c:v>1</c:v>
                </c:pt>
                <c:pt idx="13">
                  <c:v>2.5</c:v>
                </c:pt>
                <c:pt idx="14">
                  <c:v>3.5</c:v>
                </c:pt>
                <c:pt idx="15">
                  <c:v>4.3</c:v>
                </c:pt>
                <c:pt idx="16">
                  <c:v>6.1</c:v>
                </c:pt>
                <c:pt idx="17">
                  <c:v>6.5</c:v>
                </c:pt>
                <c:pt idx="18">
                  <c:v>4</c:v>
                </c:pt>
                <c:pt idx="19">
                  <c:v>1.7</c:v>
                </c:pt>
                <c:pt idx="20">
                  <c:v>0.3</c:v>
                </c:pt>
                <c:pt idx="21">
                  <c:v>-0.8</c:v>
                </c:pt>
              </c:numCache>
            </c:numRef>
          </c:val>
          <c:smooth val="0"/>
          <c:extLst>
            <c:ext xmlns:c16="http://schemas.microsoft.com/office/drawing/2014/chart" uri="{C3380CC4-5D6E-409C-BE32-E72D297353CC}">
              <c16:uniqueId val="{00000001-8168-4DEA-9626-B78928442E8A}"/>
            </c:ext>
          </c:extLst>
        </c:ser>
        <c:ser>
          <c:idx val="3"/>
          <c:order val="2"/>
          <c:tx>
            <c:strRef>
              <c:f>'Ceny 2'!$F$5</c:f>
              <c:strCache>
                <c:ptCount val="1"/>
                <c:pt idx="0">
                  <c:v>Housing and energy</c:v>
                </c:pt>
              </c:strCache>
            </c:strRef>
          </c:tx>
          <c:spPr>
            <a:ln w="19050">
              <a:solidFill>
                <a:srgbClr val="7DBB2D"/>
              </a:solidFill>
            </a:ln>
          </c:spPr>
          <c:marker>
            <c:symbol val="none"/>
          </c:marker>
          <c:cat>
            <c:multiLvlStrRef>
              <c:f>'Ceny 2'!$A$22:$B$43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2'!$F$22:$F$43</c:f>
              <c:numCache>
                <c:formatCode>0.0</c:formatCode>
                <c:ptCount val="22"/>
                <c:pt idx="0">
                  <c:v>0.90000000000000568</c:v>
                </c:pt>
                <c:pt idx="1">
                  <c:v>0.5</c:v>
                </c:pt>
                <c:pt idx="2">
                  <c:v>0.40000000000000568</c:v>
                </c:pt>
                <c:pt idx="3">
                  <c:v>0.59999999999999432</c:v>
                </c:pt>
                <c:pt idx="4" formatCode="General">
                  <c:v>0.79999999999999716</c:v>
                </c:pt>
                <c:pt idx="5" formatCode="General">
                  <c:v>1.5</c:v>
                </c:pt>
                <c:pt idx="6">
                  <c:v>2.1</c:v>
                </c:pt>
                <c:pt idx="7">
                  <c:v>2.2000000000000002</c:v>
                </c:pt>
                <c:pt idx="8">
                  <c:v>2.2999999999999998</c:v>
                </c:pt>
                <c:pt idx="9">
                  <c:v>2.6</c:v>
                </c:pt>
                <c:pt idx="10">
                  <c:v>3.2</c:v>
                </c:pt>
                <c:pt idx="11">
                  <c:v>3.8</c:v>
                </c:pt>
                <c:pt idx="12">
                  <c:v>5.4</c:v>
                </c:pt>
                <c:pt idx="13">
                  <c:v>5.7</c:v>
                </c:pt>
                <c:pt idx="14">
                  <c:v>5.2</c:v>
                </c:pt>
                <c:pt idx="15">
                  <c:v>5</c:v>
                </c:pt>
                <c:pt idx="16">
                  <c:v>4.2</c:v>
                </c:pt>
                <c:pt idx="17">
                  <c:v>3.2</c:v>
                </c:pt>
                <c:pt idx="18">
                  <c:v>2.7</c:v>
                </c:pt>
                <c:pt idx="19">
                  <c:v>1.4</c:v>
                </c:pt>
                <c:pt idx="20">
                  <c:v>0.6</c:v>
                </c:pt>
                <c:pt idx="21">
                  <c:v>1.3</c:v>
                </c:pt>
              </c:numCache>
            </c:numRef>
          </c:val>
          <c:smooth val="0"/>
          <c:extLst>
            <c:ext xmlns:c16="http://schemas.microsoft.com/office/drawing/2014/chart" uri="{C3380CC4-5D6E-409C-BE32-E72D297353CC}">
              <c16:uniqueId val="{00000002-8168-4DEA-9626-B78928442E8A}"/>
            </c:ext>
          </c:extLst>
        </c:ser>
        <c:ser>
          <c:idx val="4"/>
          <c:order val="3"/>
          <c:tx>
            <c:strRef>
              <c:f>'Ceny 2'!$G$5</c:f>
              <c:strCache>
                <c:ptCount val="1"/>
                <c:pt idx="0">
                  <c:v>Transportation</c:v>
                </c:pt>
              </c:strCache>
            </c:strRef>
          </c:tx>
          <c:spPr>
            <a:ln w="19050">
              <a:solidFill>
                <a:srgbClr val="FFC000"/>
              </a:solidFill>
            </a:ln>
          </c:spPr>
          <c:marker>
            <c:symbol val="none"/>
          </c:marker>
          <c:cat>
            <c:multiLvlStrRef>
              <c:f>'Ceny 2'!$A$22:$B$43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2'!$G$22:$G$43</c:f>
              <c:numCache>
                <c:formatCode>General</c:formatCode>
                <c:ptCount val="22"/>
                <c:pt idx="0">
                  <c:v>-2.7000000000000028</c:v>
                </c:pt>
                <c:pt idx="1">
                  <c:v>-2.9000000000000057</c:v>
                </c:pt>
                <c:pt idx="2">
                  <c:v>-2.2999999999999972</c:v>
                </c:pt>
                <c:pt idx="3">
                  <c:v>1.0999999999999943</c:v>
                </c:pt>
                <c:pt idx="4">
                  <c:v>6</c:v>
                </c:pt>
                <c:pt idx="5">
                  <c:v>3.9000000000000057</c:v>
                </c:pt>
                <c:pt idx="6" formatCode="0.0">
                  <c:v>2.5</c:v>
                </c:pt>
                <c:pt idx="7" formatCode="0.0">
                  <c:v>2.5</c:v>
                </c:pt>
                <c:pt idx="8" formatCode="0.0">
                  <c:v>1</c:v>
                </c:pt>
                <c:pt idx="9" formatCode="0.0">
                  <c:v>3</c:v>
                </c:pt>
                <c:pt idx="10" formatCode="0.0">
                  <c:v>4.5</c:v>
                </c:pt>
                <c:pt idx="11" formatCode="0.0">
                  <c:v>2.6</c:v>
                </c:pt>
                <c:pt idx="12" formatCode="0.0">
                  <c:v>0.6</c:v>
                </c:pt>
                <c:pt idx="13" formatCode="0.0">
                  <c:v>0.8</c:v>
                </c:pt>
                <c:pt idx="14" formatCode="0.0">
                  <c:v>-0.2</c:v>
                </c:pt>
                <c:pt idx="15" formatCode="0.0">
                  <c:v>0.5</c:v>
                </c:pt>
                <c:pt idx="16">
                  <c:v>1.7</c:v>
                </c:pt>
                <c:pt idx="17" formatCode="0.0">
                  <c:v>-3.4</c:v>
                </c:pt>
                <c:pt idx="18" formatCode="0.0">
                  <c:v>-0.2</c:v>
                </c:pt>
                <c:pt idx="19" formatCode="0.0">
                  <c:v>0.6</c:v>
                </c:pt>
                <c:pt idx="20" formatCode="0.0">
                  <c:v>2.4</c:v>
                </c:pt>
                <c:pt idx="21" formatCode="0.0">
                  <c:v>9.1</c:v>
                </c:pt>
              </c:numCache>
            </c:numRef>
          </c:val>
          <c:smooth val="0"/>
          <c:extLst>
            <c:ext xmlns:c16="http://schemas.microsoft.com/office/drawing/2014/chart" uri="{C3380CC4-5D6E-409C-BE32-E72D297353CC}">
              <c16:uniqueId val="{00000003-8168-4DEA-9626-B78928442E8A}"/>
            </c:ext>
          </c:extLst>
        </c:ser>
        <c:ser>
          <c:idx val="5"/>
          <c:order val="4"/>
          <c:tx>
            <c:strRef>
              <c:f>'Ceny 2'!$E$5</c:f>
              <c:strCache>
                <c:ptCount val="1"/>
                <c:pt idx="0">
                  <c:v>Alcoholic beverages and tobacco</c:v>
                </c:pt>
              </c:strCache>
            </c:strRef>
          </c:tx>
          <c:spPr>
            <a:ln w="22225">
              <a:solidFill>
                <a:schemeClr val="accent2"/>
              </a:solidFill>
            </a:ln>
          </c:spPr>
          <c:marker>
            <c:symbol val="none"/>
          </c:marker>
          <c:cat>
            <c:multiLvlStrRef>
              <c:f>'Ceny 2'!$A$22:$B$43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2'!$E$22:$E$43</c:f>
              <c:numCache>
                <c:formatCode>0.0</c:formatCode>
                <c:ptCount val="22"/>
                <c:pt idx="0">
                  <c:v>3.5</c:v>
                </c:pt>
                <c:pt idx="1">
                  <c:v>4.4000000000000057</c:v>
                </c:pt>
                <c:pt idx="2">
                  <c:v>4.5</c:v>
                </c:pt>
                <c:pt idx="3">
                  <c:v>5.2000000000000028</c:v>
                </c:pt>
                <c:pt idx="4" formatCode="General">
                  <c:v>3.4000000000000057</c:v>
                </c:pt>
                <c:pt idx="5" formatCode="General">
                  <c:v>0.79999999999999716</c:v>
                </c:pt>
                <c:pt idx="6">
                  <c:v>1.3</c:v>
                </c:pt>
                <c:pt idx="7">
                  <c:v>1.5</c:v>
                </c:pt>
                <c:pt idx="8">
                  <c:v>2.5</c:v>
                </c:pt>
                <c:pt idx="9">
                  <c:v>3.6</c:v>
                </c:pt>
                <c:pt idx="10">
                  <c:v>2.8</c:v>
                </c:pt>
                <c:pt idx="11">
                  <c:v>3.1</c:v>
                </c:pt>
                <c:pt idx="12">
                  <c:v>3.3</c:v>
                </c:pt>
                <c:pt idx="13">
                  <c:v>1.7</c:v>
                </c:pt>
                <c:pt idx="14">
                  <c:v>1.9</c:v>
                </c:pt>
                <c:pt idx="15">
                  <c:v>1.8</c:v>
                </c:pt>
                <c:pt idx="16" formatCode="General">
                  <c:v>3.5</c:v>
                </c:pt>
                <c:pt idx="17">
                  <c:v>6.6</c:v>
                </c:pt>
                <c:pt idx="18">
                  <c:v>10.3</c:v>
                </c:pt>
                <c:pt idx="19">
                  <c:v>9.9</c:v>
                </c:pt>
                <c:pt idx="20">
                  <c:v>9.9</c:v>
                </c:pt>
                <c:pt idx="21">
                  <c:v>9.8000000000000007</c:v>
                </c:pt>
              </c:numCache>
            </c:numRef>
          </c:val>
          <c:smooth val="0"/>
          <c:extLst>
            <c:ext xmlns:c16="http://schemas.microsoft.com/office/drawing/2014/chart" uri="{C3380CC4-5D6E-409C-BE32-E72D297353CC}">
              <c16:uniqueId val="{00000004-8168-4DEA-9626-B78928442E8A}"/>
            </c:ext>
          </c:extLst>
        </c:ser>
        <c:ser>
          <c:idx val="2"/>
          <c:order val="5"/>
          <c:tx>
            <c:strRef>
              <c:f>'Ceny 2'!$H$5</c:f>
              <c:strCache>
                <c:ptCount val="1"/>
                <c:pt idx="0">
                  <c:v>Restaurants and hotels</c:v>
                </c:pt>
              </c:strCache>
              <c:extLst xmlns:c15="http://schemas.microsoft.com/office/drawing/2012/chart"/>
            </c:strRef>
          </c:tx>
          <c:spPr>
            <a:ln w="19050">
              <a:solidFill>
                <a:srgbClr val="7030A0"/>
              </a:solidFill>
            </a:ln>
          </c:spPr>
          <c:marker>
            <c:symbol val="none"/>
          </c:marker>
          <c:cat>
            <c:multiLvlStrRef>
              <c:f>'Ceny 2'!$A$22:$B$43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2'!$H$22:$H$43</c:f>
              <c:numCache>
                <c:formatCode>###\ ###\ ##0.0</c:formatCode>
                <c:ptCount val="22"/>
                <c:pt idx="0">
                  <c:v>1.2000000000000028</c:v>
                </c:pt>
                <c:pt idx="1">
                  <c:v>1.0999999999999943</c:v>
                </c:pt>
                <c:pt idx="2">
                  <c:v>1.2000000000000028</c:v>
                </c:pt>
                <c:pt idx="3">
                  <c:v>2.7000000000000028</c:v>
                </c:pt>
                <c:pt idx="4">
                  <c:v>5.2000000000000028</c:v>
                </c:pt>
                <c:pt idx="5">
                  <c:v>5.7999999999999972</c:v>
                </c:pt>
                <c:pt idx="6">
                  <c:v>6.2999999999999972</c:v>
                </c:pt>
                <c:pt idx="7" formatCode="0.0">
                  <c:v>5.6</c:v>
                </c:pt>
                <c:pt idx="8" formatCode="0.0">
                  <c:v>3.5</c:v>
                </c:pt>
                <c:pt idx="9" formatCode="0.0">
                  <c:v>3.6</c:v>
                </c:pt>
                <c:pt idx="10" formatCode="0.0">
                  <c:v>3.5</c:v>
                </c:pt>
                <c:pt idx="11" formatCode="0.0">
                  <c:v>3.7</c:v>
                </c:pt>
                <c:pt idx="12" formatCode="0.0">
                  <c:v>3.8</c:v>
                </c:pt>
                <c:pt idx="13" formatCode="0.0">
                  <c:v>4</c:v>
                </c:pt>
                <c:pt idx="14" formatCode="0.0">
                  <c:v>4.5</c:v>
                </c:pt>
                <c:pt idx="15" formatCode="0.0">
                  <c:v>4.5999999999999996</c:v>
                </c:pt>
                <c:pt idx="16" formatCode="0.0">
                  <c:v>5.5</c:v>
                </c:pt>
                <c:pt idx="17" formatCode="0.0">
                  <c:v>5.0999999999999996</c:v>
                </c:pt>
                <c:pt idx="18" formatCode="0.0">
                  <c:v>4.9000000000000004</c:v>
                </c:pt>
                <c:pt idx="19" formatCode="0.0">
                  <c:v>4.3</c:v>
                </c:pt>
                <c:pt idx="20" formatCode="0.0">
                  <c:v>3</c:v>
                </c:pt>
                <c:pt idx="21" formatCode="0.0">
                  <c:v>2.9</c:v>
                </c:pt>
              </c:numCache>
            </c:numRef>
          </c:val>
          <c:smooth val="0"/>
          <c:extLst xmlns:c15="http://schemas.microsoft.com/office/drawing/2012/chart">
            <c:ext xmlns:c16="http://schemas.microsoft.com/office/drawing/2014/chart" uri="{C3380CC4-5D6E-409C-BE32-E72D297353CC}">
              <c16:uniqueId val="{00000005-8168-4DEA-9626-B78928442E8A}"/>
            </c:ext>
          </c:extLst>
        </c:ser>
        <c:dLbls>
          <c:showLegendKey val="0"/>
          <c:showVal val="0"/>
          <c:showCatName val="0"/>
          <c:showSerName val="0"/>
          <c:showPercent val="0"/>
          <c:showBubbleSize val="0"/>
        </c:dLbls>
        <c:marker val="1"/>
        <c:smooth val="0"/>
        <c:axId val="130513536"/>
        <c:axId val="130531712"/>
        <c:extLst/>
      </c:lineChart>
      <c:catAx>
        <c:axId val="13051353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531712"/>
        <c:crosses val="autoZero"/>
        <c:auto val="1"/>
        <c:lblAlgn val="ctr"/>
        <c:lblOffset val="100"/>
        <c:noMultiLvlLbl val="0"/>
      </c:catAx>
      <c:valAx>
        <c:axId val="130531712"/>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513536"/>
        <c:crosses val="autoZero"/>
        <c:crossBetween val="between"/>
        <c:majorUnit val="1"/>
      </c:valAx>
      <c:spPr>
        <a:ln>
          <a:solidFill>
            <a:schemeClr val="tx1"/>
          </a:solidFill>
        </a:ln>
      </c:spPr>
    </c:plotArea>
    <c:legend>
      <c:legendPos val="b"/>
      <c:layout>
        <c:manualLayout>
          <c:xMode val="edge"/>
          <c:yMode val="edge"/>
          <c:x val="5.6562816616008108E-2"/>
          <c:y val="0.87970674321738151"/>
          <c:w val="0.92175447483958117"/>
          <c:h val="0.1095705279747833"/>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3F930-4566-4C56-8367-826FF77BACCF}">
  <ds:schemaRefs>
    <ds:schemaRef ds:uri="http://schemas.openxmlformats.org/officeDocument/2006/bibliography"/>
  </ds:schemaRefs>
</ds:datastoreItem>
</file>

<file path=customXml/itemProps2.xml><?xml version="1.0" encoding="utf-8"?>
<ds:datastoreItem xmlns:ds="http://schemas.openxmlformats.org/officeDocument/2006/customXml" ds:itemID="{30658332-DB05-4ADF-89B7-3C4BDDDA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284</TotalTime>
  <Pages>37</Pages>
  <Words>15303</Words>
  <Characters>90290</Characters>
  <Application>Microsoft Office Word</Application>
  <DocSecurity>0</DocSecurity>
  <Lines>752</Lines>
  <Paragraphs>210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105383</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12</cp:revision>
  <cp:lastPrinted>2019-04-08T10:52:00Z</cp:lastPrinted>
  <dcterms:created xsi:type="dcterms:W3CDTF">2021-10-13T08:35:00Z</dcterms:created>
  <dcterms:modified xsi:type="dcterms:W3CDTF">2021-10-14T10:28:00Z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2021-09-21T09:22:12Z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4c807463-2e13-4ff5-a9c2-71b88174dae9</vt:lpwstr>
  </property>
  <property fmtid="{D5CDD505-2E9C-101B-9397-08002B2CF9AE}" pid="8" name="MSIP_Label_29db9e61-aac5-4f6e-805d-ceb8cb9983a1_ContentBits">
    <vt:lpwstr>0</vt:lpwstr>
  </property>
</Properties>
</file>