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8D074" w14:textId="77777777" w:rsidR="00B01D0F" w:rsidRDefault="00B01D0F" w:rsidP="00B01D0F">
      <w:pPr>
        <w:pStyle w:val="Nadpis11"/>
        <w:spacing w:after="120"/>
      </w:pPr>
      <w:bookmarkStart w:id="0" w:name="_Toc82508189"/>
      <w:bookmarkStart w:id="1" w:name="_Toc98245445"/>
      <w:r w:rsidRPr="00B43216">
        <w:t>6. Trh práce</w:t>
      </w:r>
      <w:bookmarkEnd w:id="0"/>
      <w:bookmarkEnd w:id="1"/>
    </w:p>
    <w:tbl>
      <w:tblPr>
        <w:tblW w:w="9669" w:type="dxa"/>
        <w:tblInd w:w="-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00"/>
        <w:gridCol w:w="189"/>
        <w:gridCol w:w="7880"/>
      </w:tblGrid>
      <w:tr w:rsidR="00B01D0F" w:rsidRPr="006237E6" w14:paraId="00FA3749" w14:textId="77777777" w:rsidTr="008E039E">
        <w:trPr>
          <w:trHeight w:val="155"/>
        </w:trPr>
        <w:tc>
          <w:tcPr>
            <w:tcW w:w="1600" w:type="dxa"/>
            <w:shd w:val="clear" w:color="auto" w:fill="auto"/>
            <w:tcMar>
              <w:left w:w="0" w:type="dxa"/>
            </w:tcMar>
          </w:tcPr>
          <w:p w14:paraId="1001E682" w14:textId="77777777" w:rsidR="00B01D0F" w:rsidRDefault="00B01D0F" w:rsidP="008E039E">
            <w:pPr>
              <w:pStyle w:val="Marginlie"/>
              <w:spacing w:after="120"/>
              <w:rPr>
                <w:spacing w:val="-4"/>
              </w:rPr>
            </w:pPr>
            <w:r>
              <w:rPr>
                <w:spacing w:val="-4"/>
              </w:rPr>
              <w:t>Trh práce v Česku těžil během roku 2021 z obnoveného hospodářského růstu, zastavení většiny podpůrných programů se negativně neprojevilo.</w:t>
            </w:r>
          </w:p>
        </w:tc>
        <w:tc>
          <w:tcPr>
            <w:tcW w:w="189" w:type="dxa"/>
            <w:shd w:val="clear" w:color="auto" w:fill="auto"/>
            <w:tcMar>
              <w:left w:w="0" w:type="dxa"/>
            </w:tcMar>
          </w:tcPr>
          <w:p w14:paraId="33F4C013" w14:textId="77777777" w:rsidR="00B01D0F" w:rsidRPr="003B1401" w:rsidRDefault="00B01D0F" w:rsidP="008E039E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880" w:type="dxa"/>
            <w:shd w:val="clear" w:color="auto" w:fill="auto"/>
            <w:tcMar>
              <w:left w:w="0" w:type="dxa"/>
            </w:tcMar>
          </w:tcPr>
          <w:p w14:paraId="4F79713E" w14:textId="77777777" w:rsidR="00B01D0F" w:rsidRDefault="00B01D0F" w:rsidP="008E039E">
            <w:pPr>
              <w:rPr>
                <w:spacing w:val="-4"/>
              </w:rPr>
            </w:pPr>
            <w:r>
              <w:rPr>
                <w:spacing w:val="-4"/>
              </w:rPr>
              <w:t>Trh práce v Česku se během roku 2021 postupně vracel do stavu z období předpandemické konjunktury charakterizované silným napětím mezi poptávkou po práci ze strany podniků a citelně omezenými tuzemskými zdroji potenciální pracovní síly. V návaznosti na loňské jarní rozvolnění protipandemických opatření došlo k postupnému ukončení rozhodující části vládních podpůrných programů cílených na stabilizaci zaměstnanosti i celkové finanční situace podniků. Efekt zastavení této podpory byl převážen pozitivními vlivy vyplývajícími z nastartování hospodářského růstu syceného vyšší soukromou i veřejnou spotřebou a také zotavující se investiční aktivitou. Oživení na trhu práce pokračovalo i ve 4. čtvrtletí 2021, neboť zhoršení epidemické situace umocněné eskalací dodavatelských problémů v průmyslu se v oblasti zaměstnanosti (reálné i z pohledu krátkodobých očekávání) významně nepromítlo. To do značné míry platí i pro oblast průměrných mezd v tržních odvětvích. Vinou výrazné akcelerace spotřebitelských cen na konci roku však průměrné zaměstnanecké výdělky ve většině odvětví reálně meziročně poklesly, v některých dokonce i v úhrnu za celý rok 2021.</w:t>
            </w:r>
          </w:p>
        </w:tc>
      </w:tr>
      <w:tr w:rsidR="00B01D0F" w:rsidRPr="006237E6" w14:paraId="35EEB909" w14:textId="77777777" w:rsidTr="008E039E">
        <w:trPr>
          <w:trHeight w:val="155"/>
        </w:trPr>
        <w:tc>
          <w:tcPr>
            <w:tcW w:w="1600" w:type="dxa"/>
            <w:shd w:val="clear" w:color="auto" w:fill="auto"/>
            <w:tcMar>
              <w:left w:w="0" w:type="dxa"/>
            </w:tcMar>
          </w:tcPr>
          <w:p w14:paraId="1A27A43E" w14:textId="77777777" w:rsidR="00B01D0F" w:rsidRDefault="00B01D0F" w:rsidP="008E039E">
            <w:pPr>
              <w:pStyle w:val="Marginlie"/>
              <w:spacing w:after="120"/>
              <w:rPr>
                <w:spacing w:val="-4"/>
              </w:rPr>
            </w:pPr>
            <w:r>
              <w:rPr>
                <w:spacing w:val="-4"/>
              </w:rPr>
              <w:t>Počet zaměstnanců již téměř dorovnal úroveň z roku 2019. Úbytek podnikatelů se naopak prohluboval.</w:t>
            </w:r>
          </w:p>
        </w:tc>
        <w:tc>
          <w:tcPr>
            <w:tcW w:w="189" w:type="dxa"/>
            <w:shd w:val="clear" w:color="auto" w:fill="auto"/>
            <w:tcMar>
              <w:left w:w="0" w:type="dxa"/>
            </w:tcMar>
          </w:tcPr>
          <w:p w14:paraId="7DD4A541" w14:textId="77777777" w:rsidR="00B01D0F" w:rsidRPr="003B1401" w:rsidRDefault="00B01D0F" w:rsidP="008E039E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880" w:type="dxa"/>
            <w:shd w:val="clear" w:color="auto" w:fill="auto"/>
            <w:tcMar>
              <w:left w:w="0" w:type="dxa"/>
            </w:tcMar>
          </w:tcPr>
          <w:p w14:paraId="61D4A5EF" w14:textId="77777777" w:rsidR="00B01D0F" w:rsidRDefault="00B01D0F" w:rsidP="008E039E">
            <w:pPr>
              <w:rPr>
                <w:spacing w:val="-4"/>
              </w:rPr>
            </w:pPr>
            <w:r>
              <w:rPr>
                <w:spacing w:val="-4"/>
              </w:rPr>
              <w:t>Celková zaměstnanost</w:t>
            </w:r>
            <w:r w:rsidRPr="00B908AF">
              <w:rPr>
                <w:color w:val="0D0D0D" w:themeColor="text1" w:themeTint="F2"/>
                <w:spacing w:val="-4"/>
                <w:vertAlign w:val="superscript"/>
              </w:rPr>
              <w:footnoteReference w:id="1"/>
            </w:r>
            <w:r>
              <w:rPr>
                <w:spacing w:val="-4"/>
              </w:rPr>
              <w:t xml:space="preserve"> se mezikvartálně mírně zvyšovala po celý loňský rok. Ve 2. pololetí růstové tempo vlivem situace v průmyslu lehce oslabovalo (až na +0,1 % v posledním kvartále), drtivá většina hlavních odvětví přesto vykázala alespoň mírný růst. Ve 4. čtvrtletí tak v tuzemské ekonomice pracovalo celkem 5,37 mil. osob, meziročně o 1,3 % více (proti vrcholu z předpandemického období ale stále počet zaměstnaných o bezmála 80 tis. osob zaostával). Na meziročním růstu se</w:t>
            </w:r>
            <w:r w:rsidRPr="002272C7">
              <w:rPr>
                <w:spacing w:val="-4"/>
              </w:rPr>
              <w:t xml:space="preserve"> podíleli </w:t>
            </w:r>
            <w:r>
              <w:rPr>
                <w:spacing w:val="-4"/>
              </w:rPr>
              <w:t>výhradně zaměstnanci, jejichž stav</w:t>
            </w:r>
            <w:r w:rsidRPr="002272C7">
              <w:rPr>
                <w:spacing w:val="-4"/>
              </w:rPr>
              <w:t xml:space="preserve">y </w:t>
            </w:r>
            <w:r>
              <w:rPr>
                <w:spacing w:val="-4"/>
              </w:rPr>
              <w:t xml:space="preserve">se ve 4. čtvrtletí rozšířily o 107 tis. (2,3 %) a rekordní výši z roku 2019 se již téměř dorovnaly. Naopak pokles počtu </w:t>
            </w:r>
            <w:r w:rsidRPr="002272C7">
              <w:rPr>
                <w:spacing w:val="-4"/>
              </w:rPr>
              <w:t>podni</w:t>
            </w:r>
            <w:r>
              <w:rPr>
                <w:spacing w:val="-4"/>
              </w:rPr>
              <w:t>katelů</w:t>
            </w:r>
            <w:r>
              <w:rPr>
                <w:rStyle w:val="Znakapoznpodarou"/>
                <w:spacing w:val="-4"/>
              </w:rPr>
              <w:footnoteReference w:id="2"/>
            </w:r>
            <w:r>
              <w:rPr>
                <w:spacing w:val="-4"/>
              </w:rPr>
              <w:t xml:space="preserve"> se prohloubil na 40 tis. (5,4 %) a méně jich bylo i ve srovnání se 3. čtvrtletím 2021 (o 0,2 %). K meziročnímu poklesu došlo primárně vlivem vývoje ve zpracovatelském průmyslu, sebezaměstnaných ale ubylo takřka ve všech hlavních odvětvích. Nelze vyloučit, že část úbytku sebezaměstnaných souvisela s jejich přesunem do zaměstnaneckého stavu</w:t>
            </w:r>
            <w:r>
              <w:rPr>
                <w:rStyle w:val="Znakapoznpodarou"/>
                <w:spacing w:val="-4"/>
              </w:rPr>
              <w:footnoteReference w:id="3"/>
            </w:r>
            <w:r>
              <w:rPr>
                <w:spacing w:val="-4"/>
              </w:rPr>
              <w:t>.</w:t>
            </w:r>
          </w:p>
        </w:tc>
      </w:tr>
      <w:tr w:rsidR="00B01D0F" w:rsidRPr="006237E6" w14:paraId="094C9323" w14:textId="77777777" w:rsidTr="008E039E">
        <w:trPr>
          <w:trHeight w:val="155"/>
        </w:trPr>
        <w:tc>
          <w:tcPr>
            <w:tcW w:w="1600" w:type="dxa"/>
            <w:shd w:val="clear" w:color="auto" w:fill="auto"/>
            <w:tcMar>
              <w:left w:w="0" w:type="dxa"/>
            </w:tcMar>
          </w:tcPr>
          <w:p w14:paraId="223D67BC" w14:textId="77777777" w:rsidR="00B01D0F" w:rsidRDefault="00B01D0F" w:rsidP="008E039E">
            <w:pPr>
              <w:pStyle w:val="Marginlie"/>
              <w:spacing w:after="120"/>
              <w:rPr>
                <w:spacing w:val="-4"/>
              </w:rPr>
            </w:pPr>
            <w:r>
              <w:rPr>
                <w:spacing w:val="-4"/>
              </w:rPr>
              <w:t>Prorůstově působily na celkovou zaměstnanost ve 4. čtvrtletí 2021 i po celé pandemické období nejvíce veřejné služby.</w:t>
            </w:r>
          </w:p>
        </w:tc>
        <w:tc>
          <w:tcPr>
            <w:tcW w:w="189" w:type="dxa"/>
            <w:shd w:val="clear" w:color="auto" w:fill="auto"/>
            <w:tcMar>
              <w:left w:w="0" w:type="dxa"/>
            </w:tcMar>
          </w:tcPr>
          <w:p w14:paraId="28C16C7E" w14:textId="77777777" w:rsidR="00B01D0F" w:rsidRPr="003B1401" w:rsidRDefault="00B01D0F" w:rsidP="008E039E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880" w:type="dxa"/>
            <w:shd w:val="clear" w:color="auto" w:fill="auto"/>
            <w:tcMar>
              <w:left w:w="0" w:type="dxa"/>
            </w:tcMar>
          </w:tcPr>
          <w:p w14:paraId="1F6BE568" w14:textId="77777777" w:rsidR="00B01D0F" w:rsidRPr="007517F0" w:rsidRDefault="00B01D0F" w:rsidP="008E039E">
            <w:pPr>
              <w:spacing w:after="0"/>
              <w:rPr>
                <w:spacing w:val="-4"/>
              </w:rPr>
            </w:pPr>
            <w:r>
              <w:rPr>
                <w:spacing w:val="-4"/>
              </w:rPr>
              <w:t>Pro meziroční růst zaměstnanosti byly ve druhé půli loňského roku určující pohyby ve službách. V celém terciárním sektoru ve 4. čtvrtletí přibylo 1,8 % pracovníků (58 tis.). Ačkoli nejvyšší dynamiku vykázaly činnosti v oblasti nemovitostí (+4,3 %), k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růstu zaměstnanosti v celé ekonomice</w:t>
            </w:r>
            <w:r>
              <w:rPr>
                <w:spacing w:val="-4"/>
              </w:rPr>
              <w:t xml:space="preserve"> přispěly nejvíce veřejné služby</w:t>
            </w:r>
            <w:r>
              <w:rPr>
                <w:rStyle w:val="Znakapoznpodarou"/>
                <w:spacing w:val="-4"/>
              </w:rPr>
              <w:footnoteReference w:id="4"/>
            </w:r>
            <w:r>
              <w:rPr>
                <w:spacing w:val="-4"/>
              </w:rPr>
              <w:t xml:space="preserve"> (+32 tis. osob), hlavně díky rozvíjejícímu se vzdělávání a také zdravotní a sociální péči, během pandemie silně zatížené. Významný byl i příspěvek uskupení o</w:t>
            </w:r>
            <w:r w:rsidRPr="00CB568C">
              <w:rPr>
                <w:spacing w:val="-4"/>
              </w:rPr>
              <w:t>bchod, doprava, ubytování a</w:t>
            </w:r>
            <w:r>
              <w:rPr>
                <w:spacing w:val="-4"/>
              </w:rPr>
              <w:t> </w:t>
            </w:r>
            <w:r w:rsidRPr="00CB568C">
              <w:rPr>
                <w:spacing w:val="-4"/>
              </w:rPr>
              <w:t>pohostinství</w:t>
            </w:r>
            <w:r>
              <w:rPr>
                <w:spacing w:val="-4"/>
              </w:rPr>
              <w:t xml:space="preserve"> (14 tis.), kde zaměstnanost meziročně vzrostla poprvé od poloviny roku 2019</w:t>
            </w:r>
            <w:r>
              <w:rPr>
                <w:rStyle w:val="Znakapoznpodarou"/>
                <w:spacing w:val="-4"/>
              </w:rPr>
              <w:footnoteReference w:id="5"/>
            </w:r>
            <w:r>
              <w:rPr>
                <w:spacing w:val="-4"/>
              </w:rPr>
              <w:t>. Pomalé pokrizové oživení bylo patrné i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</w:t>
            </w:r>
            <w:r>
              <w:rPr>
                <w:spacing w:val="-4"/>
              </w:rPr>
              <w:t>v odvětví ostatní činnosti služeb</w:t>
            </w:r>
            <w:r>
              <w:rPr>
                <w:rStyle w:val="Znakapoznpodarou"/>
                <w:spacing w:val="-4"/>
              </w:rPr>
              <w:footnoteReference w:id="6"/>
            </w:r>
            <w:r>
              <w:rPr>
                <w:spacing w:val="-4"/>
              </w:rPr>
              <w:t xml:space="preserve">, zahrnujícím především kulturu, zábavní a rekreační činnosti či osobní služby zejména pro domácnosti. V peněžnictví a pojišťovnictví pokračoval ve vazbě na rozvoj digitalizace trend mírného úbytku zaměstnanosti, a to již pátý rok v řadě. Naopak </w:t>
            </w:r>
            <w:r w:rsidRPr="006F75E1">
              <w:rPr>
                <w:spacing w:val="-6"/>
              </w:rPr>
              <w:t>dlouhodobě růstové zůstaly informační a</w:t>
            </w:r>
            <w:r>
              <w:rPr>
                <w:spacing w:val="-6"/>
              </w:rPr>
              <w:t> </w:t>
            </w:r>
            <w:r w:rsidRPr="006F75E1">
              <w:rPr>
                <w:spacing w:val="-6"/>
              </w:rPr>
              <w:t>komunikační služby, dynamika celkové zaměstnanosti</w:t>
            </w:r>
            <w:r>
              <w:rPr>
                <w:spacing w:val="-4"/>
              </w:rPr>
              <w:t xml:space="preserve"> zde ale vlivem úbytku podnikajících osob během roku 2021 slábla. V průmyslu, podobně jako ve stavebnictví, nepřesahoval loni ve 4. čtvrtletí meziroční růst zaměstnanosti 1 %. Svižněji rostl počet zaměstnaneckých míst, což souviselo i s náborem osob ze zahraničí</w:t>
            </w:r>
            <w:r>
              <w:rPr>
                <w:rStyle w:val="Znakapoznpodarou"/>
                <w:spacing w:val="-4"/>
              </w:rPr>
              <w:footnoteReference w:id="7"/>
            </w:r>
            <w:r>
              <w:rPr>
                <w:spacing w:val="-4"/>
              </w:rPr>
              <w:t>.</w:t>
            </w:r>
          </w:p>
        </w:tc>
      </w:tr>
      <w:tr w:rsidR="00B01D0F" w:rsidRPr="006237E6" w14:paraId="2ECBFB17" w14:textId="77777777" w:rsidTr="008E039E">
        <w:trPr>
          <w:trHeight w:val="155"/>
        </w:trPr>
        <w:tc>
          <w:tcPr>
            <w:tcW w:w="1600" w:type="dxa"/>
            <w:shd w:val="clear" w:color="auto" w:fill="auto"/>
            <w:tcMar>
              <w:left w:w="0" w:type="dxa"/>
            </w:tcMar>
          </w:tcPr>
          <w:p w14:paraId="59B55CB6" w14:textId="77777777" w:rsidR="00B01D0F" w:rsidRDefault="00B01D0F" w:rsidP="008E039E">
            <w:pPr>
              <w:pStyle w:val="Marginlie"/>
              <w:spacing w:after="120"/>
              <w:rPr>
                <w:spacing w:val="-4"/>
              </w:rPr>
            </w:pPr>
            <w:r>
              <w:rPr>
                <w:spacing w:val="-4"/>
              </w:rPr>
              <w:lastRenderedPageBreak/>
              <w:t>V úhrnu za rok 2021 zaměstnanost stagnovala. Počet odpracovaných hodin se po předchozím propadu zvýšil o 2,9 %.</w:t>
            </w:r>
          </w:p>
        </w:tc>
        <w:tc>
          <w:tcPr>
            <w:tcW w:w="189" w:type="dxa"/>
            <w:shd w:val="clear" w:color="auto" w:fill="auto"/>
            <w:tcMar>
              <w:left w:w="0" w:type="dxa"/>
            </w:tcMar>
          </w:tcPr>
          <w:p w14:paraId="1DB29866" w14:textId="77777777" w:rsidR="00B01D0F" w:rsidRPr="003B1401" w:rsidRDefault="00B01D0F" w:rsidP="008E039E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880" w:type="dxa"/>
            <w:shd w:val="clear" w:color="auto" w:fill="auto"/>
            <w:tcMar>
              <w:left w:w="0" w:type="dxa"/>
            </w:tcMar>
          </w:tcPr>
          <w:p w14:paraId="678D3235" w14:textId="77777777" w:rsidR="00B01D0F" w:rsidRPr="007517F0" w:rsidRDefault="00B01D0F" w:rsidP="008E039E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V úhrnu za rok 2021 celková zaměstnanost stagnovala. Pokračující úbytek počtu pracovníků v uskupení o</w:t>
            </w:r>
            <w:r w:rsidRPr="00053FFD">
              <w:rPr>
                <w:spacing w:val="-4"/>
              </w:rPr>
              <w:t>bchod, doprava, ubytování a</w:t>
            </w:r>
            <w:r>
              <w:rPr>
                <w:spacing w:val="-4"/>
              </w:rPr>
              <w:t> </w:t>
            </w:r>
            <w:r w:rsidRPr="00053FFD">
              <w:rPr>
                <w:spacing w:val="-4"/>
              </w:rPr>
              <w:t>pohostinství</w:t>
            </w:r>
            <w:r>
              <w:rPr>
                <w:spacing w:val="-4"/>
              </w:rPr>
              <w:t xml:space="preserve"> (–1,7 %) a v průmyslu (–0,5 %) byl kompenzován jejich přírůstkem v i</w:t>
            </w:r>
            <w:r w:rsidRPr="00001671">
              <w:rPr>
                <w:spacing w:val="-4"/>
              </w:rPr>
              <w:t>nformační</w:t>
            </w:r>
            <w:r>
              <w:rPr>
                <w:spacing w:val="-4"/>
              </w:rPr>
              <w:t>ch</w:t>
            </w:r>
            <w:r w:rsidRPr="00001671">
              <w:rPr>
                <w:spacing w:val="-4"/>
              </w:rPr>
              <w:t xml:space="preserve"> a</w:t>
            </w:r>
            <w:r>
              <w:rPr>
                <w:spacing w:val="-4"/>
              </w:rPr>
              <w:t> </w:t>
            </w:r>
            <w:r w:rsidRPr="00001671">
              <w:rPr>
                <w:spacing w:val="-4"/>
              </w:rPr>
              <w:t>komunikační</w:t>
            </w:r>
            <w:r>
              <w:rPr>
                <w:spacing w:val="-4"/>
              </w:rPr>
              <w:t>ch činnostech (+3,4 %) a ve veřejných službách (+2,8 %, nejvíce v historii samostatné ČR). Počet odpracovaných hodin v celé ekonomice za loňský rok vzrostl o 2,9 % (po rekordním propadu o 6,3 % v roce 2020). Vyjma zemědělství a lesnictví se sice navýšil ve všech hlavních odvětvích, předpandemickou úroveň ale překonal jen ve veřejných službách, v oblasti ICT a nemovitostech a ve stavebnictví. Citelně naopak zaostával v o</w:t>
            </w:r>
            <w:r w:rsidRPr="00CB568C">
              <w:rPr>
                <w:spacing w:val="-4"/>
              </w:rPr>
              <w:t>bchod</w:t>
            </w:r>
            <w:r>
              <w:rPr>
                <w:spacing w:val="-4"/>
              </w:rPr>
              <w:t>u, dopravě</w:t>
            </w:r>
            <w:r w:rsidRPr="00CB568C">
              <w:rPr>
                <w:spacing w:val="-4"/>
              </w:rPr>
              <w:t>, ubytování a</w:t>
            </w:r>
            <w:r>
              <w:rPr>
                <w:spacing w:val="-4"/>
              </w:rPr>
              <w:t> </w:t>
            </w:r>
            <w:r w:rsidRPr="00CB568C">
              <w:rPr>
                <w:spacing w:val="-4"/>
              </w:rPr>
              <w:t>pohostinství</w:t>
            </w:r>
            <w:r>
              <w:rPr>
                <w:spacing w:val="-4"/>
              </w:rPr>
              <w:t xml:space="preserve"> (o 10 %) a v odvětví ostatní činnosti služeb (14 %).</w:t>
            </w:r>
          </w:p>
        </w:tc>
      </w:tr>
      <w:tr w:rsidR="00B01D0F" w:rsidRPr="006237E6" w14:paraId="65B75CCF" w14:textId="77777777" w:rsidTr="008E039E">
        <w:trPr>
          <w:trHeight w:val="155"/>
        </w:trPr>
        <w:tc>
          <w:tcPr>
            <w:tcW w:w="1600" w:type="dxa"/>
            <w:shd w:val="clear" w:color="auto" w:fill="auto"/>
            <w:tcMar>
              <w:left w:w="0" w:type="dxa"/>
            </w:tcMar>
          </w:tcPr>
          <w:p w14:paraId="626C610B" w14:textId="77777777" w:rsidR="00B01D0F" w:rsidRDefault="00B01D0F" w:rsidP="008E039E">
            <w:pPr>
              <w:pStyle w:val="Marginlie"/>
              <w:spacing w:after="120"/>
              <w:rPr>
                <w:spacing w:val="-4"/>
              </w:rPr>
            </w:pPr>
            <w:r>
              <w:rPr>
                <w:spacing w:val="-4"/>
              </w:rPr>
              <w:t>Míra zaměstnanosti osob ve věku 15 až 64 let vystoupala na rekordní úroveň.</w:t>
            </w:r>
          </w:p>
        </w:tc>
        <w:tc>
          <w:tcPr>
            <w:tcW w:w="189" w:type="dxa"/>
            <w:shd w:val="clear" w:color="auto" w:fill="auto"/>
            <w:tcMar>
              <w:left w:w="0" w:type="dxa"/>
            </w:tcMar>
          </w:tcPr>
          <w:p w14:paraId="72D3CBF8" w14:textId="77777777" w:rsidR="00B01D0F" w:rsidRPr="003B1401" w:rsidRDefault="00B01D0F" w:rsidP="008E039E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880" w:type="dxa"/>
            <w:shd w:val="clear" w:color="auto" w:fill="auto"/>
            <w:tcMar>
              <w:left w:w="0" w:type="dxa"/>
            </w:tcMar>
          </w:tcPr>
          <w:p w14:paraId="4244D54A" w14:textId="77777777" w:rsidR="00B01D0F" w:rsidRPr="004B230E" w:rsidRDefault="00B01D0F" w:rsidP="008E039E">
            <w:pPr>
              <w:spacing w:after="200"/>
              <w:rPr>
                <w:spacing w:val="2"/>
                <w:szCs w:val="20"/>
              </w:rPr>
            </w:pPr>
            <w:r>
              <w:rPr>
                <w:spacing w:val="-4"/>
              </w:rPr>
              <w:t xml:space="preserve">Ze sta osob ve věku 15 až 64 let jich ve 4. čtvrtletí pracovalo již 75,4. Míra zaměstnanosti tak poprvé překonala dosud rekordní hodnotu z konce roku 2019. </w:t>
            </w:r>
            <w:r w:rsidRPr="0090252A">
              <w:rPr>
                <w:spacing w:val="2"/>
                <w:szCs w:val="20"/>
              </w:rPr>
              <w:t xml:space="preserve">U mužů </w:t>
            </w:r>
            <w:r>
              <w:rPr>
                <w:spacing w:val="2"/>
                <w:szCs w:val="20"/>
              </w:rPr>
              <w:t xml:space="preserve">činila 82,1 % (při meziročním růstu </w:t>
            </w:r>
            <w:r w:rsidRPr="0090252A">
              <w:rPr>
                <w:spacing w:val="2"/>
                <w:szCs w:val="20"/>
              </w:rPr>
              <w:t>o 0,8 p. b.</w:t>
            </w:r>
            <w:r>
              <w:rPr>
                <w:spacing w:val="2"/>
                <w:szCs w:val="20"/>
              </w:rPr>
              <w:t>), u žen 68,3 % (+</w:t>
            </w:r>
            <w:r w:rsidRPr="0090252A">
              <w:rPr>
                <w:spacing w:val="2"/>
                <w:szCs w:val="20"/>
              </w:rPr>
              <w:t>1,3 p. b.</w:t>
            </w:r>
            <w:r>
              <w:rPr>
                <w:spacing w:val="2"/>
                <w:szCs w:val="20"/>
              </w:rPr>
              <w:t>). Příznivější vývoj u žen je výsledkem svižného oživení poptávky po práci v některých pandemií silně zasažených odvětvích služeb. Dlouhodobě se projevuje také rychlejší zvyšování důchodového věku u</w:t>
            </w:r>
            <w:r>
              <w:rPr>
                <w:spacing w:val="-4"/>
              </w:rPr>
              <w:t> </w:t>
            </w:r>
            <w:r>
              <w:rPr>
                <w:spacing w:val="2"/>
                <w:szCs w:val="20"/>
              </w:rPr>
              <w:t>žen než u mužů. Dle aktuálních údajů ze 3. čtvrtletí 2021 činila míra zaměstnanosti mužů v EU 74,3 % a žen 64,3 %</w:t>
            </w:r>
            <w:r>
              <w:rPr>
                <w:rStyle w:val="Znakapoznpodarou"/>
                <w:spacing w:val="2"/>
                <w:szCs w:val="20"/>
              </w:rPr>
              <w:footnoteReference w:id="8"/>
            </w:r>
            <w:r>
              <w:rPr>
                <w:spacing w:val="2"/>
                <w:szCs w:val="20"/>
              </w:rPr>
              <w:t>.</w:t>
            </w:r>
          </w:p>
        </w:tc>
      </w:tr>
      <w:tr w:rsidR="00B01D0F" w:rsidRPr="009F2A8A" w14:paraId="2D7BF859" w14:textId="77777777" w:rsidTr="008E039E">
        <w:trPr>
          <w:trHeight w:val="155"/>
        </w:trPr>
        <w:tc>
          <w:tcPr>
            <w:tcW w:w="1600" w:type="dxa"/>
            <w:vMerge w:val="restart"/>
            <w:shd w:val="clear" w:color="auto" w:fill="auto"/>
            <w:tcMar>
              <w:left w:w="0" w:type="dxa"/>
            </w:tcMar>
          </w:tcPr>
          <w:p w14:paraId="467064BD" w14:textId="77777777" w:rsidR="00B01D0F" w:rsidRPr="00B43216" w:rsidRDefault="00B01D0F" w:rsidP="008E039E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189" w:type="dxa"/>
            <w:vMerge w:val="restart"/>
            <w:shd w:val="clear" w:color="auto" w:fill="auto"/>
            <w:tcMar>
              <w:left w:w="0" w:type="dxa"/>
            </w:tcMar>
          </w:tcPr>
          <w:p w14:paraId="60D583F2" w14:textId="77777777" w:rsidR="00B01D0F" w:rsidRPr="00B43216" w:rsidRDefault="00B01D0F" w:rsidP="008E039E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880" w:type="dxa"/>
            <w:shd w:val="clear" w:color="auto" w:fill="auto"/>
            <w:tcMar>
              <w:left w:w="0" w:type="dxa"/>
            </w:tcMar>
          </w:tcPr>
          <w:p w14:paraId="7A33BA38" w14:textId="1B70BD47" w:rsidR="00B01D0F" w:rsidRPr="00CA5850" w:rsidRDefault="001C3794" w:rsidP="00A02E8B">
            <w:pPr>
              <w:spacing w:after="0"/>
              <w:rPr>
                <w:spacing w:val="-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Graf č. 1</w:t>
            </w:r>
            <w:r w:rsidR="00A02E8B">
              <w:rPr>
                <w:rFonts w:cs="Arial"/>
                <w:b/>
                <w:bCs/>
                <w:color w:val="000000"/>
                <w:szCs w:val="20"/>
              </w:rPr>
              <w:t>4</w:t>
            </w:r>
            <w:r w:rsidR="00B01D0F" w:rsidRPr="0068569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B01D0F" w:rsidRPr="0068569E">
              <w:rPr>
                <w:b/>
                <w:bCs/>
                <w:lang w:eastAsia="en-US"/>
              </w:rPr>
              <w:t xml:space="preserve">Celková zaměstnanost </w:t>
            </w:r>
            <w:r w:rsidR="00B01D0F" w:rsidRPr="0068569E">
              <w:rPr>
                <w:lang w:eastAsia="en-US"/>
              </w:rPr>
              <w:t>(</w:t>
            </w:r>
            <w:r w:rsidR="00B01D0F" w:rsidRPr="0068569E">
              <w:rPr>
                <w:spacing w:val="-2"/>
              </w:rPr>
              <w:t>meziročně v</w:t>
            </w:r>
            <w:r w:rsidR="00B01D0F">
              <w:rPr>
                <w:spacing w:val="-2"/>
              </w:rPr>
              <w:t> %</w:t>
            </w:r>
            <w:r w:rsidR="00B01D0F" w:rsidRPr="0068569E">
              <w:rPr>
                <w:spacing w:val="-2"/>
              </w:rPr>
              <w:t>)</w:t>
            </w:r>
            <w:r w:rsidR="00B01D0F" w:rsidRPr="0068569E">
              <w:rPr>
                <w:b/>
                <w:bCs/>
                <w:spacing w:val="-2"/>
              </w:rPr>
              <w:t xml:space="preserve">, </w:t>
            </w:r>
            <w:r w:rsidR="00B01D0F">
              <w:rPr>
                <w:b/>
                <w:bCs/>
                <w:spacing w:val="-2"/>
              </w:rPr>
              <w:t xml:space="preserve">příspěvky </w:t>
            </w:r>
            <w:r w:rsidR="00B01D0F" w:rsidRPr="0068569E">
              <w:rPr>
                <w:b/>
                <w:bCs/>
                <w:spacing w:val="-2"/>
              </w:rPr>
              <w:t xml:space="preserve">odvětví k meziroční změně zaměstnanosti </w:t>
            </w:r>
            <w:r w:rsidR="00B01D0F" w:rsidRPr="0068569E">
              <w:rPr>
                <w:spacing w:val="-2"/>
              </w:rPr>
              <w:t>(v</w:t>
            </w:r>
            <w:r w:rsidR="00B01D0F">
              <w:rPr>
                <w:spacing w:val="-2"/>
              </w:rPr>
              <w:t> p. b.</w:t>
            </w:r>
            <w:r w:rsidR="00B01D0F" w:rsidRPr="0068569E">
              <w:rPr>
                <w:spacing w:val="-2"/>
              </w:rPr>
              <w:t>)</w:t>
            </w:r>
            <w:r w:rsidR="00B01D0F" w:rsidRPr="0068569E">
              <w:rPr>
                <w:b/>
                <w:bCs/>
                <w:spacing w:val="-2"/>
              </w:rPr>
              <w:t xml:space="preserve"> a očekávání vývoje zaměst</w:t>
            </w:r>
            <w:r w:rsidR="00B01D0F">
              <w:rPr>
                <w:b/>
                <w:bCs/>
                <w:spacing w:val="-2"/>
              </w:rPr>
              <w:t>nanosti</w:t>
            </w:r>
            <w:r w:rsidR="00B01D0F" w:rsidRPr="0068569E">
              <w:rPr>
                <w:b/>
                <w:bCs/>
                <w:spacing w:val="-2"/>
              </w:rPr>
              <w:t xml:space="preserve"> </w:t>
            </w:r>
            <w:r w:rsidR="00B01D0F" w:rsidRPr="0068569E">
              <w:rPr>
                <w:spacing w:val="-2"/>
              </w:rPr>
              <w:t>(saldo v</w:t>
            </w:r>
            <w:r w:rsidR="00B01D0F">
              <w:rPr>
                <w:spacing w:val="-2"/>
              </w:rPr>
              <w:t> p. b.)</w:t>
            </w:r>
          </w:p>
        </w:tc>
      </w:tr>
      <w:tr w:rsidR="00B01D0F" w:rsidRPr="00B43216" w14:paraId="7C9B6C0D" w14:textId="77777777" w:rsidTr="008E039E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600" w:type="dxa"/>
            <w:vMerge/>
            <w:shd w:val="clear" w:color="auto" w:fill="auto"/>
          </w:tcPr>
          <w:p w14:paraId="07F32782" w14:textId="77777777" w:rsidR="00B01D0F" w:rsidRPr="00B43216" w:rsidRDefault="00B01D0F" w:rsidP="008E039E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189" w:type="dxa"/>
            <w:vMerge/>
            <w:shd w:val="clear" w:color="auto" w:fill="auto"/>
          </w:tcPr>
          <w:p w14:paraId="163F4A0C" w14:textId="77777777" w:rsidR="00B01D0F" w:rsidRPr="00B43216" w:rsidRDefault="00B01D0F" w:rsidP="008E039E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880" w:type="dxa"/>
            <w:shd w:val="clear" w:color="auto" w:fill="auto"/>
          </w:tcPr>
          <w:p w14:paraId="15085B18" w14:textId="77777777" w:rsidR="00B01D0F" w:rsidRPr="00B43216" w:rsidRDefault="00B01D0F" w:rsidP="008E039E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3DD397DD" wp14:editId="46DA6DF9">
                  <wp:extent cx="4714875" cy="3540557"/>
                  <wp:effectExtent l="0" t="0" r="0" b="3175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B01D0F" w:rsidRPr="00485ED5" w14:paraId="013B9A75" w14:textId="77777777" w:rsidTr="008E039E">
        <w:trPr>
          <w:trHeight w:val="671"/>
        </w:trPr>
        <w:tc>
          <w:tcPr>
            <w:tcW w:w="1600" w:type="dxa"/>
            <w:vMerge/>
            <w:shd w:val="clear" w:color="auto" w:fill="auto"/>
            <w:tcMar>
              <w:left w:w="0" w:type="dxa"/>
            </w:tcMar>
          </w:tcPr>
          <w:p w14:paraId="718D21BC" w14:textId="77777777" w:rsidR="00B01D0F" w:rsidRPr="00B43216" w:rsidRDefault="00B01D0F" w:rsidP="008E039E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189" w:type="dxa"/>
            <w:vMerge/>
            <w:shd w:val="clear" w:color="auto" w:fill="auto"/>
            <w:tcMar>
              <w:left w:w="0" w:type="dxa"/>
            </w:tcMar>
          </w:tcPr>
          <w:p w14:paraId="4E54229B" w14:textId="77777777" w:rsidR="00B01D0F" w:rsidRPr="00B43216" w:rsidRDefault="00B01D0F" w:rsidP="008E039E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880" w:type="dxa"/>
            <w:shd w:val="clear" w:color="auto" w:fill="auto"/>
            <w:tcMar>
              <w:left w:w="0" w:type="dxa"/>
            </w:tcMar>
          </w:tcPr>
          <w:p w14:paraId="0CC07126" w14:textId="77777777" w:rsidR="00B01D0F" w:rsidRDefault="00B01D0F" w:rsidP="008E039E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*</w:t>
            </w:r>
            <w:r w:rsidRPr="00862F17">
              <w:rPr>
                <w:rFonts w:cs="Arial"/>
                <w:sz w:val="14"/>
                <w:szCs w:val="14"/>
              </w:rPr>
              <w:t xml:space="preserve"> Těžba a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energetika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Peněžnictví a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pojišťovnictví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Činnosti v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oblasti nemovitostí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Kulturní, zábavní a</w:t>
            </w:r>
            <w:r w:rsidRPr="00D47653">
              <w:rPr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rekreační činnosti</w:t>
            </w:r>
            <w:r>
              <w:rPr>
                <w:rFonts w:cs="Arial"/>
                <w:sz w:val="14"/>
                <w:szCs w:val="14"/>
              </w:rPr>
              <w:t>.</w:t>
            </w:r>
          </w:p>
          <w:p w14:paraId="4DC1744E" w14:textId="77777777" w:rsidR="00B01D0F" w:rsidRDefault="00B01D0F" w:rsidP="008E039E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Poznámka: Saldo </w:t>
            </w:r>
            <w:r>
              <w:rPr>
                <w:rFonts w:cs="Arial"/>
                <w:color w:val="0D0D0D" w:themeColor="text1" w:themeTint="F2"/>
                <w:sz w:val="14"/>
                <w:szCs w:val="14"/>
              </w:rPr>
              <w:t>očekávání vyjadřuje rozdíl v p. b. mezi kategoriemi růst versus pokles zaměstnanosti v nejbližších třech měsících. Údaje jsou sezónně očištěny a vztahují se k druhému měsíci daného čtvrtletí.</w:t>
            </w:r>
          </w:p>
          <w:p w14:paraId="1197A257" w14:textId="77777777" w:rsidR="00B01D0F" w:rsidRPr="00485ED5" w:rsidRDefault="00B01D0F" w:rsidP="008E039E">
            <w:pPr>
              <w:spacing w:after="20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Zdroj: ČSÚ (VŠPS, konjunkturální průzkumy)</w:t>
            </w:r>
          </w:p>
        </w:tc>
      </w:tr>
      <w:tr w:rsidR="00B01D0F" w:rsidRPr="00D82DBD" w14:paraId="2CE1C1A9" w14:textId="77777777" w:rsidTr="008E039E">
        <w:trPr>
          <w:trHeight w:val="145"/>
        </w:trPr>
        <w:tc>
          <w:tcPr>
            <w:tcW w:w="1600" w:type="dxa"/>
            <w:shd w:val="clear" w:color="auto" w:fill="auto"/>
            <w:tcMar>
              <w:left w:w="0" w:type="dxa"/>
            </w:tcMar>
          </w:tcPr>
          <w:p w14:paraId="66A12C7B" w14:textId="77777777" w:rsidR="00B01D0F" w:rsidRDefault="00B01D0F" w:rsidP="008E039E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 xml:space="preserve">S výjimkou průmyslu očekávání podniků v oblasti zaměstnanosti po většinu loňského roku posilovala. Mírný pesimismus přetrvával na začátku roku 2022 </w:t>
            </w:r>
            <w:r>
              <w:rPr>
                <w:color w:val="0D0D0D" w:themeColor="text1" w:themeTint="F2"/>
                <w:spacing w:val="-5"/>
              </w:rPr>
              <w:lastRenderedPageBreak/>
              <w:t>jen v některých oblastech služeb.</w:t>
            </w:r>
          </w:p>
        </w:tc>
        <w:tc>
          <w:tcPr>
            <w:tcW w:w="189" w:type="dxa"/>
            <w:shd w:val="clear" w:color="auto" w:fill="auto"/>
            <w:tcMar>
              <w:left w:w="0" w:type="dxa"/>
            </w:tcMar>
          </w:tcPr>
          <w:p w14:paraId="50344A71" w14:textId="77777777" w:rsidR="00B01D0F" w:rsidRPr="00EA508C" w:rsidRDefault="00B01D0F" w:rsidP="008E039E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880" w:type="dxa"/>
            <w:shd w:val="clear" w:color="auto" w:fill="auto"/>
            <w:tcMar>
              <w:left w:w="0" w:type="dxa"/>
            </w:tcMar>
          </w:tcPr>
          <w:p w14:paraId="0118BB9A" w14:textId="4EFADF3D" w:rsidR="00B01D0F" w:rsidRPr="00264D48" w:rsidRDefault="00B01D0F" w:rsidP="008E039E">
            <w:pPr>
              <w:spacing w:after="200"/>
              <w:rPr>
                <w:spacing w:val="-4"/>
              </w:rPr>
            </w:pPr>
            <w:r w:rsidRPr="007517F0">
              <w:rPr>
                <w:spacing w:val="-4"/>
              </w:rPr>
              <w:t>Dle konjunkturáln</w:t>
            </w:r>
            <w:r>
              <w:rPr>
                <w:spacing w:val="-4"/>
              </w:rPr>
              <w:t>ích průzkumů vystoupala v září</w:t>
            </w:r>
            <w:r w:rsidRPr="007517F0">
              <w:rPr>
                <w:spacing w:val="-4"/>
              </w:rPr>
              <w:t xml:space="preserve"> 2021 krátkodobá </w:t>
            </w:r>
            <w:r w:rsidR="001C3794">
              <w:rPr>
                <w:spacing w:val="-4"/>
              </w:rPr>
              <w:t xml:space="preserve">pozitivní </w:t>
            </w:r>
            <w:r w:rsidRPr="001653E3">
              <w:rPr>
                <w:spacing w:val="-4"/>
              </w:rPr>
              <w:t>očekávání podniků v oblasti zaměstnanosti nejvýše od podzimu 2019.</w:t>
            </w:r>
            <w:r>
              <w:rPr>
                <w:spacing w:val="-4"/>
              </w:rPr>
              <w:t xml:space="preserve"> Během 4. čtvrtletí sice došlo zejména vinou problémů ve zpracovatelském průmyslu k mírnému ochlazení, na počátku roku 2022 ale optimismus opět posílil. </w:t>
            </w:r>
            <w:r w:rsidRPr="007517F0">
              <w:rPr>
                <w:spacing w:val="-4"/>
              </w:rPr>
              <w:t>Pozitivní b</w:t>
            </w:r>
            <w:r>
              <w:rPr>
                <w:spacing w:val="-4"/>
              </w:rPr>
              <w:t xml:space="preserve">yla očekávání především v obchodu a stavebnictví, ale i v průmyslu. Ve službách sice stále mírně převažovaly podniky plánující </w:t>
            </w:r>
            <w:r>
              <w:rPr>
                <w:spacing w:val="-4"/>
              </w:rPr>
              <w:lastRenderedPageBreak/>
              <w:t xml:space="preserve">propouštění lidí, to ovšem platilo i v období těsně před nástupem pandemie. Negativní očekávání přetrvávala např. v letecké dopravě a ve finančním sektoru. Současně ale </w:t>
            </w:r>
            <w:r w:rsidRPr="001653E3">
              <w:rPr>
                <w:spacing w:val="-4"/>
              </w:rPr>
              <w:t>dále mírně rostl i</w:t>
            </w:r>
            <w:r>
              <w:rPr>
                <w:spacing w:val="-4"/>
              </w:rPr>
              <w:t> </w:t>
            </w:r>
            <w:r w:rsidRPr="001653E3">
              <w:rPr>
                <w:spacing w:val="-4"/>
              </w:rPr>
              <w:t>podíl pod</w:t>
            </w:r>
            <w:r>
              <w:rPr>
                <w:spacing w:val="-4"/>
              </w:rPr>
              <w:t>niků, pro něž představoval nedostatek</w:t>
            </w:r>
            <w:r w:rsidRPr="001653E3">
              <w:rPr>
                <w:spacing w:val="-4"/>
              </w:rPr>
              <w:t xml:space="preserve"> pracovníků</w:t>
            </w:r>
            <w:r>
              <w:rPr>
                <w:spacing w:val="-4"/>
              </w:rPr>
              <w:t xml:space="preserve"> jednu z růstových bariér – ve stavebnictví šlo v únoru 2022 již o 45 % firem (nejvýznamnější bariérou to zde bylo skoro čtvrtý rok v řadě), v průmyslu i ve službách zhruba o 20 %</w:t>
            </w:r>
            <w:r>
              <w:rPr>
                <w:rStyle w:val="Znakapoznpodarou"/>
                <w:spacing w:val="-4"/>
              </w:rPr>
              <w:footnoteReference w:id="9"/>
            </w:r>
            <w:r>
              <w:rPr>
                <w:spacing w:val="-4"/>
              </w:rPr>
              <w:t>. S výjimkou průmyslu již problémy s pracovní silou vystoupaly na úroveň z roku 2019 a dokládají tak silné napětí na pracovním trhu.</w:t>
            </w:r>
          </w:p>
        </w:tc>
      </w:tr>
      <w:tr w:rsidR="00B01D0F" w:rsidRPr="00B43216" w14:paraId="3585EDB3" w14:textId="77777777" w:rsidTr="008E039E">
        <w:trPr>
          <w:trHeight w:val="155"/>
        </w:trPr>
        <w:tc>
          <w:tcPr>
            <w:tcW w:w="1600" w:type="dxa"/>
            <w:vMerge w:val="restart"/>
            <w:shd w:val="clear" w:color="auto" w:fill="auto"/>
            <w:tcMar>
              <w:left w:w="0" w:type="dxa"/>
            </w:tcMar>
          </w:tcPr>
          <w:p w14:paraId="29D17993" w14:textId="77777777" w:rsidR="00B01D0F" w:rsidRPr="00B43216" w:rsidRDefault="00B01D0F" w:rsidP="008E039E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189" w:type="dxa"/>
            <w:vMerge w:val="restart"/>
            <w:shd w:val="clear" w:color="auto" w:fill="auto"/>
            <w:tcMar>
              <w:left w:w="0" w:type="dxa"/>
            </w:tcMar>
          </w:tcPr>
          <w:p w14:paraId="6431C036" w14:textId="77777777" w:rsidR="00B01D0F" w:rsidRPr="00B43216" w:rsidRDefault="00B01D0F" w:rsidP="008E039E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880" w:type="dxa"/>
            <w:shd w:val="clear" w:color="auto" w:fill="auto"/>
            <w:tcMar>
              <w:left w:w="0" w:type="dxa"/>
            </w:tcMar>
          </w:tcPr>
          <w:p w14:paraId="63A7C037" w14:textId="46CEF390" w:rsidR="00B01D0F" w:rsidRPr="009C410C" w:rsidRDefault="001C3794" w:rsidP="00A02E8B">
            <w:pPr>
              <w:spacing w:after="0"/>
              <w:rPr>
                <w:b/>
                <w:spacing w:val="-4"/>
              </w:rPr>
            </w:pPr>
            <w:r>
              <w:rPr>
                <w:b/>
                <w:spacing w:val="-4"/>
              </w:rPr>
              <w:t>Graf č. 1</w:t>
            </w:r>
            <w:r w:rsidR="00A02E8B">
              <w:rPr>
                <w:b/>
                <w:spacing w:val="-4"/>
              </w:rPr>
              <w:t>5</w:t>
            </w:r>
            <w:r w:rsidR="00B01D0F" w:rsidRPr="009C410C">
              <w:rPr>
                <w:b/>
                <w:spacing w:val="-4"/>
              </w:rPr>
              <w:t xml:space="preserve">  </w:t>
            </w:r>
            <w:r w:rsidR="00B01D0F" w:rsidRPr="009C410C">
              <w:rPr>
                <w:rFonts w:cs="Arial"/>
                <w:b/>
                <w:spacing w:val="-4"/>
              </w:rPr>
              <w:t xml:space="preserve">Obecná míra nezaměstnanosti </w:t>
            </w:r>
            <w:r w:rsidR="00B01D0F" w:rsidRPr="009C410C">
              <w:rPr>
                <w:rFonts w:cs="Arial"/>
                <w:bCs/>
                <w:spacing w:val="-4"/>
              </w:rPr>
              <w:t>(v %)</w:t>
            </w:r>
            <w:r w:rsidR="00B01D0F" w:rsidRPr="009C410C">
              <w:rPr>
                <w:rFonts w:cs="Arial"/>
                <w:b/>
                <w:spacing w:val="-4"/>
              </w:rPr>
              <w:t xml:space="preserve">, podíl dlouhodobě nezaměstnaných a osob ve věku do 25 a nad 50 let mezi nezaměstnanými </w:t>
            </w:r>
            <w:r w:rsidR="00B01D0F" w:rsidRPr="009C410C">
              <w:rPr>
                <w:rFonts w:cs="Arial"/>
                <w:bCs/>
                <w:spacing w:val="-4"/>
              </w:rPr>
              <w:t>(v %)</w:t>
            </w:r>
            <w:r w:rsidR="00B01D0F" w:rsidRPr="009C410C">
              <w:rPr>
                <w:rFonts w:cs="Arial"/>
                <w:b/>
                <w:spacing w:val="-4"/>
              </w:rPr>
              <w:t xml:space="preserve">, ekonomicky neaktivní chtějící pracovat </w:t>
            </w:r>
            <w:r w:rsidR="00B01D0F" w:rsidRPr="009C410C">
              <w:rPr>
                <w:rFonts w:cs="Arial"/>
                <w:bCs/>
                <w:spacing w:val="-4"/>
              </w:rPr>
              <w:t xml:space="preserve">(v tis.)* </w:t>
            </w:r>
            <w:r w:rsidR="00B01D0F" w:rsidRPr="009C410C">
              <w:rPr>
                <w:rFonts w:cs="Arial"/>
                <w:b/>
                <w:bCs/>
                <w:spacing w:val="-4"/>
              </w:rPr>
              <w:t>a očekávání nezaměstnanosti u domácností</w:t>
            </w:r>
            <w:r w:rsidR="00B01D0F" w:rsidRPr="009C410C">
              <w:rPr>
                <w:rFonts w:cs="Arial"/>
                <w:bCs/>
                <w:spacing w:val="-4"/>
              </w:rPr>
              <w:t xml:space="preserve"> (v p. b.)**</w:t>
            </w:r>
          </w:p>
        </w:tc>
      </w:tr>
      <w:tr w:rsidR="00B01D0F" w:rsidRPr="00B43216" w14:paraId="4F2786C3" w14:textId="77777777" w:rsidTr="008E039E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600" w:type="dxa"/>
            <w:vMerge/>
            <w:shd w:val="clear" w:color="auto" w:fill="auto"/>
          </w:tcPr>
          <w:p w14:paraId="6DFCBF32" w14:textId="77777777" w:rsidR="00B01D0F" w:rsidRPr="00B43216" w:rsidRDefault="00B01D0F" w:rsidP="008E039E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189" w:type="dxa"/>
            <w:vMerge/>
            <w:shd w:val="clear" w:color="auto" w:fill="auto"/>
          </w:tcPr>
          <w:p w14:paraId="143FD2D5" w14:textId="77777777" w:rsidR="00B01D0F" w:rsidRPr="00B43216" w:rsidRDefault="00B01D0F" w:rsidP="008E039E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880" w:type="dxa"/>
            <w:shd w:val="clear" w:color="auto" w:fill="auto"/>
          </w:tcPr>
          <w:p w14:paraId="6F87FDFB" w14:textId="77777777" w:rsidR="00B01D0F" w:rsidRPr="00B43216" w:rsidRDefault="00B01D0F" w:rsidP="008E039E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37486EC6" wp14:editId="14B32FA0">
                  <wp:extent cx="4691380" cy="3284524"/>
                  <wp:effectExtent l="0" t="0" r="0" b="0"/>
                  <wp:docPr id="2" name="Graf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B01D0F" w:rsidRPr="00B43216" w14:paraId="0E752125" w14:textId="77777777" w:rsidTr="008E039E">
        <w:trPr>
          <w:trHeight w:val="671"/>
        </w:trPr>
        <w:tc>
          <w:tcPr>
            <w:tcW w:w="1600" w:type="dxa"/>
            <w:vMerge/>
            <w:shd w:val="clear" w:color="auto" w:fill="auto"/>
            <w:tcMar>
              <w:left w:w="0" w:type="dxa"/>
            </w:tcMar>
          </w:tcPr>
          <w:p w14:paraId="3A69B4FE" w14:textId="77777777" w:rsidR="00B01D0F" w:rsidRPr="00B43216" w:rsidRDefault="00B01D0F" w:rsidP="008E039E">
            <w:pPr>
              <w:pStyle w:val="Marginlie"/>
              <w:rPr>
                <w:spacing w:val="-4"/>
              </w:rPr>
            </w:pPr>
          </w:p>
        </w:tc>
        <w:tc>
          <w:tcPr>
            <w:tcW w:w="189" w:type="dxa"/>
            <w:vMerge/>
            <w:shd w:val="clear" w:color="auto" w:fill="auto"/>
            <w:tcMar>
              <w:left w:w="0" w:type="dxa"/>
            </w:tcMar>
          </w:tcPr>
          <w:p w14:paraId="04513910" w14:textId="77777777" w:rsidR="00B01D0F" w:rsidRPr="00B43216" w:rsidRDefault="00B01D0F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880" w:type="dxa"/>
            <w:shd w:val="clear" w:color="auto" w:fill="auto"/>
            <w:tcMar>
              <w:left w:w="0" w:type="dxa"/>
            </w:tcMar>
          </w:tcPr>
          <w:p w14:paraId="3B06C48C" w14:textId="77777777" w:rsidR="00B01D0F" w:rsidRPr="004E68B1" w:rsidRDefault="00B01D0F" w:rsidP="008E039E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 w:rsidRPr="004E68B1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Pozn.: Údaje o míře nezaměstnanosti jsou po sezónním oči</w:t>
            </w: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štění, ostatní ukazatele nikoli</w:t>
            </w:r>
            <w:r w:rsidRPr="004E68B1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.</w:t>
            </w:r>
          </w:p>
          <w:p w14:paraId="0DAF0F5F" w14:textId="77777777" w:rsidR="00B01D0F" w:rsidRDefault="00B01D0F" w:rsidP="008E039E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bCs/>
                <w:color w:val="0D0D0D" w:themeColor="text1" w:themeTint="F2"/>
                <w:spacing w:val="-2"/>
                <w:sz w:val="14"/>
                <w:szCs w:val="14"/>
              </w:rPr>
              <w:t>*</w:t>
            </w:r>
            <w:r w:rsidRPr="004E68B1">
              <w:rPr>
                <w:rFonts w:cs="Arial"/>
                <w:bCs/>
                <w:color w:val="0D0D0D" w:themeColor="text1" w:themeTint="F2"/>
                <w:spacing w:val="-2"/>
                <w:sz w:val="14"/>
                <w:szCs w:val="14"/>
              </w:rPr>
              <w:t>Jde o osoby, které nepracují, aktivně práci nehledají,</w:t>
            </w:r>
            <w:r w:rsidRPr="004E68B1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 xml:space="preserve"> ale přitom uvádějí, že by chtěly pracovat.</w:t>
            </w:r>
          </w:p>
          <w:p w14:paraId="0FED6131" w14:textId="77777777" w:rsidR="00B01D0F" w:rsidRDefault="00B01D0F" w:rsidP="008E039E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**Sezónně očištěné saldo očekávání nezaměstnanosti v nejbližších 12 měsících (rozdíl mezi procentuální četností odpovědí domácností růst a pokles vyjádřený v procentních bodech). Vztahuje se k prostřednímu měsíci daného čtvrtletí.</w:t>
            </w:r>
          </w:p>
          <w:p w14:paraId="20B658B0" w14:textId="77777777" w:rsidR="00B01D0F" w:rsidRPr="00485ED5" w:rsidRDefault="00B01D0F" w:rsidP="002438DC">
            <w:pPr>
              <w:spacing w:after="20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Zdroj: ČSÚ (VŠPS, konjunkturální průzkum)</w:t>
            </w:r>
          </w:p>
        </w:tc>
      </w:tr>
      <w:tr w:rsidR="002438DC" w:rsidRPr="00B43216" w14:paraId="675EF485" w14:textId="77777777" w:rsidTr="008E039E">
        <w:trPr>
          <w:trHeight w:val="671"/>
        </w:trPr>
        <w:tc>
          <w:tcPr>
            <w:tcW w:w="1600" w:type="dxa"/>
            <w:shd w:val="clear" w:color="auto" w:fill="auto"/>
            <w:tcMar>
              <w:left w:w="0" w:type="dxa"/>
            </w:tcMar>
          </w:tcPr>
          <w:p w14:paraId="5A423F37" w14:textId="77777777" w:rsidR="002438DC" w:rsidRDefault="002438DC" w:rsidP="002438DC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Obecná míra nezaměstnanosti se po většinu loňského roku snižovala, primárně zásluhou žen.</w:t>
            </w:r>
          </w:p>
          <w:p w14:paraId="3A800ADB" w14:textId="77777777" w:rsidR="002438DC" w:rsidRDefault="002438DC" w:rsidP="002438DC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5D2D4049" w14:textId="77777777" w:rsidR="002438DC" w:rsidRDefault="002438DC" w:rsidP="002438DC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2C080A5C" w14:textId="77777777" w:rsidR="002438DC" w:rsidRDefault="002438DC" w:rsidP="002438DC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4B823D18" w14:textId="77777777" w:rsidR="002438DC" w:rsidRDefault="002438DC" w:rsidP="002438DC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5E6E9B1B" w14:textId="77777777" w:rsidR="002438DC" w:rsidRDefault="002438DC" w:rsidP="002438DC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54414F65" w14:textId="77777777" w:rsidR="002438DC" w:rsidRDefault="002438DC" w:rsidP="002438DC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4FCE64D2" w14:textId="688FC7CE" w:rsidR="002438DC" w:rsidRDefault="002438DC" w:rsidP="002438DC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Dlouhodobě nezaměstnaných však ve druhé půli roku přibývalo.</w:t>
            </w:r>
          </w:p>
        </w:tc>
        <w:tc>
          <w:tcPr>
            <w:tcW w:w="189" w:type="dxa"/>
            <w:shd w:val="clear" w:color="auto" w:fill="auto"/>
            <w:tcMar>
              <w:left w:w="0" w:type="dxa"/>
            </w:tcMar>
          </w:tcPr>
          <w:p w14:paraId="3BFEADD9" w14:textId="77777777" w:rsidR="002438DC" w:rsidRPr="00B43216" w:rsidRDefault="002438DC" w:rsidP="002438DC">
            <w:pPr>
              <w:pStyle w:val="Textpoznpodarou"/>
              <w:spacing w:line="276" w:lineRule="auto"/>
              <w:jc w:val="both"/>
              <w:rPr>
                <w:spacing w:val="-4"/>
              </w:rPr>
            </w:pPr>
          </w:p>
        </w:tc>
        <w:tc>
          <w:tcPr>
            <w:tcW w:w="7880" w:type="dxa"/>
            <w:shd w:val="clear" w:color="auto" w:fill="auto"/>
            <w:tcMar>
              <w:left w:w="0" w:type="dxa"/>
            </w:tcMar>
          </w:tcPr>
          <w:p w14:paraId="34602457" w14:textId="3B234997" w:rsidR="002438DC" w:rsidRPr="00431E91" w:rsidRDefault="002438DC" w:rsidP="002438DC">
            <w:pPr>
              <w:spacing w:after="200"/>
              <w:rPr>
                <w:color w:val="0D0D0D" w:themeColor="text1" w:themeTint="F2"/>
                <w:spacing w:val="-4"/>
              </w:rPr>
            </w:pPr>
            <w:r w:rsidRPr="00431E91">
              <w:rPr>
                <w:color w:val="0D0D0D" w:themeColor="text1" w:themeTint="F2"/>
                <w:spacing w:val="-4"/>
              </w:rPr>
              <w:t>Obecná míra nezaměstnanosti</w:t>
            </w:r>
            <w:r w:rsidRPr="00431E91">
              <w:rPr>
                <w:rStyle w:val="Znakapoznpodarou"/>
                <w:color w:val="0D0D0D" w:themeColor="text1" w:themeTint="F2"/>
                <w:spacing w:val="-4"/>
              </w:rPr>
              <w:footnoteReference w:id="10"/>
            </w:r>
            <w:r>
              <w:rPr>
                <w:color w:val="0D0D0D" w:themeColor="text1" w:themeTint="F2"/>
                <w:spacing w:val="-4"/>
              </w:rPr>
              <w:t xml:space="preserve"> (ve věku 15 až 64 let) kulminovala během pandemického období loni v březnu, kdy dosáhla čtyřletého maxima (3,4 %). Příznivý vývoj ve zbylé části roku byl dovršen v prosinci 2021, kdy se nezaměstnanost těsně přiblížila 2 %, tedy úrovni z</w:t>
            </w:r>
            <w:r w:rsidR="001C3794"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4"/>
              </w:rPr>
              <w:t>poslední</w:t>
            </w:r>
            <w:r w:rsidR="001C3794">
              <w:rPr>
                <w:color w:val="0D0D0D" w:themeColor="text1" w:themeTint="F2"/>
                <w:spacing w:val="-4"/>
              </w:rPr>
              <w:t>ho období</w:t>
            </w:r>
            <w:r>
              <w:rPr>
                <w:color w:val="0D0D0D" w:themeColor="text1" w:themeTint="F2"/>
                <w:spacing w:val="-4"/>
              </w:rPr>
              <w:t xml:space="preserve"> konjunktury. Efekt v</w:t>
            </w:r>
            <w:r w:rsidRPr="00431E91">
              <w:rPr>
                <w:color w:val="0D0D0D" w:themeColor="text1" w:themeTint="F2"/>
                <w:spacing w:val="-4"/>
              </w:rPr>
              <w:t>ýrazné</w:t>
            </w:r>
            <w:r>
              <w:rPr>
                <w:color w:val="0D0D0D" w:themeColor="text1" w:themeTint="F2"/>
                <w:spacing w:val="-4"/>
              </w:rPr>
              <w:t>ho</w:t>
            </w:r>
            <w:r w:rsidRPr="00431E91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 xml:space="preserve">loňského </w:t>
            </w:r>
            <w:r w:rsidRPr="00431E91">
              <w:rPr>
                <w:color w:val="0D0D0D" w:themeColor="text1" w:themeTint="F2"/>
                <w:spacing w:val="-4"/>
              </w:rPr>
              <w:t xml:space="preserve">utlumení vládních stabilizačních programů </w:t>
            </w:r>
            <w:r>
              <w:rPr>
                <w:color w:val="0D0D0D" w:themeColor="text1" w:themeTint="F2"/>
                <w:spacing w:val="-4"/>
              </w:rPr>
              <w:t>(Antivirus, ošetřovné) byl kompenzován pozitivními dopady spojenými s plným „otevřením“ ekonomiky. Nezaměstnanost žen klesla svižněji (na 2,5 %), přesto hladinu z přelomu let 2019 a 2020 stále mírně převyšovala. N</w:t>
            </w:r>
            <w:r w:rsidRPr="00431E91">
              <w:rPr>
                <w:color w:val="0D0D0D" w:themeColor="text1" w:themeTint="F2"/>
                <w:spacing w:val="-4"/>
              </w:rPr>
              <w:t>abídka zkrácených pracovních úvazků</w:t>
            </w:r>
            <w:r>
              <w:rPr>
                <w:color w:val="0D0D0D" w:themeColor="text1" w:themeTint="F2"/>
                <w:spacing w:val="-4"/>
              </w:rPr>
              <w:t xml:space="preserve">, která by „vtáhla“ na pracovní trh ještě větší počet žen, </w:t>
            </w:r>
            <w:r w:rsidRPr="00431E91">
              <w:rPr>
                <w:color w:val="0D0D0D" w:themeColor="text1" w:themeTint="F2"/>
                <w:spacing w:val="-4"/>
              </w:rPr>
              <w:t>patrně zatím úrovně z roku 2019 nedosáhla</w:t>
            </w:r>
            <w:r w:rsidRPr="00431E91">
              <w:rPr>
                <w:rStyle w:val="Znakapoznpodarou"/>
                <w:color w:val="0D0D0D" w:themeColor="text1" w:themeTint="F2"/>
                <w:spacing w:val="-4"/>
              </w:rPr>
              <w:footnoteReference w:id="11"/>
            </w:r>
            <w:r w:rsidRPr="00431E91">
              <w:rPr>
                <w:color w:val="0D0D0D" w:themeColor="text1" w:themeTint="F2"/>
                <w:spacing w:val="-4"/>
              </w:rPr>
              <w:t>.</w:t>
            </w:r>
            <w:r>
              <w:rPr>
                <w:color w:val="0D0D0D" w:themeColor="text1" w:themeTint="F2"/>
                <w:spacing w:val="-4"/>
              </w:rPr>
              <w:t xml:space="preserve"> Loni se zlepšovala i pozice uchazečů o práci mladších 25 let, opět především žen – pokles míry </w:t>
            </w:r>
            <w:r w:rsidRPr="002804FF">
              <w:rPr>
                <w:color w:val="0D0D0D" w:themeColor="text1" w:themeTint="F2"/>
                <w:spacing w:val="-2"/>
              </w:rPr>
              <w:t>nezaměstnanosti z</w:t>
            </w:r>
            <w:r>
              <w:rPr>
                <w:color w:val="0D0D0D" w:themeColor="text1" w:themeTint="F2"/>
                <w:spacing w:val="-2"/>
              </w:rPr>
              <w:t> </w:t>
            </w:r>
            <w:r w:rsidRPr="002804FF">
              <w:rPr>
                <w:color w:val="0D0D0D" w:themeColor="text1" w:themeTint="F2"/>
                <w:spacing w:val="-2"/>
              </w:rPr>
              <w:t>15,6</w:t>
            </w:r>
            <w:r>
              <w:rPr>
                <w:color w:val="0D0D0D" w:themeColor="text1" w:themeTint="F2"/>
                <w:spacing w:val="-2"/>
              </w:rPr>
              <w:t> % (leden) na</w:t>
            </w:r>
            <w:r w:rsidRPr="002804FF">
              <w:rPr>
                <w:color w:val="0D0D0D" w:themeColor="text1" w:themeTint="F2"/>
                <w:spacing w:val="-2"/>
              </w:rPr>
              <w:t xml:space="preserve"> 6,6</w:t>
            </w:r>
            <w:r>
              <w:rPr>
                <w:color w:val="0D0D0D" w:themeColor="text1" w:themeTint="F2"/>
                <w:spacing w:val="-2"/>
              </w:rPr>
              <w:t> % (prosinec</w:t>
            </w:r>
            <w:r w:rsidRPr="002804FF">
              <w:rPr>
                <w:color w:val="0D0D0D" w:themeColor="text1" w:themeTint="F2"/>
                <w:spacing w:val="-2"/>
              </w:rPr>
              <w:t xml:space="preserve">). </w:t>
            </w:r>
            <w:r>
              <w:rPr>
                <w:color w:val="0D0D0D" w:themeColor="text1" w:themeTint="F2"/>
                <w:spacing w:val="-2"/>
              </w:rPr>
              <w:t xml:space="preserve">Zato </w:t>
            </w:r>
            <w:r w:rsidRPr="002804FF">
              <w:rPr>
                <w:color w:val="0D0D0D" w:themeColor="text1" w:themeTint="F2"/>
                <w:spacing w:val="-2"/>
              </w:rPr>
              <w:t xml:space="preserve">dlouhodobě </w:t>
            </w:r>
            <w:r w:rsidRPr="002804FF">
              <w:rPr>
                <w:color w:val="0D0D0D" w:themeColor="text1" w:themeTint="F2"/>
                <w:spacing w:val="-4"/>
              </w:rPr>
              <w:t>nezaměstnaných</w:t>
            </w:r>
            <w:r>
              <w:rPr>
                <w:color w:val="0D0D0D" w:themeColor="text1" w:themeTint="F2"/>
                <w:spacing w:val="-4"/>
              </w:rPr>
              <w:t xml:space="preserve"> ve druhé půli roku 2021 meziročně přibylo. Ti ve 4. čtvrtletí tvořili již 45 % všech nezaměstnaných. Regionální rozpětí měr celkové nezaměstnanosti (bez sezónního očištění) bylo loni ve 4. čtvrtletí poměrně úzké (od 1,1 % v Jihočeském kraji po rovná 4 % </w:t>
            </w:r>
            <w:r>
              <w:rPr>
                <w:color w:val="0D0D0D" w:themeColor="text1" w:themeTint="F2"/>
                <w:spacing w:val="-4"/>
              </w:rPr>
              <w:lastRenderedPageBreak/>
              <w:t>v kraji Moravskoslezském). Nejvyšší meziroční pokles nezaměstnanosti vykázaly Praha (o 1,8 p. b.) a Karlovarský kraj (2,4 p. b.). Šlo o regiony v Česku nejvýrazněji specializované na cestovní ruch (a v jeho rámci na zahraniční klientelu).</w:t>
            </w:r>
          </w:p>
        </w:tc>
      </w:tr>
      <w:tr w:rsidR="002438DC" w:rsidRPr="00B43216" w14:paraId="19EE3F40" w14:textId="77777777" w:rsidTr="008E039E">
        <w:trPr>
          <w:trHeight w:val="671"/>
        </w:trPr>
        <w:tc>
          <w:tcPr>
            <w:tcW w:w="1600" w:type="dxa"/>
            <w:shd w:val="clear" w:color="auto" w:fill="auto"/>
            <w:tcMar>
              <w:left w:w="0" w:type="dxa"/>
            </w:tcMar>
          </w:tcPr>
          <w:p w14:paraId="3E854DAD" w14:textId="77777777" w:rsidR="002438DC" w:rsidRDefault="002438DC" w:rsidP="002438DC">
            <w:pPr>
              <w:pStyle w:val="Marginlie"/>
              <w:rPr>
                <w:spacing w:val="-4"/>
              </w:rPr>
            </w:pPr>
            <w:r>
              <w:rPr>
                <w:color w:val="0D0D0D" w:themeColor="text1" w:themeTint="F2"/>
                <w:spacing w:val="-5"/>
              </w:rPr>
              <w:lastRenderedPageBreak/>
              <w:t>Obavy domácností z nezaměstnanosti klesaly, volných pracovních míst přibývalo.</w:t>
            </w:r>
          </w:p>
        </w:tc>
        <w:tc>
          <w:tcPr>
            <w:tcW w:w="189" w:type="dxa"/>
            <w:shd w:val="clear" w:color="auto" w:fill="auto"/>
            <w:tcMar>
              <w:left w:w="0" w:type="dxa"/>
            </w:tcMar>
          </w:tcPr>
          <w:p w14:paraId="1B01B965" w14:textId="77777777" w:rsidR="002438DC" w:rsidRPr="00B43216" w:rsidRDefault="002438DC" w:rsidP="002438DC">
            <w:pPr>
              <w:pStyle w:val="Textpoznpodarou"/>
              <w:spacing w:line="276" w:lineRule="auto"/>
              <w:jc w:val="both"/>
              <w:rPr>
                <w:spacing w:val="-4"/>
              </w:rPr>
            </w:pPr>
          </w:p>
        </w:tc>
        <w:tc>
          <w:tcPr>
            <w:tcW w:w="7880" w:type="dxa"/>
            <w:shd w:val="clear" w:color="auto" w:fill="auto"/>
            <w:tcMar>
              <w:left w:w="0" w:type="dxa"/>
            </w:tcMar>
          </w:tcPr>
          <w:p w14:paraId="2C321F79" w14:textId="77777777" w:rsidR="002438DC" w:rsidRDefault="002438DC" w:rsidP="002438DC">
            <w:pPr>
              <w:spacing w:after="200"/>
              <w:rPr>
                <w:spacing w:val="-4"/>
              </w:rPr>
            </w:pPr>
            <w:r w:rsidRPr="00431E91">
              <w:rPr>
                <w:color w:val="0D0D0D" w:themeColor="text1" w:themeTint="F2"/>
                <w:spacing w:val="-4"/>
              </w:rPr>
              <w:t>Obavy domácností z růstu nezaměstnanosti (v nejbližších dvanácti měsících) během 2. čtvrtletí prudce oslabily a </w:t>
            </w:r>
            <w:r>
              <w:rPr>
                <w:color w:val="0D0D0D" w:themeColor="text1" w:themeTint="F2"/>
                <w:spacing w:val="-4"/>
              </w:rPr>
              <w:t xml:space="preserve">vrátily se na nízkou úroveň z druhé </w:t>
            </w:r>
            <w:r w:rsidRPr="00431E91">
              <w:rPr>
                <w:color w:val="0D0D0D" w:themeColor="text1" w:themeTint="F2"/>
                <w:spacing w:val="-4"/>
              </w:rPr>
              <w:t>poloviny roku 2019</w:t>
            </w:r>
            <w:r w:rsidRPr="007C08FB">
              <w:rPr>
                <w:rStyle w:val="Znakapoznpodarou"/>
                <w:color w:val="0D0D0D" w:themeColor="text1" w:themeTint="F2"/>
                <w:spacing w:val="-4"/>
              </w:rPr>
              <w:footnoteReference w:id="12"/>
            </w:r>
            <w:r w:rsidRPr="007C08FB">
              <w:rPr>
                <w:color w:val="0D0D0D" w:themeColor="text1" w:themeTint="F2"/>
                <w:spacing w:val="-4"/>
              </w:rPr>
              <w:t>. Počet volných pracovních míst v nabí</w:t>
            </w:r>
            <w:r>
              <w:rPr>
                <w:color w:val="0D0D0D" w:themeColor="text1" w:themeTint="F2"/>
                <w:spacing w:val="-4"/>
              </w:rPr>
              <w:t>dce úřadů práce činil loni v prosinci 343 </w:t>
            </w:r>
            <w:r w:rsidRPr="007C08FB">
              <w:rPr>
                <w:color w:val="0D0D0D" w:themeColor="text1" w:themeTint="F2"/>
                <w:spacing w:val="-4"/>
              </w:rPr>
              <w:t>tis</w:t>
            </w:r>
            <w:r>
              <w:rPr>
                <w:color w:val="0D0D0D" w:themeColor="text1" w:themeTint="F2"/>
                <w:spacing w:val="-4"/>
              </w:rPr>
              <w:t>.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3"/>
            </w:r>
            <w:r>
              <w:rPr>
                <w:color w:val="0D0D0D" w:themeColor="text1" w:themeTint="F2"/>
                <w:spacing w:val="-4"/>
              </w:rPr>
              <w:t xml:space="preserve"> Byl tak srovnatelný s koncem roku 2019.</w:t>
            </w:r>
            <w:r w:rsidRPr="007C08FB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>Na jedno volné místo připadalo 0,8 uchazeče o práci. Převis počtu míst nad registrovanými uchazeči signalizovalo zhruba 60 % okresů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4"/>
            </w:r>
            <w:r>
              <w:rPr>
                <w:color w:val="0D0D0D" w:themeColor="text1" w:themeTint="F2"/>
                <w:spacing w:val="-4"/>
              </w:rPr>
              <w:t xml:space="preserve"> i krajů ČR. Skoro dvě třetiny z celkového meziročního přírůstku míst připadaly na pozice s velmi </w:t>
            </w:r>
            <w:r w:rsidRPr="007C08FB">
              <w:rPr>
                <w:color w:val="0D0D0D" w:themeColor="text1" w:themeTint="F2"/>
                <w:spacing w:val="-4"/>
              </w:rPr>
              <w:t xml:space="preserve">nízkými </w:t>
            </w:r>
            <w:r>
              <w:rPr>
                <w:color w:val="0D0D0D" w:themeColor="text1" w:themeTint="F2"/>
                <w:spacing w:val="-4"/>
              </w:rPr>
              <w:t>kvalifikačními nároky. Mírněji ovšem vzrostla</w:t>
            </w:r>
            <w:r w:rsidRPr="007C08FB">
              <w:rPr>
                <w:color w:val="0D0D0D" w:themeColor="text1" w:themeTint="F2"/>
                <w:spacing w:val="-4"/>
              </w:rPr>
              <w:t xml:space="preserve"> i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7C08FB">
              <w:rPr>
                <w:color w:val="0D0D0D" w:themeColor="text1" w:themeTint="F2"/>
                <w:spacing w:val="-4"/>
              </w:rPr>
              <w:t>nabídka pro uchazeče s alespoň maturitním vzděláním.</w:t>
            </w:r>
            <w:r>
              <w:rPr>
                <w:color w:val="0D0D0D" w:themeColor="text1" w:themeTint="F2"/>
                <w:spacing w:val="-4"/>
              </w:rPr>
              <w:t xml:space="preserve"> Celková nabídka míst v ČR rostla loni především v Praze a v Plzeňském kraji.</w:t>
            </w:r>
          </w:p>
        </w:tc>
      </w:tr>
      <w:tr w:rsidR="002438DC" w:rsidRPr="00191C35" w14:paraId="3E5DFF42" w14:textId="77777777" w:rsidTr="008E039E">
        <w:trPr>
          <w:trHeight w:val="145"/>
        </w:trPr>
        <w:tc>
          <w:tcPr>
            <w:tcW w:w="1600" w:type="dxa"/>
            <w:shd w:val="clear" w:color="auto" w:fill="auto"/>
            <w:tcMar>
              <w:left w:w="0" w:type="dxa"/>
            </w:tcMar>
          </w:tcPr>
          <w:p w14:paraId="63FD2901" w14:textId="77777777" w:rsidR="002438DC" w:rsidRDefault="002438DC" w:rsidP="002438DC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Průměrná hrubá měsíční mzda prolomila ve 4. čtvrtletí hranici 40 tis. korun.</w:t>
            </w:r>
          </w:p>
          <w:p w14:paraId="021AF265" w14:textId="77777777" w:rsidR="002438DC" w:rsidRDefault="002438DC" w:rsidP="002438DC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5ED1B6CD" w14:textId="77777777" w:rsidR="002438DC" w:rsidRDefault="002438DC" w:rsidP="002438DC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2E5EB376" w14:textId="77777777" w:rsidR="002438DC" w:rsidRDefault="002438DC" w:rsidP="002438DC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0217904F" w14:textId="77777777" w:rsidR="002438DC" w:rsidRDefault="002438DC" w:rsidP="002438DC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5D07E364" w14:textId="77777777" w:rsidR="002438DC" w:rsidRDefault="002438DC" w:rsidP="002438DC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12AB521E" w14:textId="77777777" w:rsidR="002438DC" w:rsidRDefault="002438DC" w:rsidP="002438DC">
            <w:pPr>
              <w:pStyle w:val="Marginlie"/>
              <w:spacing w:after="120"/>
              <w:rPr>
                <w:color w:val="0D0D0D" w:themeColor="text1" w:themeTint="F2"/>
                <w:spacing w:val="-5"/>
              </w:rPr>
            </w:pPr>
            <w:r>
              <w:t>Mzdové tempo loni ovlivňovala směs protisměrně působících faktorů.</w:t>
            </w:r>
          </w:p>
        </w:tc>
        <w:tc>
          <w:tcPr>
            <w:tcW w:w="189" w:type="dxa"/>
            <w:shd w:val="clear" w:color="auto" w:fill="auto"/>
            <w:tcMar>
              <w:left w:w="0" w:type="dxa"/>
            </w:tcMar>
          </w:tcPr>
          <w:p w14:paraId="517A0AC2" w14:textId="77777777" w:rsidR="002438DC" w:rsidRPr="00EA508C" w:rsidRDefault="002438DC" w:rsidP="002438DC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880" w:type="dxa"/>
            <w:shd w:val="clear" w:color="auto" w:fill="auto"/>
            <w:tcMar>
              <w:left w:w="0" w:type="dxa"/>
            </w:tcMar>
          </w:tcPr>
          <w:p w14:paraId="51FBA7B7" w14:textId="77777777" w:rsidR="002438DC" w:rsidRPr="00A01519" w:rsidRDefault="002438DC" w:rsidP="002438DC">
            <w:pPr>
              <w:spacing w:after="220"/>
              <w:rPr>
                <w:spacing w:val="-4"/>
              </w:rPr>
            </w:pPr>
            <w:r w:rsidRPr="00A01519">
              <w:rPr>
                <w:spacing w:val="-4"/>
              </w:rPr>
              <w:t xml:space="preserve">Průměrná hrubá měsíční </w:t>
            </w:r>
            <w:r>
              <w:rPr>
                <w:spacing w:val="-4"/>
              </w:rPr>
              <w:t xml:space="preserve">nominální </w:t>
            </w:r>
            <w:r w:rsidRPr="00A01519">
              <w:rPr>
                <w:spacing w:val="-4"/>
              </w:rPr>
              <w:t xml:space="preserve">mzda </w:t>
            </w:r>
            <w:r>
              <w:rPr>
                <w:spacing w:val="-4"/>
              </w:rPr>
              <w:t xml:space="preserve">(na zaměstnance při zohlednění délky úvazku) se loni ve 4. čtvrtletí </w:t>
            </w:r>
            <w:r w:rsidRPr="00A01519">
              <w:rPr>
                <w:spacing w:val="-4"/>
              </w:rPr>
              <w:t xml:space="preserve">meziročně </w:t>
            </w:r>
            <w:r>
              <w:rPr>
                <w:spacing w:val="-4"/>
              </w:rPr>
              <w:t>navýšila o rovná 4 % a poprvé v historii překročila hranici 40 tis. korun. M</w:t>
            </w:r>
            <w:r w:rsidRPr="00A01519">
              <w:rPr>
                <w:spacing w:val="-4"/>
              </w:rPr>
              <w:t>zda po očištění od sezónních vlivů (</w:t>
            </w:r>
            <w:r>
              <w:rPr>
                <w:spacing w:val="-4"/>
              </w:rPr>
              <w:t>např. i</w:t>
            </w:r>
            <w:r w:rsidRPr="009E7043">
              <w:rPr>
                <w:rFonts w:cs="Arial"/>
                <w:spacing w:val="-4"/>
              </w:rPr>
              <w:t> </w:t>
            </w:r>
            <w:r w:rsidRPr="00A01519">
              <w:rPr>
                <w:spacing w:val="-4"/>
              </w:rPr>
              <w:t xml:space="preserve">vyplacených </w:t>
            </w:r>
            <w:r>
              <w:rPr>
                <w:spacing w:val="-4"/>
              </w:rPr>
              <w:t xml:space="preserve">pravidelných odměn) se mezikvartálně zvýšila o 0,9 %, tedy mírně nižším tempem než ve 2. a 3. čtvrtletí 2021. Po většinu loňského roku působilo </w:t>
            </w:r>
            <w:r w:rsidRPr="00FB0AE4">
              <w:rPr>
                <w:spacing w:val="-4"/>
              </w:rPr>
              <w:t xml:space="preserve">na výši mezd </w:t>
            </w:r>
            <w:r>
              <w:rPr>
                <w:spacing w:val="-4"/>
              </w:rPr>
              <w:t xml:space="preserve">prorůstově </w:t>
            </w:r>
            <w:r w:rsidRPr="00FB0AE4">
              <w:rPr>
                <w:spacing w:val="-4"/>
              </w:rPr>
              <w:t>zvyšující se napětí na pracovním trhu spojené jak s nízkou nezaměstnaností, tak s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vysokým a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dále rostoucím počtem volných pracovních míst. Nedostatek zaměstnanců limitoval produkci ve většině významných odvětví.</w:t>
            </w:r>
            <w:r>
              <w:rPr>
                <w:spacing w:val="-4"/>
              </w:rPr>
              <w:t xml:space="preserve"> Určitý, byť protisměrný vliv měla i vládní opatření. Zatímco pokračující navyšování minimální mzdy (a z ní odvozené soustavy zaručených mezd) působilo zejména v odvětvích s nízkou úrovní výdělků stimulačně, opačný dopad</w:t>
            </w:r>
            <w:r w:rsidRPr="00FB0AE4">
              <w:rPr>
                <w:spacing w:val="-4"/>
              </w:rPr>
              <w:t xml:space="preserve"> mělo patrně snížení efektivního zdanění u pracovníků, jež firmám umožnilo udržet vysokou zaměstnanost při nižším tlaku na růst nákladů práce. Část zaměstnavatelů zejména v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tržních odvětvích tak zohlednila fakt, že lidem stoupnou čisté výdělky i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bez zvyšování hrubých</w:t>
            </w:r>
            <w:r>
              <w:rPr>
                <w:spacing w:val="-4"/>
              </w:rPr>
              <w:t xml:space="preserve"> </w:t>
            </w:r>
            <w:r w:rsidRPr="00FB0AE4">
              <w:rPr>
                <w:spacing w:val="-4"/>
              </w:rPr>
              <w:t xml:space="preserve">mezd. Kromě toho se mnohé firmy v odvětvích silně zasažených pandemií navzdory vládním stabilizačním programům potýkaly s finančními problémy, což jim snižovalo možnosti </w:t>
            </w:r>
            <w:r>
              <w:rPr>
                <w:spacing w:val="-4"/>
              </w:rPr>
              <w:t>lepšího</w:t>
            </w:r>
            <w:r w:rsidRPr="00FB0AE4">
              <w:rPr>
                <w:spacing w:val="-4"/>
              </w:rPr>
              <w:t xml:space="preserve"> ohodnocení nových i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stávajících pracovníků.</w:t>
            </w:r>
          </w:p>
        </w:tc>
      </w:tr>
      <w:tr w:rsidR="002438DC" w:rsidRPr="00191C35" w14:paraId="2B3ACB6E" w14:textId="77777777" w:rsidTr="008E039E">
        <w:trPr>
          <w:trHeight w:val="145"/>
        </w:trPr>
        <w:tc>
          <w:tcPr>
            <w:tcW w:w="1600" w:type="dxa"/>
            <w:shd w:val="clear" w:color="auto" w:fill="auto"/>
            <w:tcMar>
              <w:left w:w="0" w:type="dxa"/>
            </w:tcMar>
          </w:tcPr>
          <w:p w14:paraId="37165068" w14:textId="77777777" w:rsidR="002438DC" w:rsidRDefault="002438DC" w:rsidP="002438DC">
            <w:pPr>
              <w:pStyle w:val="Marginlie"/>
              <w:spacing w:after="120"/>
            </w:pPr>
            <w:r>
              <w:t>Ve zpracovatelském průmyslu i stavebnictví byl mzdový růst po celý rok podprůměrný.</w:t>
            </w:r>
          </w:p>
        </w:tc>
        <w:tc>
          <w:tcPr>
            <w:tcW w:w="189" w:type="dxa"/>
            <w:shd w:val="clear" w:color="auto" w:fill="auto"/>
            <w:tcMar>
              <w:left w:w="0" w:type="dxa"/>
            </w:tcMar>
          </w:tcPr>
          <w:p w14:paraId="6E177FEB" w14:textId="77777777" w:rsidR="002438DC" w:rsidRPr="00B43216" w:rsidRDefault="002438DC" w:rsidP="002438DC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880" w:type="dxa"/>
            <w:shd w:val="clear" w:color="auto" w:fill="auto"/>
            <w:tcMar>
              <w:left w:w="0" w:type="dxa"/>
            </w:tcMar>
          </w:tcPr>
          <w:p w14:paraId="169347EB" w14:textId="77777777" w:rsidR="002438DC" w:rsidRDefault="002438DC" w:rsidP="002438DC">
            <w:pPr>
              <w:spacing w:after="220"/>
              <w:rPr>
                <w:spacing w:val="-4"/>
              </w:rPr>
            </w:pPr>
            <w:r>
              <w:rPr>
                <w:spacing w:val="-4"/>
              </w:rPr>
              <w:t xml:space="preserve">Ve váhově nejvýznamnějším </w:t>
            </w:r>
            <w:r w:rsidRPr="005F1893">
              <w:rPr>
                <w:spacing w:val="-6"/>
              </w:rPr>
              <w:t>odvětví zpracovatelského průmyslu</w:t>
            </w:r>
            <w:r>
              <w:rPr>
                <w:spacing w:val="-6"/>
              </w:rPr>
              <w:t xml:space="preserve"> se ve 4. čtvrtletí 2021 průměrné mzdy meziročně zvýšily o 3,9 % (podprůměrné tempo vykázaly dvanáctý kvartál v řadě). V samotném automobilovém průmyslu mzdy pouze stagnovaly, což mohlo souviset s nižším počtem odpracovaných hodin vlivem neplánované výrobní odstávky v říjnu (mzdový růst zde loni za celým průmyslem mírně zaostal i v celoročním pohledu). V nezpracovatelských průmyslových odvětvích rostly výdělky vyšším tempem. V případě těžby a dobývání (+9,1 %) to však bylo doprovázeno nebývale prudkým poklesem zaměstnanosti. Ve stavebnictví mzdy ve 4. čtvrtletí (shodně jako za celý rok 2021) vzrostly jen o 3,7 %, a to navzdory silné poptávce po práci doprovázené obtížemi při hledání nových zaměstnanců.</w:t>
            </w:r>
          </w:p>
        </w:tc>
      </w:tr>
      <w:tr w:rsidR="002438DC" w:rsidRPr="00191C35" w14:paraId="7EFF5E20" w14:textId="77777777" w:rsidTr="008E039E">
        <w:trPr>
          <w:trHeight w:val="145"/>
        </w:trPr>
        <w:tc>
          <w:tcPr>
            <w:tcW w:w="1600" w:type="dxa"/>
            <w:shd w:val="clear" w:color="auto" w:fill="auto"/>
            <w:tcMar>
              <w:left w:w="0" w:type="dxa"/>
            </w:tcMar>
          </w:tcPr>
          <w:p w14:paraId="099AF243" w14:textId="77777777" w:rsidR="002438DC" w:rsidRDefault="002438DC" w:rsidP="002438DC">
            <w:pPr>
              <w:pStyle w:val="Marginlie"/>
              <w:spacing w:after="120"/>
            </w:pPr>
            <w:r>
              <w:t>Mzdový růst ve veřejných službách byl nadále výrazně diferencovaný.</w:t>
            </w:r>
          </w:p>
        </w:tc>
        <w:tc>
          <w:tcPr>
            <w:tcW w:w="189" w:type="dxa"/>
            <w:shd w:val="clear" w:color="auto" w:fill="auto"/>
            <w:tcMar>
              <w:left w:w="0" w:type="dxa"/>
            </w:tcMar>
          </w:tcPr>
          <w:p w14:paraId="184CA9C4" w14:textId="77777777" w:rsidR="002438DC" w:rsidRPr="00B43216" w:rsidRDefault="002438DC" w:rsidP="002438DC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880" w:type="dxa"/>
            <w:shd w:val="clear" w:color="auto" w:fill="auto"/>
            <w:tcMar>
              <w:left w:w="0" w:type="dxa"/>
            </w:tcMar>
          </w:tcPr>
          <w:p w14:paraId="50198B3C" w14:textId="77777777" w:rsidR="002438DC" w:rsidRPr="00FB0AE4" w:rsidRDefault="002438DC" w:rsidP="002438DC">
            <w:pPr>
              <w:spacing w:after="220"/>
              <w:rPr>
                <w:spacing w:val="-4"/>
              </w:rPr>
            </w:pPr>
            <w:r>
              <w:rPr>
                <w:spacing w:val="-6"/>
              </w:rPr>
              <w:t>V celém sektoru služeb rostla ve 4. čtvrtletí 2021 průměrná mzda obdobným tempem jako ve zpracovatelském průmyslu, svou hodnotou (41,6 tis. korun měsíčně) ovšem toto odvětví skoro o desetinu převyšovala. V rámci služeb byl vývoj nebývale různorodý a během roku značně rozkolísaný. Dobře to ilustruje segment služeb s významnou rolí státu. Jestliže ve vzdělávání činil díky navýšení platových tarifů a vyplacených odměn mzdový růst 6,2 %, ve zdravotní a sociální péči průměrné mzdy vlivem vysoké základny z konce předloňského roku</w:t>
            </w:r>
            <w:r>
              <w:rPr>
                <w:rStyle w:val="Znakapoznpodarou"/>
                <w:spacing w:val="-6"/>
              </w:rPr>
              <w:footnoteReference w:id="15"/>
            </w:r>
            <w:r>
              <w:rPr>
                <w:spacing w:val="-6"/>
              </w:rPr>
              <w:t xml:space="preserve"> propadly o 8,1 % (za celý loňský rok se ale navýšily o 12,2 %, převážně díky mimořádným jarním </w:t>
            </w:r>
            <w:r>
              <w:rPr>
                <w:spacing w:val="-6"/>
              </w:rPr>
              <w:lastRenderedPageBreak/>
              <w:t xml:space="preserve">odměnám). </w:t>
            </w:r>
            <w:r>
              <w:rPr>
                <w:spacing w:val="-4"/>
              </w:rPr>
              <w:t>V</w:t>
            </w:r>
            <w:r w:rsidRPr="00FB0AE4">
              <w:rPr>
                <w:spacing w:val="-4"/>
              </w:rPr>
              <w:t>e veřejné správě, obraně a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sociálním zabezpečení</w:t>
            </w:r>
            <w:r>
              <w:rPr>
                <w:spacing w:val="-4"/>
              </w:rPr>
              <w:t xml:space="preserve"> se mzdy zvýšily o 1,4 %, nejméně za posledních osm let.</w:t>
            </w:r>
          </w:p>
        </w:tc>
      </w:tr>
      <w:tr w:rsidR="002438DC" w:rsidRPr="00191C35" w14:paraId="6BE6939A" w14:textId="77777777" w:rsidTr="008E039E">
        <w:trPr>
          <w:trHeight w:val="145"/>
        </w:trPr>
        <w:tc>
          <w:tcPr>
            <w:tcW w:w="1600" w:type="dxa"/>
            <w:shd w:val="clear" w:color="auto" w:fill="auto"/>
            <w:tcMar>
              <w:left w:w="0" w:type="dxa"/>
            </w:tcMar>
          </w:tcPr>
          <w:p w14:paraId="25CAEFF5" w14:textId="77777777" w:rsidR="002438DC" w:rsidRDefault="002438DC" w:rsidP="002438DC">
            <w:pPr>
              <w:pStyle w:val="Marginlie"/>
              <w:spacing w:after="120"/>
            </w:pPr>
            <w:r>
              <w:lastRenderedPageBreak/>
              <w:t>Mzdy v obchodu i v </w:t>
            </w:r>
            <w:r>
              <w:rPr>
                <w:spacing w:val="-5"/>
              </w:rPr>
              <w:t>u</w:t>
            </w:r>
            <w:r w:rsidRPr="005F1893">
              <w:rPr>
                <w:spacing w:val="-5"/>
              </w:rPr>
              <w:t>bytování, stravování a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pohostinství</w:t>
            </w:r>
            <w:r>
              <w:rPr>
                <w:spacing w:val="-5"/>
              </w:rPr>
              <w:t xml:space="preserve"> po poklesu v prvním roce pandemie loni výrazně posílily.</w:t>
            </w:r>
          </w:p>
        </w:tc>
        <w:tc>
          <w:tcPr>
            <w:tcW w:w="189" w:type="dxa"/>
            <w:shd w:val="clear" w:color="auto" w:fill="auto"/>
            <w:tcMar>
              <w:left w:w="0" w:type="dxa"/>
            </w:tcMar>
          </w:tcPr>
          <w:p w14:paraId="75644711" w14:textId="77777777" w:rsidR="002438DC" w:rsidRPr="00B43216" w:rsidRDefault="002438DC" w:rsidP="002438DC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880" w:type="dxa"/>
            <w:shd w:val="clear" w:color="auto" w:fill="auto"/>
            <w:tcMar>
              <w:left w:w="0" w:type="dxa"/>
            </w:tcMar>
          </w:tcPr>
          <w:p w14:paraId="230758CE" w14:textId="77777777" w:rsidR="002438DC" w:rsidRPr="00FB0AE4" w:rsidRDefault="002438DC" w:rsidP="002438DC">
            <w:pPr>
              <w:rPr>
                <w:spacing w:val="-4"/>
              </w:rPr>
            </w:pPr>
            <w:r>
              <w:rPr>
                <w:spacing w:val="-4"/>
              </w:rPr>
              <w:t>Mezi tržními odvětvími služeb vyčnívaly ve 4. čtvrtletí (i po celý loňský rok)</w:t>
            </w:r>
            <w:r>
              <w:rPr>
                <w:spacing w:val="-5"/>
              </w:rPr>
              <w:t xml:space="preserve"> činnosti v oblasti nemovitostí, kde meziroční růst tržeb dosahoval dvouciferných hodnot</w:t>
            </w:r>
            <w:r>
              <w:rPr>
                <w:rStyle w:val="Znakapoznpodarou"/>
                <w:spacing w:val="-5"/>
              </w:rPr>
              <w:footnoteReference w:id="16"/>
            </w:r>
            <w:r>
              <w:rPr>
                <w:spacing w:val="-5"/>
              </w:rPr>
              <w:t>. Svižný mzdový růst v klíčovém odvětví obchodu (+8,9 %)</w:t>
            </w:r>
            <w:r w:rsidRPr="005F1893">
              <w:rPr>
                <w:spacing w:val="-5"/>
              </w:rPr>
              <w:t xml:space="preserve"> </w:t>
            </w:r>
            <w:r>
              <w:rPr>
                <w:spacing w:val="-5"/>
              </w:rPr>
              <w:t>souvisel se sníženou základnou roku 2020 v důsledku citelného omezení prodeje vlivem vládních restrikcí. Efekt pokrizového oživení byl ještě více patrný v </w:t>
            </w:r>
            <w:r w:rsidRPr="005F1893">
              <w:rPr>
                <w:spacing w:val="-5"/>
              </w:rPr>
              <w:t>ubytování, stravování a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pohostinství</w:t>
            </w:r>
            <w:r>
              <w:rPr>
                <w:spacing w:val="-5"/>
              </w:rPr>
              <w:t xml:space="preserve"> (+9,7 %), úroveň průměrných mezd zde byla nejnižší ze všech odvětví, když dosahovala jen třetiny výše výdělků odvětví </w:t>
            </w:r>
            <w:r w:rsidRPr="005F1893">
              <w:rPr>
                <w:spacing w:val="-5"/>
              </w:rPr>
              <w:t>informa</w:t>
            </w:r>
            <w:r>
              <w:rPr>
                <w:spacing w:val="-5"/>
              </w:rPr>
              <w:t>čních a komunikačních činností (kde činila 66 tis.</w:t>
            </w:r>
            <w:r w:rsidRPr="005F1893">
              <w:rPr>
                <w:spacing w:val="-5"/>
              </w:rPr>
              <w:t xml:space="preserve"> korun měsíčně</w:t>
            </w:r>
            <w:r>
              <w:rPr>
                <w:spacing w:val="-5"/>
              </w:rPr>
              <w:t>). Těsně pod 60 tis. korunami zůstaly na konci roku mzdy v peněžnictví a pojišťovnictví. Obzvlášť v celoročním pohledu je patrné, že jak úrovní výdělků, tak zejména tvorbou nových pracovních míst toto odvětví za dynamicky se rozvíjející oblastí ICT poněkud zaostává. O 8,5 % si na mzdě v průměru meziročně polepšili zaměstnanci v administrativních a podpůrných činnostech, výše jejich výdělků dosahovala ale pouze dvou třetin úrovně národního hospodářství.</w:t>
            </w:r>
          </w:p>
        </w:tc>
      </w:tr>
      <w:tr w:rsidR="002438DC" w:rsidRPr="00191C35" w14:paraId="7DA68FB2" w14:textId="77777777" w:rsidTr="008E039E">
        <w:trPr>
          <w:trHeight w:val="145"/>
        </w:trPr>
        <w:tc>
          <w:tcPr>
            <w:tcW w:w="1600" w:type="dxa"/>
            <w:shd w:val="clear" w:color="auto" w:fill="auto"/>
            <w:tcMar>
              <w:left w:w="0" w:type="dxa"/>
            </w:tcMar>
          </w:tcPr>
          <w:p w14:paraId="07B960B4" w14:textId="77777777" w:rsidR="002438DC" w:rsidRDefault="002438DC" w:rsidP="002438DC">
            <w:pPr>
              <w:pStyle w:val="Marginlie"/>
              <w:spacing w:after="120"/>
            </w:pPr>
            <w:r>
              <w:t>Reálná mzda se ve 4.</w:t>
            </w:r>
            <w:r>
              <w:rPr>
                <w:spacing w:val="-5"/>
              </w:rPr>
              <w:t> </w:t>
            </w:r>
            <w:r>
              <w:t>čtvrtletí ve většině významných odvětví snížila.</w:t>
            </w:r>
          </w:p>
        </w:tc>
        <w:tc>
          <w:tcPr>
            <w:tcW w:w="189" w:type="dxa"/>
            <w:shd w:val="clear" w:color="auto" w:fill="auto"/>
            <w:tcMar>
              <w:left w:w="0" w:type="dxa"/>
            </w:tcMar>
          </w:tcPr>
          <w:p w14:paraId="6DBF8047" w14:textId="77777777" w:rsidR="002438DC" w:rsidRPr="00B43216" w:rsidRDefault="002438DC" w:rsidP="002438DC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880" w:type="dxa"/>
            <w:shd w:val="clear" w:color="auto" w:fill="auto"/>
            <w:tcMar>
              <w:left w:w="0" w:type="dxa"/>
            </w:tcMar>
          </w:tcPr>
          <w:p w14:paraId="66A9080C" w14:textId="3F368096" w:rsidR="002438DC" w:rsidRPr="00E82A42" w:rsidRDefault="002438DC" w:rsidP="002438DC">
            <w:pPr>
              <w:rPr>
                <w:spacing w:val="-4"/>
              </w:rPr>
            </w:pPr>
            <w:r w:rsidRPr="00E82A42">
              <w:rPr>
                <w:spacing w:val="-4"/>
              </w:rPr>
              <w:t xml:space="preserve">Průměrná mzda se v úhrnu za loňský rok nominálně zvýšila o 6,1 % (dvojnásobně ve srovnání s prvním rokem pandemie), což stačilo k návratu k jejímu reálnému růstu. </w:t>
            </w:r>
            <w:r w:rsidR="00A16A9F">
              <w:rPr>
                <w:spacing w:val="-4"/>
              </w:rPr>
              <w:t>V</w:t>
            </w:r>
            <w:r w:rsidRPr="00E82A42">
              <w:rPr>
                <w:spacing w:val="-4"/>
              </w:rPr>
              <w:t xml:space="preserve">inou zrychlující spotřebitelské inflace </w:t>
            </w:r>
            <w:r w:rsidR="00F77A50">
              <w:rPr>
                <w:spacing w:val="-4"/>
              </w:rPr>
              <w:t>byl</w:t>
            </w:r>
            <w:r w:rsidR="00A16A9F">
              <w:rPr>
                <w:spacing w:val="-4"/>
              </w:rPr>
              <w:t xml:space="preserve"> ale loňský reálný růst </w:t>
            </w:r>
            <w:r w:rsidRPr="00E82A42">
              <w:rPr>
                <w:spacing w:val="-4"/>
              </w:rPr>
              <w:t xml:space="preserve">druhý nejnižší </w:t>
            </w:r>
            <w:r w:rsidR="00A16A9F">
              <w:rPr>
                <w:spacing w:val="-4"/>
              </w:rPr>
              <w:t>po roce 2013</w:t>
            </w:r>
            <w:r w:rsidRPr="00E82A42">
              <w:rPr>
                <w:spacing w:val="-4"/>
              </w:rPr>
              <w:t xml:space="preserve">. V samotném 4. čtvrtletí 2021 se ale koupěschopnost </w:t>
            </w:r>
            <w:r w:rsidR="00A16A9F" w:rsidRPr="00E82A42">
              <w:rPr>
                <w:spacing w:val="-4"/>
              </w:rPr>
              <w:t xml:space="preserve">průměrných </w:t>
            </w:r>
            <w:r w:rsidRPr="00E82A42">
              <w:rPr>
                <w:spacing w:val="-4"/>
              </w:rPr>
              <w:t>zaměstnaneckých výdělků meziročně snížila o rovná 2 %. Z významnějších odvětví</w:t>
            </w:r>
            <w:r w:rsidRPr="00E82A42">
              <w:rPr>
                <w:rStyle w:val="Znakapoznpodarou"/>
                <w:spacing w:val="-4"/>
              </w:rPr>
              <w:footnoteReference w:id="17"/>
            </w:r>
            <w:r w:rsidRPr="00E82A42">
              <w:rPr>
                <w:spacing w:val="-4"/>
              </w:rPr>
              <w:t xml:space="preserve"> tak disponovali vyšší kupní sílou pouze zaměstnanci v obchodě, dopravě a skladování a také ve vzdělávání.</w:t>
            </w:r>
          </w:p>
        </w:tc>
      </w:tr>
      <w:tr w:rsidR="002438DC" w:rsidRPr="00191C35" w14:paraId="4185725E" w14:textId="77777777" w:rsidTr="008E039E">
        <w:trPr>
          <w:trHeight w:val="145"/>
        </w:trPr>
        <w:tc>
          <w:tcPr>
            <w:tcW w:w="1600" w:type="dxa"/>
            <w:shd w:val="clear" w:color="auto" w:fill="auto"/>
            <w:tcMar>
              <w:left w:w="0" w:type="dxa"/>
            </w:tcMar>
          </w:tcPr>
          <w:p w14:paraId="79E3899C" w14:textId="77777777" w:rsidR="002438DC" w:rsidRDefault="002438DC" w:rsidP="002438DC">
            <w:pPr>
              <w:pStyle w:val="Marginlie"/>
              <w:spacing w:after="120"/>
            </w:pPr>
            <w:r>
              <w:t>Medián mzdy vzrostl ve 4. čtvrtletí svižněji než průměrná mzda.</w:t>
            </w:r>
          </w:p>
        </w:tc>
        <w:tc>
          <w:tcPr>
            <w:tcW w:w="189" w:type="dxa"/>
            <w:shd w:val="clear" w:color="auto" w:fill="auto"/>
            <w:tcMar>
              <w:left w:w="0" w:type="dxa"/>
            </w:tcMar>
          </w:tcPr>
          <w:p w14:paraId="29231FE2" w14:textId="77777777" w:rsidR="002438DC" w:rsidRPr="00B43216" w:rsidRDefault="002438DC" w:rsidP="002438DC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880" w:type="dxa"/>
            <w:shd w:val="clear" w:color="auto" w:fill="auto"/>
            <w:tcMar>
              <w:left w:w="0" w:type="dxa"/>
            </w:tcMar>
          </w:tcPr>
          <w:p w14:paraId="438ADE78" w14:textId="6550FA12" w:rsidR="002438DC" w:rsidRPr="00A0187B" w:rsidRDefault="002438DC" w:rsidP="002438DC">
            <w:pPr>
              <w:rPr>
                <w:spacing w:val="-4"/>
              </w:rPr>
            </w:pPr>
            <w:r w:rsidRPr="00A0187B">
              <w:rPr>
                <w:bCs/>
                <w:spacing w:val="-4"/>
              </w:rPr>
              <w:t>Medián mezd ve 4. čtvrtletí dosáhl u mužů 36,8 tis. korun, u žen 31,7 tis. korun. Na rozdíl od předchozí části loňského roku se meziročně zvýšil více u mužů (5,4 %) než u žen (4,6</w:t>
            </w:r>
            <w:r w:rsidRPr="00A0187B">
              <w:rPr>
                <w:spacing w:val="-4"/>
              </w:rPr>
              <w:t> </w:t>
            </w:r>
            <w:r w:rsidRPr="00A0187B">
              <w:rPr>
                <w:bCs/>
                <w:spacing w:val="-4"/>
              </w:rPr>
              <w:t xml:space="preserve">%). Mírný nárůst mzdové diferenciace signalizovaný v předchozí části roku se </w:t>
            </w:r>
            <w:r w:rsidR="00A0187B" w:rsidRPr="00A0187B">
              <w:rPr>
                <w:bCs/>
                <w:spacing w:val="-4"/>
              </w:rPr>
              <w:t xml:space="preserve">tak patrně </w:t>
            </w:r>
            <w:r w:rsidRPr="00A0187B">
              <w:rPr>
                <w:bCs/>
                <w:spacing w:val="-4"/>
              </w:rPr>
              <w:t>zastavil.</w:t>
            </w:r>
          </w:p>
        </w:tc>
      </w:tr>
      <w:tr w:rsidR="002438DC" w:rsidRPr="00191C35" w14:paraId="3E51F1BF" w14:textId="77777777" w:rsidTr="008E039E">
        <w:trPr>
          <w:trHeight w:val="145"/>
        </w:trPr>
        <w:tc>
          <w:tcPr>
            <w:tcW w:w="1600" w:type="dxa"/>
            <w:shd w:val="clear" w:color="auto" w:fill="auto"/>
            <w:tcMar>
              <w:left w:w="0" w:type="dxa"/>
            </w:tcMar>
          </w:tcPr>
          <w:p w14:paraId="378152A5" w14:textId="77777777" w:rsidR="002438DC" w:rsidRDefault="002438DC" w:rsidP="002438DC">
            <w:pPr>
              <w:pStyle w:val="Marginlie"/>
              <w:spacing w:after="120"/>
            </w:pPr>
          </w:p>
        </w:tc>
        <w:tc>
          <w:tcPr>
            <w:tcW w:w="189" w:type="dxa"/>
            <w:shd w:val="clear" w:color="auto" w:fill="auto"/>
            <w:tcMar>
              <w:left w:w="0" w:type="dxa"/>
            </w:tcMar>
          </w:tcPr>
          <w:p w14:paraId="774C5D41" w14:textId="77777777" w:rsidR="002438DC" w:rsidRPr="00B43216" w:rsidRDefault="002438DC" w:rsidP="002438DC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880" w:type="dxa"/>
            <w:shd w:val="clear" w:color="auto" w:fill="auto"/>
            <w:tcMar>
              <w:left w:w="0" w:type="dxa"/>
            </w:tcMar>
          </w:tcPr>
          <w:p w14:paraId="47A2743C" w14:textId="542BFC95" w:rsidR="002438DC" w:rsidRPr="00716203" w:rsidRDefault="001C3794" w:rsidP="00A02E8B">
            <w:pPr>
              <w:spacing w:after="0"/>
              <w:rPr>
                <w:spacing w:val="-4"/>
              </w:rPr>
            </w:pPr>
            <w:r>
              <w:rPr>
                <w:b/>
                <w:spacing w:val="-4"/>
              </w:rPr>
              <w:t>Graf č. 1</w:t>
            </w:r>
            <w:r w:rsidR="00A02E8B">
              <w:rPr>
                <w:b/>
                <w:spacing w:val="-4"/>
              </w:rPr>
              <w:t>6</w:t>
            </w:r>
            <w:r w:rsidR="002438DC" w:rsidRPr="003E01D3">
              <w:rPr>
                <w:b/>
                <w:spacing w:val="-4"/>
              </w:rPr>
              <w:t xml:space="preserve">  Průměrná nominální</w:t>
            </w:r>
            <w:r w:rsidR="002438DC">
              <w:rPr>
                <w:b/>
                <w:spacing w:val="-4"/>
              </w:rPr>
              <w:t xml:space="preserve"> a </w:t>
            </w:r>
            <w:r w:rsidR="002438DC" w:rsidRPr="003E01D3">
              <w:rPr>
                <w:b/>
                <w:spacing w:val="-4"/>
              </w:rPr>
              <w:t>reálná mzda a</w:t>
            </w:r>
            <w:r w:rsidR="002438DC">
              <w:rPr>
                <w:b/>
                <w:spacing w:val="-4"/>
              </w:rPr>
              <w:t> </w:t>
            </w:r>
            <w:r w:rsidR="002438DC" w:rsidRPr="003E01D3">
              <w:rPr>
                <w:b/>
                <w:spacing w:val="-4"/>
              </w:rPr>
              <w:t>mzdový medián</w:t>
            </w:r>
            <w:r w:rsidR="002438DC">
              <w:rPr>
                <w:spacing w:val="-4"/>
              </w:rPr>
              <w:t xml:space="preserve"> </w:t>
            </w:r>
            <w:r w:rsidR="002438DC" w:rsidRPr="003E01D3">
              <w:rPr>
                <w:spacing w:val="-4"/>
              </w:rPr>
              <w:t>(meziročně, v %)</w:t>
            </w:r>
          </w:p>
        </w:tc>
      </w:tr>
      <w:tr w:rsidR="002438DC" w:rsidRPr="00191C35" w14:paraId="20724711" w14:textId="77777777" w:rsidTr="008E039E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600" w:type="dxa"/>
            <w:shd w:val="clear" w:color="auto" w:fill="auto"/>
          </w:tcPr>
          <w:p w14:paraId="68B3FEF5" w14:textId="77777777" w:rsidR="002438DC" w:rsidRDefault="002438DC" w:rsidP="002438DC">
            <w:pPr>
              <w:pStyle w:val="Marginlie"/>
              <w:spacing w:after="120"/>
            </w:pPr>
            <w:bookmarkStart w:id="2" w:name="_GoBack"/>
          </w:p>
        </w:tc>
        <w:tc>
          <w:tcPr>
            <w:tcW w:w="189" w:type="dxa"/>
            <w:shd w:val="clear" w:color="auto" w:fill="auto"/>
          </w:tcPr>
          <w:p w14:paraId="5C48DD49" w14:textId="77777777" w:rsidR="002438DC" w:rsidRPr="00B43216" w:rsidRDefault="002438DC" w:rsidP="002438DC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880" w:type="dxa"/>
            <w:shd w:val="clear" w:color="auto" w:fill="auto"/>
          </w:tcPr>
          <w:p w14:paraId="725E2304" w14:textId="77777777" w:rsidR="002438DC" w:rsidRPr="003E01D3" w:rsidRDefault="002438DC" w:rsidP="002438DC">
            <w:pPr>
              <w:spacing w:after="0"/>
              <w:rPr>
                <w:b/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3AA8DAAC" wp14:editId="7AD9D0D2">
                  <wp:extent cx="4910594" cy="3532892"/>
                  <wp:effectExtent l="0" t="0" r="4445" b="0"/>
                  <wp:docPr id="16" name="Graf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bookmarkEnd w:id="2"/>
      <w:tr w:rsidR="002438DC" w:rsidRPr="00191C35" w14:paraId="77FC60D3" w14:textId="77777777" w:rsidTr="008E039E">
        <w:trPr>
          <w:trHeight w:val="145"/>
        </w:trPr>
        <w:tc>
          <w:tcPr>
            <w:tcW w:w="1600" w:type="dxa"/>
            <w:shd w:val="clear" w:color="auto" w:fill="auto"/>
            <w:tcMar>
              <w:left w:w="0" w:type="dxa"/>
            </w:tcMar>
          </w:tcPr>
          <w:p w14:paraId="5B1D1F55" w14:textId="77777777" w:rsidR="002438DC" w:rsidRDefault="002438DC" w:rsidP="009E19B5">
            <w:pPr>
              <w:pStyle w:val="Marginlie"/>
            </w:pPr>
          </w:p>
        </w:tc>
        <w:tc>
          <w:tcPr>
            <w:tcW w:w="189" w:type="dxa"/>
            <w:shd w:val="clear" w:color="auto" w:fill="auto"/>
            <w:tcMar>
              <w:left w:w="0" w:type="dxa"/>
            </w:tcMar>
          </w:tcPr>
          <w:p w14:paraId="0747D6A6" w14:textId="77777777" w:rsidR="002438DC" w:rsidRPr="00B43216" w:rsidRDefault="002438DC" w:rsidP="009E19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880" w:type="dxa"/>
            <w:shd w:val="clear" w:color="auto" w:fill="auto"/>
            <w:tcMar>
              <w:left w:w="0" w:type="dxa"/>
            </w:tcMar>
          </w:tcPr>
          <w:p w14:paraId="6A025ED1" w14:textId="77777777" w:rsidR="002438DC" w:rsidRPr="00F6560A" w:rsidRDefault="002438DC" w:rsidP="009E19B5">
            <w:pPr>
              <w:tabs>
                <w:tab w:val="right" w:pos="7683"/>
              </w:tabs>
              <w:spacing w:after="0"/>
              <w:rPr>
                <w:noProof/>
                <w:sz w:val="14"/>
                <w:szCs w:val="14"/>
              </w:rPr>
            </w:pPr>
            <w:r w:rsidRPr="00F6560A">
              <w:rPr>
                <w:bCs/>
                <w:sz w:val="14"/>
                <w:szCs w:val="14"/>
              </w:rPr>
              <w:t>*Zahrnuje odvětví s významnou rolí státu: Veřejná správa a obrana, povinné sociální zabezpečení; Vzdělávání; Zdravotní a sociální péče; Kulturní, zábavní a rekreační činnosti.</w:t>
            </w:r>
            <w:r w:rsidRPr="00F6560A">
              <w:rPr>
                <w:bCs/>
                <w:sz w:val="14"/>
                <w:szCs w:val="14"/>
              </w:rPr>
              <w:tab/>
            </w:r>
            <w:r w:rsidRPr="00F6560A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Zdroj: ČSÚ</w:t>
            </w:r>
          </w:p>
        </w:tc>
      </w:tr>
    </w:tbl>
    <w:p w14:paraId="5BAB8EA3" w14:textId="0FD9E887" w:rsidR="000663F0" w:rsidRPr="00E42054" w:rsidRDefault="000663F0" w:rsidP="009E19B5">
      <w:pPr>
        <w:pStyle w:val="Nadpis11"/>
        <w:rPr>
          <w:b w:val="0"/>
          <w:sz w:val="2"/>
          <w:szCs w:val="2"/>
        </w:rPr>
      </w:pPr>
    </w:p>
    <w:sectPr w:rsidR="000663F0" w:rsidRPr="00E42054" w:rsidSect="009E19B5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28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05233" w16cex:dateUtc="2021-12-12T09:49:00Z"/>
  <w16cex:commentExtensible w16cex:durableId="25605965" w16cex:dateUtc="2021-12-12T10:20:00Z"/>
  <w16cex:commentExtensible w16cex:durableId="256059E5" w16cex:dateUtc="2021-12-12T10:22:00Z"/>
  <w16cex:commentExtensible w16cex:durableId="255E05D5" w16cex:dateUtc="2021-12-10T15:59:00Z"/>
  <w16cex:commentExtensible w16cex:durableId="2560964B" w16cex:dateUtc="2021-12-12T14:39:00Z"/>
  <w16cex:commentExtensible w16cex:durableId="255E068F" w16cex:dateUtc="2021-12-10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02D9A" w16cid:durableId="25605233"/>
  <w16cid:commentId w16cid:paraId="47A2534C" w16cid:durableId="25605965"/>
  <w16cid:commentId w16cid:paraId="39626918" w16cid:durableId="256059E5"/>
  <w16cid:commentId w16cid:paraId="0F66996F" w16cid:durableId="255E05D5"/>
  <w16cid:commentId w16cid:paraId="6E18F763" w16cid:durableId="2560964B"/>
  <w16cid:commentId w16cid:paraId="3AE6BE9D" w16cid:durableId="255E0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7C6D0" w14:textId="77777777" w:rsidR="002E4136" w:rsidRDefault="002E4136" w:rsidP="00E71A58">
      <w:r>
        <w:separator/>
      </w:r>
    </w:p>
  </w:endnote>
  <w:endnote w:type="continuationSeparator" w:id="0">
    <w:p w14:paraId="53037883" w14:textId="77777777" w:rsidR="002E4136" w:rsidRDefault="002E413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2FC74A6B" w:rsidR="00CD7E9E" w:rsidRPr="00932443" w:rsidRDefault="00CD7E9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E19B5">
      <w:rPr>
        <w:szCs w:val="16"/>
      </w:rPr>
      <w:t>32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3E51A80F" w:rsidR="00CD7E9E" w:rsidRPr="00932443" w:rsidRDefault="00CD7E9E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rok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9E19B5">
      <w:rPr>
        <w:rStyle w:val="ZpatChar"/>
        <w:szCs w:val="16"/>
      </w:rPr>
      <w:t>31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F8ABF" w14:textId="77777777" w:rsidR="002E4136" w:rsidRDefault="002E4136" w:rsidP="00A21B4D">
      <w:pPr>
        <w:spacing w:after="0"/>
      </w:pPr>
      <w:r>
        <w:separator/>
      </w:r>
    </w:p>
  </w:footnote>
  <w:footnote w:type="continuationSeparator" w:id="0">
    <w:p w14:paraId="3C331B5F" w14:textId="77777777" w:rsidR="002E4136" w:rsidRDefault="002E4136" w:rsidP="00E71A58">
      <w:r>
        <w:continuationSeparator/>
      </w:r>
    </w:p>
  </w:footnote>
  <w:footnote w:id="1">
    <w:p w14:paraId="112D0E6A" w14:textId="77777777" w:rsidR="00CD7E9E" w:rsidRPr="00F72E52" w:rsidRDefault="00CD7E9E" w:rsidP="00B01D0F">
      <w:pPr>
        <w:pStyle w:val="Textpoznpodarou"/>
        <w:jc w:val="both"/>
        <w:rPr>
          <w:color w:val="0D0D0D" w:themeColor="text1" w:themeTint="F2"/>
          <w:spacing w:val="-2"/>
          <w:sz w:val="16"/>
          <w:szCs w:val="16"/>
        </w:rPr>
      </w:pPr>
      <w:r w:rsidRPr="00F72E52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F72E52">
        <w:rPr>
          <w:color w:val="0D0D0D" w:themeColor="text1" w:themeTint="F2"/>
          <w:spacing w:val="-2"/>
          <w:sz w:val="16"/>
          <w:szCs w:val="16"/>
        </w:rPr>
        <w:t xml:space="preserve"> Údaje o zaměstnanosti v této kapitole vycház</w:t>
      </w:r>
      <w:r>
        <w:rPr>
          <w:color w:val="0D0D0D" w:themeColor="text1" w:themeTint="F2"/>
          <w:spacing w:val="-2"/>
          <w:sz w:val="16"/>
          <w:szCs w:val="16"/>
        </w:rPr>
        <w:t>ej</w:t>
      </w:r>
      <w:r w:rsidRPr="00F72E52">
        <w:rPr>
          <w:color w:val="0D0D0D" w:themeColor="text1" w:themeTint="F2"/>
          <w:spacing w:val="-2"/>
          <w:sz w:val="16"/>
          <w:szCs w:val="16"/>
        </w:rPr>
        <w:t>í z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F72E52">
        <w:rPr>
          <w:color w:val="0D0D0D" w:themeColor="text1" w:themeTint="F2"/>
          <w:spacing w:val="-2"/>
          <w:sz w:val="16"/>
          <w:szCs w:val="16"/>
        </w:rPr>
        <w:t>pojetí národních účtů. Jsou vyjádřeny ve fyzických osobách a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F72E52">
        <w:rPr>
          <w:color w:val="0D0D0D" w:themeColor="text1" w:themeTint="F2"/>
          <w:spacing w:val="-2"/>
          <w:sz w:val="16"/>
          <w:szCs w:val="16"/>
        </w:rPr>
        <w:t>očištěny o sezónní vlivy.</w:t>
      </w:r>
    </w:p>
  </w:footnote>
  <w:footnote w:id="2">
    <w:p w14:paraId="088EB162" w14:textId="3AF0D1C7" w:rsidR="00CD7E9E" w:rsidRPr="00F72E52" w:rsidRDefault="00CD7E9E" w:rsidP="00B01D0F">
      <w:pPr>
        <w:pStyle w:val="Textpoznpodarou"/>
        <w:jc w:val="both"/>
        <w:rPr>
          <w:color w:val="0D0D0D" w:themeColor="text1" w:themeTint="F2"/>
          <w:sz w:val="16"/>
          <w:szCs w:val="16"/>
        </w:rPr>
      </w:pPr>
      <w:r w:rsidRPr="00F72E52">
        <w:rPr>
          <w:rStyle w:val="Znakapoznpodarou"/>
          <w:color w:val="0D0D0D" w:themeColor="text1" w:themeTint="F2"/>
          <w:sz w:val="16"/>
          <w:szCs w:val="16"/>
        </w:rPr>
        <w:footnoteRef/>
      </w:r>
      <w:r w:rsidRPr="00F72E52">
        <w:rPr>
          <w:color w:val="0D0D0D" w:themeColor="text1" w:themeTint="F2"/>
          <w:sz w:val="16"/>
          <w:szCs w:val="16"/>
        </w:rPr>
        <w:t xml:space="preserve"> Z podrobnějších údajů z Výběrového šetření pracovních sil</w:t>
      </w:r>
      <w:r>
        <w:rPr>
          <w:color w:val="0D0D0D" w:themeColor="text1" w:themeTint="F2"/>
          <w:sz w:val="16"/>
          <w:szCs w:val="16"/>
        </w:rPr>
        <w:t xml:space="preserve"> (</w:t>
      </w:r>
      <w:r>
        <w:rPr>
          <w:spacing w:val="-3"/>
          <w:sz w:val="16"/>
          <w:szCs w:val="16"/>
        </w:rPr>
        <w:t>VŠPS)</w:t>
      </w:r>
      <w:r w:rsidRPr="00F72E52">
        <w:rPr>
          <w:color w:val="0D0D0D" w:themeColor="text1" w:themeTint="F2"/>
          <w:sz w:val="16"/>
          <w:szCs w:val="16"/>
        </w:rPr>
        <w:t xml:space="preserve"> plyne, že vedle podnikatelů bez zaměstnanců klesly ve 4.</w:t>
      </w:r>
      <w:r>
        <w:rPr>
          <w:color w:val="0D0D0D" w:themeColor="text1" w:themeTint="F2"/>
          <w:sz w:val="16"/>
          <w:szCs w:val="16"/>
        </w:rPr>
        <w:t> čtvrtlet</w:t>
      </w:r>
      <w:r w:rsidRPr="00F72E52">
        <w:rPr>
          <w:color w:val="0D0D0D" w:themeColor="text1" w:themeTint="F2"/>
          <w:sz w:val="16"/>
          <w:szCs w:val="16"/>
        </w:rPr>
        <w:t>í 2021 meziročně i</w:t>
      </w:r>
      <w:r>
        <w:rPr>
          <w:color w:val="0D0D0D" w:themeColor="text1" w:themeTint="F2"/>
          <w:sz w:val="16"/>
          <w:szCs w:val="16"/>
        </w:rPr>
        <w:t> </w:t>
      </w:r>
      <w:r w:rsidRPr="00F72E52">
        <w:rPr>
          <w:color w:val="0D0D0D" w:themeColor="text1" w:themeTint="F2"/>
          <w:sz w:val="16"/>
          <w:szCs w:val="16"/>
        </w:rPr>
        <w:t>počty podnikatelů se zaměstnanci (o</w:t>
      </w:r>
      <w:r>
        <w:rPr>
          <w:color w:val="0D0D0D" w:themeColor="text1" w:themeTint="F2"/>
          <w:sz w:val="16"/>
          <w:szCs w:val="16"/>
        </w:rPr>
        <w:t> </w:t>
      </w:r>
      <w:r w:rsidRPr="00F72E52">
        <w:rPr>
          <w:color w:val="0D0D0D" w:themeColor="text1" w:themeTint="F2"/>
          <w:sz w:val="16"/>
          <w:szCs w:val="16"/>
        </w:rPr>
        <w:t>11</w:t>
      </w:r>
      <w:r>
        <w:rPr>
          <w:color w:val="0D0D0D" w:themeColor="text1" w:themeTint="F2"/>
          <w:sz w:val="16"/>
          <w:szCs w:val="16"/>
        </w:rPr>
        <w:t> tis.</w:t>
      </w:r>
      <w:r w:rsidRPr="00F72E52">
        <w:rPr>
          <w:color w:val="0D0D0D" w:themeColor="text1" w:themeTint="F2"/>
          <w:sz w:val="16"/>
          <w:szCs w:val="16"/>
        </w:rPr>
        <w:t>) a</w:t>
      </w:r>
      <w:r>
        <w:rPr>
          <w:color w:val="0D0D0D" w:themeColor="text1" w:themeTint="F2"/>
          <w:sz w:val="16"/>
          <w:szCs w:val="16"/>
        </w:rPr>
        <w:t> </w:t>
      </w:r>
      <w:r w:rsidRPr="00F72E52">
        <w:rPr>
          <w:color w:val="0D0D0D" w:themeColor="text1" w:themeTint="F2"/>
          <w:sz w:val="16"/>
          <w:szCs w:val="16"/>
        </w:rPr>
        <w:t>pomáhajících rodinných příslušníků (</w:t>
      </w:r>
      <w:r>
        <w:rPr>
          <w:color w:val="0D0D0D" w:themeColor="text1" w:themeTint="F2"/>
          <w:sz w:val="16"/>
          <w:szCs w:val="16"/>
        </w:rPr>
        <w:t>o </w:t>
      </w:r>
      <w:r w:rsidRPr="00F72E52">
        <w:rPr>
          <w:color w:val="0D0D0D" w:themeColor="text1" w:themeTint="F2"/>
          <w:sz w:val="16"/>
          <w:szCs w:val="16"/>
        </w:rPr>
        <w:t>8</w:t>
      </w:r>
      <w:r>
        <w:rPr>
          <w:color w:val="0D0D0D" w:themeColor="text1" w:themeTint="F2"/>
          <w:sz w:val="16"/>
          <w:szCs w:val="16"/>
        </w:rPr>
        <w:t> tis.</w:t>
      </w:r>
      <w:r w:rsidRPr="00F72E52">
        <w:rPr>
          <w:color w:val="0D0D0D" w:themeColor="text1" w:themeTint="F2"/>
          <w:sz w:val="16"/>
          <w:szCs w:val="16"/>
        </w:rPr>
        <w:t>). Obě tyto kategorie jsou v pojetí národních účtů řazeny do skupiny zaměstnanců.</w:t>
      </w:r>
    </w:p>
  </w:footnote>
  <w:footnote w:id="3">
    <w:p w14:paraId="6537AAE8" w14:textId="77777777" w:rsidR="00CD7E9E" w:rsidRPr="00F72E52" w:rsidRDefault="00CD7E9E" w:rsidP="00B01D0F">
      <w:pPr>
        <w:pStyle w:val="Textpoznpodarou"/>
        <w:jc w:val="both"/>
        <w:rPr>
          <w:color w:val="0D0D0D" w:themeColor="text1" w:themeTint="F2"/>
          <w:sz w:val="16"/>
          <w:szCs w:val="16"/>
        </w:rPr>
      </w:pPr>
      <w:r w:rsidRPr="00F72E52">
        <w:rPr>
          <w:rStyle w:val="Znakapoznpodarou"/>
          <w:color w:val="0D0D0D" w:themeColor="text1" w:themeTint="F2"/>
          <w:sz w:val="16"/>
          <w:szCs w:val="16"/>
        </w:rPr>
        <w:footnoteRef/>
      </w:r>
      <w:r w:rsidRPr="00F72E52">
        <w:rPr>
          <w:color w:val="0D0D0D" w:themeColor="text1" w:themeTint="F2"/>
          <w:sz w:val="16"/>
          <w:szCs w:val="16"/>
        </w:rPr>
        <w:t xml:space="preserve"> K mírnému poklesu počtu sebezaměstnaných došlo např. v období pokrizové expanze tuzemské ekonomiky v letech 2014 a</w:t>
      </w:r>
      <w:r>
        <w:rPr>
          <w:color w:val="0D0D0D" w:themeColor="text1" w:themeTint="F2"/>
          <w:sz w:val="16"/>
          <w:szCs w:val="16"/>
        </w:rPr>
        <w:t> </w:t>
      </w:r>
      <w:r w:rsidRPr="00F72E52">
        <w:rPr>
          <w:color w:val="0D0D0D" w:themeColor="text1" w:themeTint="F2"/>
          <w:sz w:val="16"/>
          <w:szCs w:val="16"/>
        </w:rPr>
        <w:t>2015.</w:t>
      </w:r>
    </w:p>
  </w:footnote>
  <w:footnote w:id="4">
    <w:p w14:paraId="23A469DD" w14:textId="77777777" w:rsidR="00CD7E9E" w:rsidRPr="00F72E52" w:rsidRDefault="00CD7E9E" w:rsidP="00B01D0F">
      <w:pPr>
        <w:pStyle w:val="Textpoznpodarou"/>
        <w:jc w:val="both"/>
        <w:rPr>
          <w:color w:val="0D0D0D" w:themeColor="text1" w:themeTint="F2"/>
          <w:sz w:val="16"/>
          <w:szCs w:val="16"/>
        </w:rPr>
      </w:pPr>
      <w:r w:rsidRPr="00F72E52">
        <w:rPr>
          <w:rStyle w:val="Znakapoznpodarou"/>
          <w:color w:val="0D0D0D" w:themeColor="text1" w:themeTint="F2"/>
          <w:sz w:val="16"/>
          <w:szCs w:val="16"/>
        </w:rPr>
        <w:footnoteRef/>
      </w:r>
      <w:r w:rsidRPr="00F72E52">
        <w:rPr>
          <w:color w:val="0D0D0D" w:themeColor="text1" w:themeTint="F2"/>
          <w:sz w:val="16"/>
          <w:szCs w:val="16"/>
        </w:rPr>
        <w:t xml:space="preserve"> Odvětví s převa</w:t>
      </w:r>
      <w:r>
        <w:rPr>
          <w:color w:val="0D0D0D" w:themeColor="text1" w:themeTint="F2"/>
          <w:sz w:val="16"/>
          <w:szCs w:val="16"/>
        </w:rPr>
        <w:t>hou veřejných služeb, zahrnující</w:t>
      </w:r>
      <w:r w:rsidRPr="00F72E52">
        <w:rPr>
          <w:color w:val="0D0D0D" w:themeColor="text1" w:themeTint="F2"/>
          <w:sz w:val="16"/>
          <w:szCs w:val="16"/>
        </w:rPr>
        <w:t xml:space="preserve"> kromě výše uvedených činností také veřejnou správu, obranu a</w:t>
      </w:r>
      <w:r>
        <w:rPr>
          <w:color w:val="0D0D0D" w:themeColor="text1" w:themeTint="F2"/>
          <w:sz w:val="16"/>
          <w:szCs w:val="16"/>
        </w:rPr>
        <w:t> </w:t>
      </w:r>
      <w:r w:rsidRPr="00F72E52">
        <w:rPr>
          <w:color w:val="0D0D0D" w:themeColor="text1" w:themeTint="F2"/>
          <w:sz w:val="16"/>
          <w:szCs w:val="16"/>
        </w:rPr>
        <w:t>sociální zabezpečení, působil</w:t>
      </w:r>
      <w:r>
        <w:rPr>
          <w:color w:val="0D0D0D" w:themeColor="text1" w:themeTint="F2"/>
          <w:sz w:val="16"/>
          <w:szCs w:val="16"/>
        </w:rPr>
        <w:t>a</w:t>
      </w:r>
      <w:r w:rsidRPr="00F72E52">
        <w:rPr>
          <w:color w:val="0D0D0D" w:themeColor="text1" w:themeTint="F2"/>
          <w:sz w:val="16"/>
          <w:szCs w:val="16"/>
        </w:rPr>
        <w:t xml:space="preserve"> na celkovou zaměstnanost prorůstově nejvíce ze všech odvětví </w:t>
      </w:r>
      <w:r>
        <w:rPr>
          <w:color w:val="0D0D0D" w:themeColor="text1" w:themeTint="F2"/>
          <w:sz w:val="16"/>
          <w:szCs w:val="16"/>
        </w:rPr>
        <w:t>i po celé</w:t>
      </w:r>
      <w:r w:rsidRPr="00F72E52">
        <w:rPr>
          <w:color w:val="0D0D0D" w:themeColor="text1" w:themeTint="F2"/>
          <w:sz w:val="16"/>
          <w:szCs w:val="16"/>
        </w:rPr>
        <w:t xml:space="preserve"> období let 2020 a</w:t>
      </w:r>
      <w:r>
        <w:rPr>
          <w:color w:val="0D0D0D" w:themeColor="text1" w:themeTint="F2"/>
          <w:sz w:val="16"/>
          <w:szCs w:val="16"/>
        </w:rPr>
        <w:t> </w:t>
      </w:r>
      <w:r w:rsidRPr="00F72E52">
        <w:rPr>
          <w:color w:val="0D0D0D" w:themeColor="text1" w:themeTint="F2"/>
          <w:sz w:val="16"/>
          <w:szCs w:val="16"/>
        </w:rPr>
        <w:t>2021.</w:t>
      </w:r>
    </w:p>
  </w:footnote>
  <w:footnote w:id="5">
    <w:p w14:paraId="757E061E" w14:textId="77777777" w:rsidR="00CD7E9E" w:rsidRPr="00F72E52" w:rsidRDefault="00CD7E9E" w:rsidP="00B01D0F">
      <w:pPr>
        <w:pStyle w:val="Textpoznpodarou"/>
        <w:jc w:val="both"/>
        <w:rPr>
          <w:color w:val="0D0D0D" w:themeColor="text1" w:themeTint="F2"/>
          <w:sz w:val="16"/>
          <w:szCs w:val="16"/>
        </w:rPr>
      </w:pPr>
      <w:r w:rsidRPr="00F72E52">
        <w:rPr>
          <w:rStyle w:val="Znakapoznpodarou"/>
          <w:color w:val="0D0D0D" w:themeColor="text1" w:themeTint="F2"/>
          <w:sz w:val="16"/>
          <w:szCs w:val="16"/>
        </w:rPr>
        <w:footnoteRef/>
      </w:r>
      <w:r w:rsidRPr="00F72E52">
        <w:rPr>
          <w:color w:val="0D0D0D" w:themeColor="text1" w:themeTint="F2"/>
          <w:sz w:val="16"/>
          <w:szCs w:val="16"/>
        </w:rPr>
        <w:t xml:space="preserve"> Za svým předpandemickým vrcholem ale o</w:t>
      </w:r>
      <w:r>
        <w:rPr>
          <w:color w:val="0D0D0D" w:themeColor="text1" w:themeTint="F2"/>
          <w:sz w:val="16"/>
          <w:szCs w:val="16"/>
        </w:rPr>
        <w:t> </w:t>
      </w:r>
      <w:r w:rsidRPr="00F72E52">
        <w:rPr>
          <w:color w:val="0D0D0D" w:themeColor="text1" w:themeTint="F2"/>
          <w:sz w:val="16"/>
          <w:szCs w:val="16"/>
        </w:rPr>
        <w:t>více než 5</w:t>
      </w:r>
      <w:r>
        <w:rPr>
          <w:color w:val="0D0D0D" w:themeColor="text1" w:themeTint="F2"/>
          <w:sz w:val="16"/>
          <w:szCs w:val="16"/>
        </w:rPr>
        <w:t> %</w:t>
      </w:r>
      <w:r w:rsidRPr="00F72E52">
        <w:rPr>
          <w:color w:val="0D0D0D" w:themeColor="text1" w:themeTint="F2"/>
          <w:sz w:val="16"/>
          <w:szCs w:val="16"/>
        </w:rPr>
        <w:t xml:space="preserve"> (resp. 67</w:t>
      </w:r>
      <w:r>
        <w:rPr>
          <w:color w:val="0D0D0D" w:themeColor="text1" w:themeTint="F2"/>
          <w:sz w:val="16"/>
          <w:szCs w:val="16"/>
        </w:rPr>
        <w:t> tis.</w:t>
      </w:r>
      <w:r w:rsidRPr="00F72E52">
        <w:rPr>
          <w:color w:val="0D0D0D" w:themeColor="text1" w:themeTint="F2"/>
          <w:sz w:val="16"/>
          <w:szCs w:val="16"/>
        </w:rPr>
        <w:t xml:space="preserve"> osob) zaostávala.</w:t>
      </w:r>
    </w:p>
  </w:footnote>
  <w:footnote w:id="6">
    <w:p w14:paraId="7EBDADFF" w14:textId="77777777" w:rsidR="00CD7E9E" w:rsidRPr="00F72E52" w:rsidRDefault="00CD7E9E" w:rsidP="00B01D0F">
      <w:pPr>
        <w:pStyle w:val="Textpoznpodarou"/>
        <w:jc w:val="both"/>
        <w:rPr>
          <w:color w:val="0D0D0D" w:themeColor="text1" w:themeTint="F2"/>
          <w:sz w:val="16"/>
          <w:szCs w:val="16"/>
        </w:rPr>
      </w:pPr>
      <w:r w:rsidRPr="00F72E52">
        <w:rPr>
          <w:rStyle w:val="Znakapoznpodarou"/>
          <w:color w:val="0D0D0D" w:themeColor="text1" w:themeTint="F2"/>
          <w:sz w:val="16"/>
          <w:szCs w:val="16"/>
        </w:rPr>
        <w:footnoteRef/>
      </w:r>
      <w:r w:rsidRPr="00F72E52">
        <w:rPr>
          <w:color w:val="0D0D0D" w:themeColor="text1" w:themeTint="F2"/>
          <w:sz w:val="16"/>
          <w:szCs w:val="16"/>
        </w:rPr>
        <w:t xml:space="preserve"> V tomto odvětví tvořil</w:t>
      </w:r>
      <w:r>
        <w:rPr>
          <w:color w:val="0D0D0D" w:themeColor="text1" w:themeTint="F2"/>
          <w:sz w:val="16"/>
          <w:szCs w:val="16"/>
        </w:rPr>
        <w:t>y</w:t>
      </w:r>
      <w:r w:rsidRPr="00F72E52">
        <w:rPr>
          <w:color w:val="0D0D0D" w:themeColor="text1" w:themeTint="F2"/>
          <w:sz w:val="16"/>
          <w:szCs w:val="16"/>
        </w:rPr>
        <w:t xml:space="preserve"> v roce 2021 více než 35</w:t>
      </w:r>
      <w:r>
        <w:rPr>
          <w:color w:val="0D0D0D" w:themeColor="text1" w:themeTint="F2"/>
          <w:sz w:val="16"/>
          <w:szCs w:val="16"/>
        </w:rPr>
        <w:t> %</w:t>
      </w:r>
      <w:r w:rsidRPr="00F72E52">
        <w:rPr>
          <w:color w:val="0D0D0D" w:themeColor="text1" w:themeTint="F2"/>
          <w:sz w:val="16"/>
          <w:szCs w:val="16"/>
        </w:rPr>
        <w:t xml:space="preserve"> všech pracovníků sebezaměstnané osoby. Více než dvojnásobné zastoupení než v celé ekonomice měl</w:t>
      </w:r>
      <w:r>
        <w:rPr>
          <w:color w:val="0D0D0D" w:themeColor="text1" w:themeTint="F2"/>
          <w:sz w:val="16"/>
          <w:szCs w:val="16"/>
        </w:rPr>
        <w:t>y</w:t>
      </w:r>
      <w:r w:rsidRPr="00F72E52">
        <w:rPr>
          <w:color w:val="0D0D0D" w:themeColor="text1" w:themeTint="F2"/>
          <w:sz w:val="16"/>
          <w:szCs w:val="16"/>
        </w:rPr>
        <w:t xml:space="preserve"> také ve stavebnictví (33</w:t>
      </w:r>
      <w:r>
        <w:rPr>
          <w:color w:val="0D0D0D" w:themeColor="text1" w:themeTint="F2"/>
          <w:sz w:val="16"/>
          <w:szCs w:val="16"/>
        </w:rPr>
        <w:t> %</w:t>
      </w:r>
      <w:r w:rsidRPr="00F72E52">
        <w:rPr>
          <w:color w:val="0D0D0D" w:themeColor="text1" w:themeTint="F2"/>
          <w:sz w:val="16"/>
          <w:szCs w:val="16"/>
        </w:rPr>
        <w:t>), činnostech v oblasti nemovitostí (31</w:t>
      </w:r>
      <w:r>
        <w:rPr>
          <w:color w:val="0D0D0D" w:themeColor="text1" w:themeTint="F2"/>
          <w:sz w:val="16"/>
          <w:szCs w:val="16"/>
        </w:rPr>
        <w:t> %</w:t>
      </w:r>
      <w:r w:rsidRPr="00F72E52">
        <w:rPr>
          <w:color w:val="0D0D0D" w:themeColor="text1" w:themeTint="F2"/>
          <w:sz w:val="16"/>
          <w:szCs w:val="16"/>
        </w:rPr>
        <w:t>) a</w:t>
      </w:r>
      <w:r>
        <w:rPr>
          <w:color w:val="0D0D0D" w:themeColor="text1" w:themeTint="F2"/>
          <w:sz w:val="16"/>
          <w:szCs w:val="16"/>
        </w:rPr>
        <w:t> </w:t>
      </w:r>
      <w:r w:rsidRPr="00F72E52">
        <w:rPr>
          <w:color w:val="0D0D0D" w:themeColor="text1" w:themeTint="F2"/>
          <w:sz w:val="16"/>
          <w:szCs w:val="16"/>
        </w:rPr>
        <w:t>v zemědělství a</w:t>
      </w:r>
      <w:r>
        <w:rPr>
          <w:color w:val="0D0D0D" w:themeColor="text1" w:themeTint="F2"/>
          <w:sz w:val="16"/>
          <w:szCs w:val="16"/>
        </w:rPr>
        <w:t> </w:t>
      </w:r>
      <w:r w:rsidRPr="00F72E52">
        <w:rPr>
          <w:color w:val="0D0D0D" w:themeColor="text1" w:themeTint="F2"/>
          <w:sz w:val="16"/>
          <w:szCs w:val="16"/>
        </w:rPr>
        <w:t>lesnictví (29</w:t>
      </w:r>
      <w:r>
        <w:rPr>
          <w:color w:val="0D0D0D" w:themeColor="text1" w:themeTint="F2"/>
          <w:sz w:val="16"/>
          <w:szCs w:val="16"/>
        </w:rPr>
        <w:t> %</w:t>
      </w:r>
      <w:r w:rsidRPr="00F72E52">
        <w:rPr>
          <w:color w:val="0D0D0D" w:themeColor="text1" w:themeTint="F2"/>
          <w:sz w:val="16"/>
          <w:szCs w:val="16"/>
        </w:rPr>
        <w:t>).</w:t>
      </w:r>
    </w:p>
  </w:footnote>
  <w:footnote w:id="7">
    <w:p w14:paraId="4DC90EA4" w14:textId="77777777" w:rsidR="00CD7E9E" w:rsidRPr="00707B92" w:rsidRDefault="00CD7E9E" w:rsidP="00B01D0F">
      <w:pPr>
        <w:pStyle w:val="Textpoznpodarou"/>
        <w:jc w:val="both"/>
        <w:rPr>
          <w:spacing w:val="-4"/>
          <w:sz w:val="16"/>
          <w:szCs w:val="16"/>
        </w:rPr>
      </w:pPr>
      <w:r w:rsidRPr="00F72E52">
        <w:rPr>
          <w:rStyle w:val="Znakapoznpodarou"/>
          <w:color w:val="0D0D0D" w:themeColor="text1" w:themeTint="F2"/>
          <w:sz w:val="16"/>
          <w:szCs w:val="16"/>
        </w:rPr>
        <w:footnoteRef/>
      </w:r>
      <w:r w:rsidRPr="00F72E52">
        <w:rPr>
          <w:color w:val="0D0D0D" w:themeColor="text1" w:themeTint="F2"/>
          <w:sz w:val="16"/>
          <w:szCs w:val="16"/>
        </w:rPr>
        <w:t xml:space="preserve"> </w:t>
      </w:r>
      <w:r w:rsidRPr="00F72E52">
        <w:rPr>
          <w:color w:val="0D0D0D" w:themeColor="text1" w:themeTint="F2"/>
          <w:spacing w:val="-4"/>
          <w:sz w:val="16"/>
          <w:szCs w:val="16"/>
        </w:rPr>
        <w:t>Počet všech cizinců pracujících v Česku v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F72E52">
        <w:rPr>
          <w:color w:val="0D0D0D" w:themeColor="text1" w:themeTint="F2"/>
          <w:spacing w:val="-4"/>
          <w:sz w:val="16"/>
          <w:szCs w:val="16"/>
        </w:rPr>
        <w:t>zaměstnaneckém postavení po většin</w:t>
      </w:r>
      <w:r>
        <w:rPr>
          <w:color w:val="0D0D0D" w:themeColor="text1" w:themeTint="F2"/>
          <w:spacing w:val="-4"/>
          <w:sz w:val="16"/>
          <w:szCs w:val="16"/>
        </w:rPr>
        <w:t>u</w:t>
      </w:r>
      <w:r w:rsidRPr="00F72E52">
        <w:rPr>
          <w:color w:val="0D0D0D" w:themeColor="text1" w:themeTint="F2"/>
          <w:spacing w:val="-4"/>
          <w:sz w:val="16"/>
          <w:szCs w:val="16"/>
        </w:rPr>
        <w:t xml:space="preserve"> loňského roku silně rostl. V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F72E52">
        <w:rPr>
          <w:color w:val="0D0D0D" w:themeColor="text1" w:themeTint="F2"/>
          <w:spacing w:val="-4"/>
          <w:sz w:val="16"/>
          <w:szCs w:val="16"/>
        </w:rPr>
        <w:t>září jich úřady práce registrovaly rekordních 720</w:t>
      </w:r>
      <w:r>
        <w:rPr>
          <w:color w:val="0D0D0D" w:themeColor="text1" w:themeTint="F2"/>
          <w:spacing w:val="-4"/>
          <w:sz w:val="16"/>
          <w:szCs w:val="16"/>
        </w:rPr>
        <w:t> tis. N</w:t>
      </w:r>
      <w:r w:rsidRPr="00F72E52">
        <w:rPr>
          <w:color w:val="0D0D0D" w:themeColor="text1" w:themeTint="F2"/>
          <w:spacing w:val="-4"/>
          <w:sz w:val="16"/>
          <w:szCs w:val="16"/>
        </w:rPr>
        <w:t>a samém konci rok</w:t>
      </w:r>
      <w:r>
        <w:rPr>
          <w:color w:val="0D0D0D" w:themeColor="text1" w:themeTint="F2"/>
          <w:spacing w:val="-4"/>
          <w:sz w:val="16"/>
          <w:szCs w:val="16"/>
        </w:rPr>
        <w:t>u</w:t>
      </w:r>
      <w:r w:rsidRPr="00F72E52">
        <w:rPr>
          <w:color w:val="0D0D0D" w:themeColor="text1" w:themeTint="F2"/>
          <w:spacing w:val="-4"/>
          <w:sz w:val="16"/>
          <w:szCs w:val="16"/>
        </w:rPr>
        <w:t xml:space="preserve"> sice jejich počet mírně klesl (na 702</w:t>
      </w:r>
      <w:r>
        <w:rPr>
          <w:color w:val="0D0D0D" w:themeColor="text1" w:themeTint="F2"/>
          <w:spacing w:val="-4"/>
          <w:sz w:val="16"/>
          <w:szCs w:val="16"/>
        </w:rPr>
        <w:t> tis.</w:t>
      </w:r>
      <w:r w:rsidRPr="00F72E52">
        <w:rPr>
          <w:color w:val="0D0D0D" w:themeColor="text1" w:themeTint="F2"/>
          <w:spacing w:val="-4"/>
          <w:sz w:val="16"/>
          <w:szCs w:val="16"/>
        </w:rPr>
        <w:t>), i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F72E52">
        <w:rPr>
          <w:color w:val="0D0D0D" w:themeColor="text1" w:themeTint="F2"/>
          <w:spacing w:val="-4"/>
          <w:sz w:val="16"/>
          <w:szCs w:val="16"/>
        </w:rPr>
        <w:t>tak však byl meziročně skoro o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F72E52">
        <w:rPr>
          <w:color w:val="0D0D0D" w:themeColor="text1" w:themeTint="F2"/>
          <w:spacing w:val="-4"/>
          <w:sz w:val="16"/>
          <w:szCs w:val="16"/>
        </w:rPr>
        <w:t>desetinu vyšší. Toto navýšení bylo skoro ze dvou třetin výsledkem silného přílivu pracovníků z Ukrajiny, jejichž počet (195</w:t>
      </w:r>
      <w:r>
        <w:rPr>
          <w:color w:val="0D0D0D" w:themeColor="text1" w:themeTint="F2"/>
          <w:spacing w:val="-4"/>
          <w:sz w:val="16"/>
          <w:szCs w:val="16"/>
        </w:rPr>
        <w:t> tis.</w:t>
      </w:r>
      <w:r w:rsidRPr="00F72E52">
        <w:rPr>
          <w:color w:val="0D0D0D" w:themeColor="text1" w:themeTint="F2"/>
          <w:spacing w:val="-4"/>
          <w:sz w:val="16"/>
          <w:szCs w:val="16"/>
        </w:rPr>
        <w:t>) se přiblížil</w:t>
      </w:r>
      <w:r>
        <w:rPr>
          <w:color w:val="0D0D0D" w:themeColor="text1" w:themeTint="F2"/>
          <w:spacing w:val="-4"/>
          <w:sz w:val="16"/>
          <w:szCs w:val="16"/>
        </w:rPr>
        <w:t xml:space="preserve"> dlouhodobě dominantní skupině </w:t>
      </w:r>
      <w:r w:rsidRPr="00F72E52">
        <w:rPr>
          <w:color w:val="0D0D0D" w:themeColor="text1" w:themeTint="F2"/>
          <w:spacing w:val="-4"/>
          <w:sz w:val="16"/>
          <w:szCs w:val="16"/>
        </w:rPr>
        <w:t>pracovníků ze Slovenska (209</w:t>
      </w:r>
      <w:r>
        <w:rPr>
          <w:color w:val="0D0D0D" w:themeColor="text1" w:themeTint="F2"/>
          <w:spacing w:val="-4"/>
          <w:sz w:val="16"/>
          <w:szCs w:val="16"/>
        </w:rPr>
        <w:t> tis.</w:t>
      </w:r>
      <w:r w:rsidRPr="00F72E52">
        <w:rPr>
          <w:color w:val="0D0D0D" w:themeColor="text1" w:themeTint="F2"/>
          <w:spacing w:val="-4"/>
          <w:sz w:val="16"/>
          <w:szCs w:val="16"/>
        </w:rPr>
        <w:t xml:space="preserve">). Téměř polovina všech registrovaných zaměstnanců z Ukrajiny nepotřebovala v Česku pracovní </w:t>
      </w:r>
      <w:r w:rsidRPr="00935AA8">
        <w:rPr>
          <w:color w:val="0D0D0D" w:themeColor="text1" w:themeTint="F2"/>
          <w:spacing w:val="-6"/>
          <w:sz w:val="16"/>
          <w:szCs w:val="16"/>
        </w:rPr>
        <w:t xml:space="preserve">oprávnění, </w:t>
      </w:r>
      <w:r w:rsidRPr="00935AA8">
        <w:rPr>
          <w:color w:val="0D0D0D" w:themeColor="text1" w:themeTint="F2"/>
          <w:spacing w:val="-4"/>
          <w:sz w:val="16"/>
          <w:szCs w:val="16"/>
        </w:rPr>
        <w:t>nejčastěji z důvodu přiznání trvalého pobytu. Povolením k pobytu disponovalo 37</w:t>
      </w:r>
      <w:r>
        <w:rPr>
          <w:color w:val="0D0D0D" w:themeColor="text1" w:themeTint="F2"/>
          <w:spacing w:val="-4"/>
          <w:sz w:val="16"/>
          <w:szCs w:val="16"/>
        </w:rPr>
        <w:t> %</w:t>
      </w:r>
      <w:r w:rsidRPr="00935AA8">
        <w:rPr>
          <w:color w:val="0D0D0D" w:themeColor="text1" w:themeTint="F2"/>
          <w:spacing w:val="-4"/>
          <w:sz w:val="16"/>
          <w:szCs w:val="16"/>
        </w:rPr>
        <w:t xml:space="preserve"> Ukrajinců, díky </w:t>
      </w:r>
      <w:r>
        <w:rPr>
          <w:color w:val="0D0D0D" w:themeColor="text1" w:themeTint="F2"/>
          <w:spacing w:val="-4"/>
          <w:sz w:val="16"/>
          <w:szCs w:val="16"/>
        </w:rPr>
        <w:t>zaměstnaneckým</w:t>
      </w:r>
      <w:r w:rsidRPr="00935AA8">
        <w:rPr>
          <w:color w:val="0D0D0D" w:themeColor="text1" w:themeTint="F2"/>
          <w:spacing w:val="-4"/>
          <w:sz w:val="16"/>
          <w:szCs w:val="16"/>
        </w:rPr>
        <w:t xml:space="preserve"> kartám jich zde pracovalo dalších 70</w:t>
      </w:r>
      <w:r>
        <w:rPr>
          <w:color w:val="0D0D0D" w:themeColor="text1" w:themeTint="F2"/>
          <w:spacing w:val="-4"/>
          <w:sz w:val="16"/>
          <w:szCs w:val="16"/>
        </w:rPr>
        <w:t> tis.</w:t>
      </w:r>
      <w:r w:rsidRPr="00935AA8">
        <w:rPr>
          <w:color w:val="0D0D0D" w:themeColor="text1" w:themeTint="F2"/>
          <w:spacing w:val="-4"/>
          <w:sz w:val="16"/>
          <w:szCs w:val="16"/>
        </w:rPr>
        <w:t xml:space="preserve"> Ze všech zaměstnanců z Ukrajiny tvořili muži 58</w:t>
      </w:r>
      <w:r>
        <w:rPr>
          <w:color w:val="0D0D0D" w:themeColor="text1" w:themeTint="F2"/>
          <w:spacing w:val="-4"/>
          <w:sz w:val="16"/>
          <w:szCs w:val="16"/>
        </w:rPr>
        <w:t> %</w:t>
      </w:r>
      <w:r w:rsidRPr="00935AA8">
        <w:rPr>
          <w:color w:val="0D0D0D" w:themeColor="text1" w:themeTint="F2"/>
          <w:spacing w:val="-4"/>
          <w:sz w:val="16"/>
          <w:szCs w:val="16"/>
        </w:rPr>
        <w:t>, nepatrně méně než u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935AA8">
        <w:rPr>
          <w:color w:val="0D0D0D" w:themeColor="text1" w:themeTint="F2"/>
          <w:spacing w:val="-4"/>
          <w:sz w:val="16"/>
          <w:szCs w:val="16"/>
        </w:rPr>
        <w:t>všech zahraničních zaměstnanců v </w:t>
      </w:r>
      <w:r>
        <w:rPr>
          <w:color w:val="0D0D0D" w:themeColor="text1" w:themeTint="F2"/>
          <w:spacing w:val="-4"/>
          <w:sz w:val="16"/>
          <w:szCs w:val="16"/>
        </w:rPr>
        <w:t>Česku</w:t>
      </w:r>
      <w:r w:rsidRPr="00935AA8">
        <w:rPr>
          <w:color w:val="0D0D0D" w:themeColor="text1" w:themeTint="F2"/>
          <w:spacing w:val="-4"/>
          <w:sz w:val="16"/>
          <w:szCs w:val="16"/>
        </w:rPr>
        <w:t xml:space="preserve"> (62</w:t>
      </w:r>
      <w:r>
        <w:rPr>
          <w:color w:val="0D0D0D" w:themeColor="text1" w:themeTint="F2"/>
          <w:spacing w:val="-4"/>
          <w:sz w:val="16"/>
          <w:szCs w:val="16"/>
        </w:rPr>
        <w:t> %</w:t>
      </w:r>
      <w:r w:rsidRPr="00935AA8">
        <w:rPr>
          <w:color w:val="0D0D0D" w:themeColor="text1" w:themeTint="F2"/>
          <w:spacing w:val="-4"/>
          <w:sz w:val="16"/>
          <w:szCs w:val="16"/>
        </w:rPr>
        <w:t>).</w:t>
      </w:r>
    </w:p>
  </w:footnote>
  <w:footnote w:id="8">
    <w:p w14:paraId="35437EEC" w14:textId="77777777" w:rsidR="00CD7E9E" w:rsidRPr="004B230E" w:rsidRDefault="00CD7E9E" w:rsidP="00B01D0F">
      <w:pPr>
        <w:pStyle w:val="Textpoznpodarou"/>
        <w:jc w:val="both"/>
        <w:rPr>
          <w:sz w:val="16"/>
          <w:szCs w:val="16"/>
        </w:rPr>
      </w:pPr>
      <w:r w:rsidRPr="004B230E">
        <w:rPr>
          <w:rStyle w:val="Znakapoznpodarou"/>
          <w:sz w:val="16"/>
          <w:szCs w:val="16"/>
        </w:rPr>
        <w:footnoteRef/>
      </w:r>
      <w:r w:rsidRPr="004B230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Míra </w:t>
      </w:r>
      <w:r>
        <w:rPr>
          <w:spacing w:val="2"/>
          <w:sz w:val="16"/>
          <w:szCs w:val="16"/>
        </w:rPr>
        <w:t>z</w:t>
      </w:r>
      <w:r w:rsidRPr="004B230E">
        <w:rPr>
          <w:spacing w:val="2"/>
          <w:sz w:val="16"/>
          <w:szCs w:val="16"/>
        </w:rPr>
        <w:t>aměstnanost</w:t>
      </w:r>
      <w:r>
        <w:rPr>
          <w:spacing w:val="2"/>
          <w:sz w:val="16"/>
          <w:szCs w:val="16"/>
        </w:rPr>
        <w:t>i</w:t>
      </w:r>
      <w:r w:rsidRPr="004B230E">
        <w:rPr>
          <w:spacing w:val="2"/>
          <w:sz w:val="16"/>
          <w:szCs w:val="16"/>
        </w:rPr>
        <w:t xml:space="preserve"> mužů v produktivním věku byla v ČR mezi unijními členy třetí nejvyšší – po Nizozemsku (84,8</w:t>
      </w:r>
      <w:r>
        <w:rPr>
          <w:spacing w:val="2"/>
          <w:sz w:val="16"/>
          <w:szCs w:val="16"/>
        </w:rPr>
        <w:t> %</w:t>
      </w:r>
      <w:r w:rsidRPr="004B230E">
        <w:rPr>
          <w:spacing w:val="2"/>
          <w:sz w:val="16"/>
          <w:szCs w:val="16"/>
        </w:rPr>
        <w:t>) a Maltě (</w:t>
      </w:r>
      <w:r>
        <w:rPr>
          <w:spacing w:val="2"/>
          <w:sz w:val="16"/>
          <w:szCs w:val="16"/>
        </w:rPr>
        <w:t>83 </w:t>
      </w:r>
      <w:r w:rsidRPr="004B230E">
        <w:rPr>
          <w:spacing w:val="2"/>
          <w:sz w:val="16"/>
          <w:szCs w:val="16"/>
        </w:rPr>
        <w:t>%). U</w:t>
      </w:r>
      <w:r>
        <w:rPr>
          <w:spacing w:val="2"/>
          <w:sz w:val="16"/>
          <w:szCs w:val="16"/>
        </w:rPr>
        <w:t> </w:t>
      </w:r>
      <w:r w:rsidRPr="004B230E">
        <w:rPr>
          <w:spacing w:val="2"/>
          <w:sz w:val="16"/>
          <w:szCs w:val="16"/>
        </w:rPr>
        <w:t>žen dosáhlo vyšší míry třináct zemí – vedle Nizozemska (78,3</w:t>
      </w:r>
      <w:r>
        <w:rPr>
          <w:spacing w:val="2"/>
          <w:sz w:val="16"/>
          <w:szCs w:val="16"/>
        </w:rPr>
        <w:t> %</w:t>
      </w:r>
      <w:r w:rsidRPr="004B230E">
        <w:rPr>
          <w:spacing w:val="2"/>
          <w:sz w:val="16"/>
          <w:szCs w:val="16"/>
        </w:rPr>
        <w:t>) také např</w:t>
      </w:r>
      <w:r>
        <w:rPr>
          <w:spacing w:val="2"/>
          <w:sz w:val="16"/>
          <w:szCs w:val="16"/>
        </w:rPr>
        <w:t>íklad</w:t>
      </w:r>
      <w:r w:rsidRPr="004B230E">
        <w:rPr>
          <w:spacing w:val="2"/>
          <w:sz w:val="16"/>
          <w:szCs w:val="16"/>
        </w:rPr>
        <w:t xml:space="preserve"> všechny pobaltské státy, Maďarsko či Slovinsko. </w:t>
      </w:r>
      <w:r>
        <w:rPr>
          <w:spacing w:val="2"/>
          <w:sz w:val="16"/>
          <w:szCs w:val="16"/>
        </w:rPr>
        <w:t xml:space="preserve">Nízkou zaměstnanost vykazovala tradičně většina států jižní Evropy – především Itálie (muži 68,5 %, ženy 49,9 %). </w:t>
      </w:r>
      <w:r w:rsidRPr="004B230E">
        <w:rPr>
          <w:spacing w:val="2"/>
          <w:sz w:val="16"/>
          <w:szCs w:val="16"/>
        </w:rPr>
        <w:t xml:space="preserve">Celková míra zaměstnanosti </w:t>
      </w:r>
      <w:r>
        <w:rPr>
          <w:spacing w:val="2"/>
          <w:sz w:val="16"/>
          <w:szCs w:val="16"/>
        </w:rPr>
        <w:t xml:space="preserve">osob </w:t>
      </w:r>
      <w:r w:rsidRPr="004B230E">
        <w:rPr>
          <w:spacing w:val="2"/>
          <w:sz w:val="16"/>
          <w:szCs w:val="16"/>
        </w:rPr>
        <w:t>ve věku 55</w:t>
      </w:r>
      <w:r>
        <w:rPr>
          <w:spacing w:val="2"/>
          <w:sz w:val="16"/>
          <w:szCs w:val="16"/>
        </w:rPr>
        <w:t> </w:t>
      </w:r>
      <w:r w:rsidRPr="004B230E">
        <w:rPr>
          <w:spacing w:val="2"/>
          <w:sz w:val="16"/>
          <w:szCs w:val="16"/>
        </w:rPr>
        <w:t>až 64</w:t>
      </w:r>
      <w:r>
        <w:rPr>
          <w:spacing w:val="2"/>
          <w:sz w:val="16"/>
          <w:szCs w:val="16"/>
        </w:rPr>
        <w:t> </w:t>
      </w:r>
      <w:r w:rsidRPr="004B230E">
        <w:rPr>
          <w:spacing w:val="2"/>
          <w:sz w:val="16"/>
          <w:szCs w:val="16"/>
        </w:rPr>
        <w:t>let v ČR (70,8</w:t>
      </w:r>
      <w:r>
        <w:rPr>
          <w:spacing w:val="2"/>
          <w:sz w:val="16"/>
          <w:szCs w:val="16"/>
        </w:rPr>
        <w:t> %</w:t>
      </w:r>
      <w:r w:rsidRPr="004B230E">
        <w:rPr>
          <w:spacing w:val="2"/>
          <w:sz w:val="16"/>
          <w:szCs w:val="16"/>
        </w:rPr>
        <w:t>) byla v rámci států EU šestá nejvyšší, nad úrovní Unie se pohybovala i</w:t>
      </w:r>
      <w:r>
        <w:rPr>
          <w:spacing w:val="2"/>
          <w:sz w:val="16"/>
          <w:szCs w:val="16"/>
        </w:rPr>
        <w:t> </w:t>
      </w:r>
      <w:r w:rsidRPr="004B230E">
        <w:rPr>
          <w:spacing w:val="2"/>
          <w:sz w:val="16"/>
          <w:szCs w:val="16"/>
        </w:rPr>
        <w:t>u</w:t>
      </w:r>
      <w:r>
        <w:rPr>
          <w:spacing w:val="2"/>
          <w:sz w:val="16"/>
          <w:szCs w:val="16"/>
        </w:rPr>
        <w:t> </w:t>
      </w:r>
      <w:r w:rsidRPr="004B230E">
        <w:rPr>
          <w:spacing w:val="2"/>
          <w:sz w:val="16"/>
          <w:szCs w:val="16"/>
        </w:rPr>
        <w:t>osob ve věku 65</w:t>
      </w:r>
      <w:r>
        <w:rPr>
          <w:spacing w:val="2"/>
          <w:sz w:val="16"/>
          <w:szCs w:val="16"/>
        </w:rPr>
        <w:t> </w:t>
      </w:r>
      <w:r w:rsidRPr="004B230E">
        <w:rPr>
          <w:spacing w:val="2"/>
          <w:sz w:val="16"/>
          <w:szCs w:val="16"/>
        </w:rPr>
        <w:t>až 74</w:t>
      </w:r>
      <w:r>
        <w:rPr>
          <w:spacing w:val="2"/>
          <w:sz w:val="16"/>
          <w:szCs w:val="16"/>
        </w:rPr>
        <w:t> </w:t>
      </w:r>
      <w:r w:rsidRPr="004B230E">
        <w:rPr>
          <w:spacing w:val="2"/>
          <w:sz w:val="16"/>
          <w:szCs w:val="16"/>
        </w:rPr>
        <w:t>let, naopak u</w:t>
      </w:r>
      <w:r>
        <w:rPr>
          <w:spacing w:val="2"/>
          <w:sz w:val="16"/>
          <w:szCs w:val="16"/>
        </w:rPr>
        <w:t> </w:t>
      </w:r>
      <w:r w:rsidRPr="004B230E">
        <w:rPr>
          <w:spacing w:val="2"/>
          <w:sz w:val="16"/>
          <w:szCs w:val="16"/>
        </w:rPr>
        <w:t>mladých do 25</w:t>
      </w:r>
      <w:r>
        <w:rPr>
          <w:spacing w:val="2"/>
          <w:sz w:val="16"/>
          <w:szCs w:val="16"/>
        </w:rPr>
        <w:t> </w:t>
      </w:r>
      <w:r w:rsidRPr="004B230E">
        <w:rPr>
          <w:spacing w:val="2"/>
          <w:sz w:val="16"/>
          <w:szCs w:val="16"/>
        </w:rPr>
        <w:t>let (25,8</w:t>
      </w:r>
      <w:r>
        <w:rPr>
          <w:spacing w:val="2"/>
          <w:sz w:val="16"/>
          <w:szCs w:val="16"/>
        </w:rPr>
        <w:t> %</w:t>
      </w:r>
      <w:r w:rsidRPr="004B230E">
        <w:rPr>
          <w:spacing w:val="2"/>
          <w:sz w:val="16"/>
          <w:szCs w:val="16"/>
        </w:rPr>
        <w:t>) za úrovní EU (34,5</w:t>
      </w:r>
      <w:r>
        <w:rPr>
          <w:spacing w:val="2"/>
          <w:sz w:val="16"/>
          <w:szCs w:val="16"/>
        </w:rPr>
        <w:t> %</w:t>
      </w:r>
      <w:r w:rsidRPr="004B230E">
        <w:rPr>
          <w:spacing w:val="2"/>
          <w:sz w:val="16"/>
          <w:szCs w:val="16"/>
        </w:rPr>
        <w:t>) citelně zaostávala.</w:t>
      </w:r>
    </w:p>
  </w:footnote>
  <w:footnote w:id="9">
    <w:p w14:paraId="7968F94D" w14:textId="77777777" w:rsidR="00CD7E9E" w:rsidRPr="001907B2" w:rsidRDefault="00CD7E9E" w:rsidP="00B01D0F">
      <w:pPr>
        <w:pStyle w:val="Textpoznpodarou"/>
        <w:jc w:val="both"/>
        <w:rPr>
          <w:sz w:val="16"/>
          <w:szCs w:val="16"/>
        </w:rPr>
      </w:pPr>
      <w:r w:rsidRPr="001907B2">
        <w:rPr>
          <w:rStyle w:val="Znakapoznpodarou"/>
          <w:sz w:val="16"/>
          <w:szCs w:val="16"/>
        </w:rPr>
        <w:footnoteRef/>
      </w:r>
      <w:r w:rsidRPr="001907B2">
        <w:rPr>
          <w:sz w:val="16"/>
          <w:szCs w:val="16"/>
        </w:rPr>
        <w:t xml:space="preserve"> V průmyslu byl tento problém zvlášť palčivý ve výrobě stavebních materiálů a</w:t>
      </w:r>
      <w:r>
        <w:rPr>
          <w:sz w:val="16"/>
          <w:szCs w:val="16"/>
        </w:rPr>
        <w:t> </w:t>
      </w:r>
      <w:r w:rsidRPr="001907B2">
        <w:rPr>
          <w:sz w:val="16"/>
          <w:szCs w:val="16"/>
        </w:rPr>
        <w:t>také v mnohých menších zpracovatelských oborech. Ve službách analogicky zejména v pozemní dopravě, skladování, poštovních a</w:t>
      </w:r>
      <w:r>
        <w:rPr>
          <w:sz w:val="16"/>
          <w:szCs w:val="16"/>
        </w:rPr>
        <w:t> </w:t>
      </w:r>
      <w:r w:rsidRPr="001907B2">
        <w:rPr>
          <w:sz w:val="16"/>
          <w:szCs w:val="16"/>
        </w:rPr>
        <w:t>kurýrních činnostech, architektonických a</w:t>
      </w:r>
      <w:r>
        <w:rPr>
          <w:sz w:val="16"/>
          <w:szCs w:val="16"/>
        </w:rPr>
        <w:t> </w:t>
      </w:r>
      <w:r w:rsidRPr="001907B2">
        <w:rPr>
          <w:sz w:val="16"/>
          <w:szCs w:val="16"/>
        </w:rPr>
        <w:t>inženýrských činnostech či v</w:t>
      </w:r>
      <w:r>
        <w:rPr>
          <w:sz w:val="16"/>
          <w:szCs w:val="16"/>
        </w:rPr>
        <w:t> </w:t>
      </w:r>
      <w:r w:rsidRPr="001907B2">
        <w:rPr>
          <w:sz w:val="16"/>
          <w:szCs w:val="16"/>
        </w:rPr>
        <w:t>aktivitách souvisejících se</w:t>
      </w:r>
      <w:r>
        <w:rPr>
          <w:sz w:val="16"/>
          <w:szCs w:val="16"/>
        </w:rPr>
        <w:t xml:space="preserve"> </w:t>
      </w:r>
      <w:r w:rsidRPr="001907B2">
        <w:rPr>
          <w:sz w:val="16"/>
          <w:szCs w:val="16"/>
        </w:rPr>
        <w:t>stavbami a</w:t>
      </w:r>
      <w:r>
        <w:rPr>
          <w:sz w:val="16"/>
          <w:szCs w:val="16"/>
        </w:rPr>
        <w:t> </w:t>
      </w:r>
      <w:r w:rsidRPr="001907B2">
        <w:rPr>
          <w:sz w:val="16"/>
          <w:szCs w:val="16"/>
        </w:rPr>
        <w:t>úpravou krajiny.</w:t>
      </w:r>
    </w:p>
  </w:footnote>
  <w:footnote w:id="10">
    <w:p w14:paraId="32D2CB3B" w14:textId="77777777" w:rsidR="00CD7E9E" w:rsidRPr="004E68B1" w:rsidRDefault="00CD7E9E" w:rsidP="00B01D0F">
      <w:pPr>
        <w:pStyle w:val="Textpoznpodarou"/>
        <w:jc w:val="both"/>
        <w:rPr>
          <w:spacing w:val="-3"/>
          <w:sz w:val="16"/>
          <w:szCs w:val="16"/>
        </w:rPr>
      </w:pPr>
      <w:r w:rsidRPr="004E68B1">
        <w:rPr>
          <w:rStyle w:val="Znakapoznpodarou"/>
          <w:spacing w:val="-3"/>
          <w:sz w:val="16"/>
          <w:szCs w:val="16"/>
        </w:rPr>
        <w:footnoteRef/>
      </w:r>
      <w:r>
        <w:rPr>
          <w:spacing w:val="-3"/>
          <w:sz w:val="16"/>
          <w:szCs w:val="16"/>
        </w:rPr>
        <w:t xml:space="preserve"> Není-li uvedeno jinak, vycházejí v</w:t>
      </w:r>
      <w:r w:rsidRPr="004E68B1">
        <w:rPr>
          <w:spacing w:val="-3"/>
          <w:sz w:val="16"/>
          <w:szCs w:val="16"/>
        </w:rPr>
        <w:t>šechny údaje o </w:t>
      </w:r>
      <w:r>
        <w:rPr>
          <w:spacing w:val="-3"/>
          <w:sz w:val="16"/>
          <w:szCs w:val="16"/>
        </w:rPr>
        <w:t xml:space="preserve">mírách </w:t>
      </w:r>
      <w:r w:rsidRPr="004E68B1">
        <w:rPr>
          <w:spacing w:val="-3"/>
          <w:sz w:val="16"/>
          <w:szCs w:val="16"/>
        </w:rPr>
        <w:t>nezaměstnanosti z</w:t>
      </w:r>
      <w:r>
        <w:rPr>
          <w:spacing w:val="-3"/>
          <w:sz w:val="16"/>
          <w:szCs w:val="16"/>
        </w:rPr>
        <w:t> VŠPS (dle metodiky ILO) a jsou očištěny o sezónní vlivy.</w:t>
      </w:r>
    </w:p>
  </w:footnote>
  <w:footnote w:id="11">
    <w:p w14:paraId="5BCB6B07" w14:textId="77777777" w:rsidR="00CD7E9E" w:rsidRPr="00041ABB" w:rsidRDefault="00CD7E9E" w:rsidP="00B01D0F">
      <w:pPr>
        <w:pStyle w:val="Textpoznpodarou"/>
        <w:jc w:val="both"/>
        <w:rPr>
          <w:sz w:val="16"/>
          <w:szCs w:val="16"/>
        </w:rPr>
      </w:pPr>
      <w:r w:rsidRPr="00041ABB">
        <w:rPr>
          <w:rStyle w:val="Znakapoznpodarou"/>
          <w:sz w:val="16"/>
          <w:szCs w:val="16"/>
        </w:rPr>
        <w:footnoteRef/>
      </w:r>
      <w:r w:rsidRPr="00041ABB">
        <w:rPr>
          <w:sz w:val="16"/>
          <w:szCs w:val="16"/>
        </w:rPr>
        <w:t xml:space="preserve"> Zatímco v 1.</w:t>
      </w:r>
      <w:r>
        <w:rPr>
          <w:sz w:val="16"/>
          <w:szCs w:val="16"/>
        </w:rPr>
        <w:t> čtvrtlet</w:t>
      </w:r>
      <w:r w:rsidRPr="00041ABB">
        <w:rPr>
          <w:sz w:val="16"/>
          <w:szCs w:val="16"/>
        </w:rPr>
        <w:t xml:space="preserve">í 2019 pracovalo </w:t>
      </w:r>
      <w:r>
        <w:rPr>
          <w:sz w:val="16"/>
          <w:szCs w:val="16"/>
        </w:rPr>
        <w:t>na zkrácené úvazky 12,3</w:t>
      </w:r>
      <w:r w:rsidRPr="00041ABB">
        <w:rPr>
          <w:sz w:val="16"/>
          <w:szCs w:val="16"/>
        </w:rPr>
        <w:t> % žen ve věku 15</w:t>
      </w:r>
      <w:r>
        <w:rPr>
          <w:sz w:val="16"/>
          <w:szCs w:val="16"/>
        </w:rPr>
        <w:t> </w:t>
      </w:r>
      <w:r w:rsidRPr="00041ABB">
        <w:rPr>
          <w:sz w:val="16"/>
          <w:szCs w:val="16"/>
        </w:rPr>
        <w:t>a</w:t>
      </w:r>
      <w:r>
        <w:rPr>
          <w:sz w:val="16"/>
          <w:szCs w:val="16"/>
        </w:rPr>
        <w:t> více let, ve 3. čtvrtletí 2021 jen 10,7 %</w:t>
      </w:r>
      <w:r w:rsidRPr="00041ABB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Během loňského léta se ale zlepšila situace u žen </w:t>
      </w:r>
      <w:r w:rsidRPr="00041ABB">
        <w:rPr>
          <w:sz w:val="16"/>
          <w:szCs w:val="16"/>
        </w:rPr>
        <w:t xml:space="preserve">ve skupině </w:t>
      </w:r>
      <w:r>
        <w:rPr>
          <w:sz w:val="16"/>
          <w:szCs w:val="16"/>
        </w:rPr>
        <w:t>15 až 29 let, váha zkrácených úvazků zde dosáhla 14,1 % (úrovně blízké z let 2018 a 2019). To vedlo během roku 2021 i k navýšení míry zaměstnanosti mladých žen. Oproti tomu u mužů i žen ve věku 65 až 74 let míra zaměstnanosti meziročně stagnovala a procentní zastoupení zkrácených úvazků u pracujících se snižovalo.</w:t>
      </w:r>
    </w:p>
  </w:footnote>
  <w:footnote w:id="12">
    <w:p w14:paraId="63830BC8" w14:textId="77777777" w:rsidR="00CD7E9E" w:rsidRPr="00F10253" w:rsidRDefault="00CD7E9E" w:rsidP="00B01D0F">
      <w:pPr>
        <w:pStyle w:val="Textpoznpodarou"/>
        <w:jc w:val="both"/>
        <w:rPr>
          <w:sz w:val="16"/>
          <w:szCs w:val="16"/>
        </w:rPr>
      </w:pPr>
      <w:r w:rsidRPr="00F10253">
        <w:rPr>
          <w:rStyle w:val="Znakapoznpodarou"/>
          <w:sz w:val="16"/>
          <w:szCs w:val="16"/>
        </w:rPr>
        <w:footnoteRef/>
      </w:r>
      <w:r w:rsidRPr="00F10253">
        <w:rPr>
          <w:sz w:val="16"/>
          <w:szCs w:val="16"/>
        </w:rPr>
        <w:t xml:space="preserve"> </w:t>
      </w:r>
      <w:r w:rsidRPr="00F10253">
        <w:rPr>
          <w:color w:val="0D0D0D" w:themeColor="text1" w:themeTint="F2"/>
          <w:spacing w:val="-4"/>
          <w:sz w:val="16"/>
          <w:szCs w:val="16"/>
        </w:rPr>
        <w:t xml:space="preserve">V listopadu se ovšem v souvislosti s razantním zhoršením epidemické situace opět </w:t>
      </w:r>
      <w:r>
        <w:rPr>
          <w:color w:val="0D0D0D" w:themeColor="text1" w:themeTint="F2"/>
          <w:spacing w:val="-4"/>
          <w:sz w:val="16"/>
          <w:szCs w:val="16"/>
        </w:rPr>
        <w:t xml:space="preserve">krátkodobě </w:t>
      </w:r>
      <w:r w:rsidRPr="00F10253">
        <w:rPr>
          <w:color w:val="0D0D0D" w:themeColor="text1" w:themeTint="F2"/>
          <w:spacing w:val="-4"/>
          <w:sz w:val="16"/>
          <w:szCs w:val="16"/>
        </w:rPr>
        <w:t>navýšily</w:t>
      </w:r>
      <w:r>
        <w:rPr>
          <w:color w:val="0D0D0D" w:themeColor="text1" w:themeTint="F2"/>
          <w:spacing w:val="-4"/>
          <w:sz w:val="16"/>
          <w:szCs w:val="16"/>
        </w:rPr>
        <w:t>, úrovně z počátku roku ale zdaleka nedosáhly.</w:t>
      </w:r>
    </w:p>
  </w:footnote>
  <w:footnote w:id="13">
    <w:p w14:paraId="3567EE92" w14:textId="77777777" w:rsidR="00CD7E9E" w:rsidRPr="004A4C7D" w:rsidRDefault="00CD7E9E" w:rsidP="00B01D0F">
      <w:pPr>
        <w:pStyle w:val="Textpoznpodarou"/>
        <w:jc w:val="both"/>
        <w:rPr>
          <w:rFonts w:cs="Arial"/>
          <w:sz w:val="16"/>
          <w:szCs w:val="16"/>
          <w:lang w:eastAsia="en-US"/>
        </w:rPr>
      </w:pPr>
      <w:r w:rsidRPr="008E23D8">
        <w:rPr>
          <w:rStyle w:val="Znakapoznpodarou"/>
          <w:sz w:val="16"/>
          <w:szCs w:val="16"/>
        </w:rPr>
        <w:footnoteRef/>
      </w:r>
      <w:r w:rsidRPr="008E23D8">
        <w:rPr>
          <w:sz w:val="16"/>
          <w:szCs w:val="16"/>
        </w:rPr>
        <w:t xml:space="preserve"> </w:t>
      </w:r>
      <w:r w:rsidRPr="008E23D8">
        <w:rPr>
          <w:color w:val="0D0D0D" w:themeColor="text1" w:themeTint="F2"/>
          <w:spacing w:val="-4"/>
          <w:sz w:val="16"/>
          <w:szCs w:val="16"/>
        </w:rPr>
        <w:t>Významná část míst ovšem zůstává dlouhodobě neobsazena, nelze je považovat za aktivní. Z volných pracovních míst nabízených na internetových stránkách úřadu práce v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8E23D8">
        <w:rPr>
          <w:color w:val="0D0D0D" w:themeColor="text1" w:themeTint="F2"/>
          <w:spacing w:val="-4"/>
          <w:sz w:val="16"/>
          <w:szCs w:val="16"/>
        </w:rPr>
        <w:t xml:space="preserve">lednu 2022 </w:t>
      </w:r>
      <w:r>
        <w:rPr>
          <w:color w:val="0D0D0D" w:themeColor="text1" w:themeTint="F2"/>
          <w:spacing w:val="-4"/>
          <w:sz w:val="16"/>
          <w:szCs w:val="16"/>
        </w:rPr>
        <w:t>byla</w:t>
      </w:r>
      <w:r w:rsidRPr="008E23D8">
        <w:rPr>
          <w:color w:val="0D0D0D" w:themeColor="text1" w:themeTint="F2"/>
          <w:spacing w:val="-4"/>
          <w:sz w:val="16"/>
          <w:szCs w:val="16"/>
        </w:rPr>
        <w:t xml:space="preserve"> aktivních (nabídky, u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8E23D8">
        <w:rPr>
          <w:color w:val="0D0D0D" w:themeColor="text1" w:themeTint="F2"/>
          <w:spacing w:val="-4"/>
          <w:sz w:val="16"/>
          <w:szCs w:val="16"/>
        </w:rPr>
        <w:t>nichž došlo k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8E23D8">
        <w:rPr>
          <w:color w:val="0D0D0D" w:themeColor="text1" w:themeTint="F2"/>
          <w:spacing w:val="-4"/>
          <w:sz w:val="16"/>
          <w:szCs w:val="16"/>
        </w:rPr>
        <w:t>poslední změně po 1</w:t>
      </w:r>
      <w:r>
        <w:rPr>
          <w:color w:val="0D0D0D" w:themeColor="text1" w:themeTint="F2"/>
          <w:spacing w:val="-4"/>
          <w:sz w:val="16"/>
          <w:szCs w:val="16"/>
        </w:rPr>
        <w:t>. </w:t>
      </w:r>
      <w:r w:rsidRPr="008E23D8">
        <w:rPr>
          <w:color w:val="0D0D0D" w:themeColor="text1" w:themeTint="F2"/>
          <w:spacing w:val="-4"/>
          <w:sz w:val="16"/>
          <w:szCs w:val="16"/>
        </w:rPr>
        <w:t>červenci 2021 a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8E23D8">
        <w:rPr>
          <w:color w:val="0D0D0D" w:themeColor="text1" w:themeTint="F2"/>
          <w:spacing w:val="-4"/>
          <w:sz w:val="16"/>
          <w:szCs w:val="16"/>
        </w:rPr>
        <w:t>datum nástupu bylo 1</w:t>
      </w:r>
      <w:r>
        <w:rPr>
          <w:color w:val="0D0D0D" w:themeColor="text1" w:themeTint="F2"/>
          <w:spacing w:val="-4"/>
          <w:sz w:val="16"/>
          <w:szCs w:val="16"/>
        </w:rPr>
        <w:t>. </w:t>
      </w:r>
      <w:r w:rsidRPr="008E23D8">
        <w:rPr>
          <w:color w:val="0D0D0D" w:themeColor="text1" w:themeTint="F2"/>
          <w:spacing w:val="-4"/>
          <w:sz w:val="16"/>
          <w:szCs w:val="16"/>
        </w:rPr>
        <w:t>října 2021 nebo později) zhruba jen polovina.</w:t>
      </w:r>
    </w:p>
  </w:footnote>
  <w:footnote w:id="14">
    <w:p w14:paraId="6F3814A1" w14:textId="77777777" w:rsidR="00CD7E9E" w:rsidRPr="00B33B76" w:rsidRDefault="00CD7E9E" w:rsidP="00B01D0F">
      <w:pPr>
        <w:pStyle w:val="Textpoznpodarou"/>
        <w:jc w:val="both"/>
        <w:rPr>
          <w:sz w:val="16"/>
          <w:szCs w:val="16"/>
        </w:rPr>
      </w:pPr>
      <w:r w:rsidRPr="00B33B76">
        <w:rPr>
          <w:rStyle w:val="Znakapoznpodarou"/>
          <w:sz w:val="16"/>
          <w:szCs w:val="16"/>
        </w:rPr>
        <w:footnoteRef/>
      </w:r>
      <w:r w:rsidRPr="00B33B76">
        <w:rPr>
          <w:sz w:val="16"/>
          <w:szCs w:val="16"/>
        </w:rPr>
        <w:t xml:space="preserve"> Jednalo se většinou o</w:t>
      </w:r>
      <w:r>
        <w:rPr>
          <w:sz w:val="16"/>
          <w:szCs w:val="16"/>
        </w:rPr>
        <w:t> </w:t>
      </w:r>
      <w:r w:rsidRPr="00B33B76">
        <w:rPr>
          <w:sz w:val="16"/>
          <w:szCs w:val="16"/>
        </w:rPr>
        <w:t>okresy středních, jižních a</w:t>
      </w:r>
      <w:r>
        <w:rPr>
          <w:sz w:val="16"/>
          <w:szCs w:val="16"/>
        </w:rPr>
        <w:t> </w:t>
      </w:r>
      <w:r w:rsidRPr="00B33B76">
        <w:rPr>
          <w:sz w:val="16"/>
          <w:szCs w:val="16"/>
        </w:rPr>
        <w:t xml:space="preserve">západních Čech. </w:t>
      </w:r>
      <w:r>
        <w:rPr>
          <w:sz w:val="16"/>
          <w:szCs w:val="16"/>
        </w:rPr>
        <w:t>Nejvyšší počet uchazečů o práci připadající na volné místo hlásily okresy Karviná (10), Bruntál, Ústí nad Labem a Most (shodně 5).</w:t>
      </w:r>
    </w:p>
  </w:footnote>
  <w:footnote w:id="15">
    <w:p w14:paraId="557C4A2A" w14:textId="77777777" w:rsidR="00CD7E9E" w:rsidRPr="00F464CB" w:rsidRDefault="00CD7E9E" w:rsidP="00B01D0F">
      <w:pPr>
        <w:pStyle w:val="Textpoznpodarou"/>
        <w:rPr>
          <w:sz w:val="16"/>
          <w:szCs w:val="16"/>
        </w:rPr>
      </w:pPr>
      <w:r w:rsidRPr="00F464CB">
        <w:rPr>
          <w:rStyle w:val="Znakapoznpodarou"/>
          <w:sz w:val="16"/>
          <w:szCs w:val="16"/>
        </w:rPr>
        <w:footnoteRef/>
      </w:r>
      <w:r w:rsidRPr="00F464CB">
        <w:rPr>
          <w:sz w:val="16"/>
          <w:szCs w:val="16"/>
        </w:rPr>
        <w:t xml:space="preserve"> Důvodem </w:t>
      </w:r>
      <w:r>
        <w:rPr>
          <w:sz w:val="16"/>
          <w:szCs w:val="16"/>
        </w:rPr>
        <w:t>byla výplata</w:t>
      </w:r>
      <w:r w:rsidRPr="00F464CB">
        <w:rPr>
          <w:sz w:val="16"/>
          <w:szCs w:val="16"/>
        </w:rPr>
        <w:t xml:space="preserve"> mimořádných odměn za první pandemickou vlnu (z</w:t>
      </w:r>
      <w:r>
        <w:rPr>
          <w:sz w:val="16"/>
          <w:szCs w:val="16"/>
        </w:rPr>
        <w:t> </w:t>
      </w:r>
      <w:r w:rsidRPr="00F464CB">
        <w:rPr>
          <w:sz w:val="16"/>
          <w:szCs w:val="16"/>
        </w:rPr>
        <w:t>jara 2020).</w:t>
      </w:r>
    </w:p>
  </w:footnote>
  <w:footnote w:id="16">
    <w:p w14:paraId="1C3619D5" w14:textId="77777777" w:rsidR="00CD7E9E" w:rsidRPr="00714EFE" w:rsidRDefault="00CD7E9E" w:rsidP="00B01D0F">
      <w:pPr>
        <w:pStyle w:val="Textpoznpodarou"/>
        <w:jc w:val="both"/>
        <w:rPr>
          <w:spacing w:val="-6"/>
          <w:sz w:val="16"/>
          <w:szCs w:val="16"/>
        </w:rPr>
      </w:pPr>
      <w:r w:rsidRPr="00714EFE">
        <w:rPr>
          <w:rStyle w:val="Znakapoznpodarou"/>
          <w:spacing w:val="-6"/>
          <w:sz w:val="16"/>
          <w:szCs w:val="16"/>
        </w:rPr>
        <w:footnoteRef/>
      </w:r>
      <w:r w:rsidRPr="00714EFE">
        <w:rPr>
          <w:spacing w:val="-6"/>
          <w:sz w:val="16"/>
          <w:szCs w:val="16"/>
        </w:rPr>
        <w:t xml:space="preserve"> V tomto malém odvětví bývá vývoj mezd i</w:t>
      </w:r>
      <w:r>
        <w:rPr>
          <w:spacing w:val="-6"/>
          <w:sz w:val="16"/>
          <w:szCs w:val="16"/>
        </w:rPr>
        <w:t> </w:t>
      </w:r>
      <w:r w:rsidRPr="00714EFE">
        <w:rPr>
          <w:spacing w:val="-6"/>
          <w:sz w:val="16"/>
          <w:szCs w:val="16"/>
        </w:rPr>
        <w:t xml:space="preserve">zaměstnanosti </w:t>
      </w:r>
      <w:r>
        <w:rPr>
          <w:spacing w:val="-6"/>
          <w:sz w:val="16"/>
          <w:szCs w:val="16"/>
        </w:rPr>
        <w:t>volatilní.</w:t>
      </w:r>
      <w:r w:rsidRPr="00714EFE">
        <w:rPr>
          <w:spacing w:val="-6"/>
          <w:sz w:val="16"/>
          <w:szCs w:val="16"/>
        </w:rPr>
        <w:t xml:space="preserve"> Výši výdělků ovlivnil </w:t>
      </w:r>
      <w:r>
        <w:rPr>
          <w:spacing w:val="-6"/>
          <w:sz w:val="16"/>
          <w:szCs w:val="16"/>
        </w:rPr>
        <w:t>(hlavně</w:t>
      </w:r>
      <w:r w:rsidRPr="00714EFE">
        <w:rPr>
          <w:spacing w:val="-6"/>
          <w:sz w:val="16"/>
          <w:szCs w:val="16"/>
        </w:rPr>
        <w:t xml:space="preserve"> ve 4.</w:t>
      </w:r>
      <w:r>
        <w:rPr>
          <w:spacing w:val="-6"/>
          <w:sz w:val="16"/>
          <w:szCs w:val="16"/>
        </w:rPr>
        <w:t> čtvrtlet</w:t>
      </w:r>
      <w:r w:rsidRPr="00714EFE">
        <w:rPr>
          <w:spacing w:val="-6"/>
          <w:sz w:val="16"/>
          <w:szCs w:val="16"/>
        </w:rPr>
        <w:t>í) svižný růst počtu odpracovaných hodin.</w:t>
      </w:r>
    </w:p>
  </w:footnote>
  <w:footnote w:id="17">
    <w:p w14:paraId="6289BB6C" w14:textId="77777777" w:rsidR="00CD7E9E" w:rsidRPr="00DF65BA" w:rsidRDefault="00CD7E9E" w:rsidP="00B01D0F">
      <w:pPr>
        <w:pStyle w:val="Textpoznpodarou"/>
        <w:rPr>
          <w:sz w:val="16"/>
          <w:szCs w:val="16"/>
        </w:rPr>
      </w:pPr>
      <w:r w:rsidRPr="00DF65BA">
        <w:rPr>
          <w:rStyle w:val="Znakapoznpodarou"/>
          <w:sz w:val="16"/>
          <w:szCs w:val="16"/>
        </w:rPr>
        <w:footnoteRef/>
      </w:r>
      <w:r w:rsidRPr="00DF65BA">
        <w:rPr>
          <w:sz w:val="16"/>
          <w:szCs w:val="16"/>
        </w:rPr>
        <w:t xml:space="preserve"> s více než 200</w:t>
      </w:r>
      <w:r>
        <w:rPr>
          <w:sz w:val="16"/>
          <w:szCs w:val="16"/>
        </w:rPr>
        <w:t> tis.</w:t>
      </w:r>
      <w:r w:rsidRPr="00DF65BA">
        <w:rPr>
          <w:sz w:val="16"/>
          <w:szCs w:val="16"/>
        </w:rPr>
        <w:t xml:space="preserve"> zaměstnanc</w:t>
      </w:r>
      <w:r>
        <w:rPr>
          <w:sz w:val="16"/>
          <w:szCs w:val="16"/>
        </w:rPr>
        <w:t>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CD7E9E" w:rsidRDefault="00CD7E9E" w:rsidP="00937AE2">
    <w:pPr>
      <w:pStyle w:val="Zhlav"/>
    </w:pPr>
    <w:r>
      <w:t>Vývoj ekonomiky České republiky</w:t>
    </w:r>
  </w:p>
  <w:p w14:paraId="3E881AB3" w14:textId="77777777" w:rsidR="00CD7E9E" w:rsidRPr="006F5416" w:rsidRDefault="00CD7E9E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CD7E9E" w:rsidRDefault="00CD7E9E" w:rsidP="00937AE2">
    <w:pPr>
      <w:pStyle w:val="Zhlav"/>
    </w:pPr>
    <w:r>
      <w:t>Vývoj ekonomiky České republiky</w:t>
    </w:r>
  </w:p>
  <w:p w14:paraId="57266714" w14:textId="77777777" w:rsidR="00CD7E9E" w:rsidRPr="006F5416" w:rsidRDefault="00CD7E9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FF4"/>
    <w:rsid w:val="000B03CC"/>
    <w:rsid w:val="000B4212"/>
    <w:rsid w:val="000B67B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13CB"/>
    <w:rsid w:val="000D2196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5111"/>
    <w:rsid w:val="00136A6F"/>
    <w:rsid w:val="00136C1A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50ECA"/>
    <w:rsid w:val="00151707"/>
    <w:rsid w:val="00152C86"/>
    <w:rsid w:val="00152F4F"/>
    <w:rsid w:val="0015329F"/>
    <w:rsid w:val="001544A1"/>
    <w:rsid w:val="001553B8"/>
    <w:rsid w:val="001554C2"/>
    <w:rsid w:val="001571C0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158D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1BB5"/>
    <w:rsid w:val="001C2732"/>
    <w:rsid w:val="001C31A2"/>
    <w:rsid w:val="001C351D"/>
    <w:rsid w:val="001C3794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136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624C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1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2470E"/>
    <w:rsid w:val="00425352"/>
    <w:rsid w:val="00426C99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6FE5"/>
    <w:rsid w:val="00457490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19E2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16C0"/>
    <w:rsid w:val="005A2156"/>
    <w:rsid w:val="005A21E0"/>
    <w:rsid w:val="005A28FF"/>
    <w:rsid w:val="005A2C09"/>
    <w:rsid w:val="005A3778"/>
    <w:rsid w:val="005A37B0"/>
    <w:rsid w:val="005A3DF8"/>
    <w:rsid w:val="005A5549"/>
    <w:rsid w:val="005A566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530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9B5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11E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0FA7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3E5D"/>
    <w:rsid w:val="00DE450F"/>
    <w:rsid w:val="00DE4865"/>
    <w:rsid w:val="00DE5CA6"/>
    <w:rsid w:val="00DE5E55"/>
    <w:rsid w:val="00DE7156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2618"/>
    <w:rsid w:val="00E82A42"/>
    <w:rsid w:val="00E84E09"/>
    <w:rsid w:val="00E87CE2"/>
    <w:rsid w:val="00E90CA8"/>
    <w:rsid w:val="00E911C6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A4D"/>
    <w:rsid w:val="00F91B66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1136"/>
    <w:rsid w:val="00FF3D76"/>
    <w:rsid w:val="00FF5B8C"/>
    <w:rsid w:val="00FF63E6"/>
    <w:rsid w:val="00FF72D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36" Type="http://schemas.microsoft.com/office/2016/09/relationships/commentsIds" Target="commentsId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Relationship Id="rId35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1\Qmakro\Celorok\TRH%20PR&#193;CE\Grafy-trh%20pr&#225;ce-2021-celor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1\Qmakro\Celorok\TRH%20PR&#193;CE\Grafy-trh%20pr&#225;ce-2021-celor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Q%20makro-2021\celorok%202021\TRH%20PR&#193;CE\Grafy-trh%20pr&#225;ce-2021-celor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88731014312048E-2"/>
          <c:y val="1.4522051060224651E-2"/>
          <c:w val="0.84495121574960907"/>
          <c:h val="0.6755713073945954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'Trh práce 1-SNÚ'!$AC$7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cat>
            <c:multiLvlStrRef>
              <c:f>'Trh práce 1-SNÚ'!$AA$28:$AB$56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1-SNÚ'!$AC$28:$AC$56</c:f>
              <c:numCache>
                <c:formatCode>#\ ##0.0</c:formatCode>
                <c:ptCount val="29"/>
                <c:pt idx="0">
                  <c:v>-5.6677054184560781E-2</c:v>
                </c:pt>
                <c:pt idx="1">
                  <c:v>-5.1607322824015513E-2</c:v>
                </c:pt>
                <c:pt idx="2">
                  <c:v>-6.9891278713406377E-2</c:v>
                </c:pt>
                <c:pt idx="3">
                  <c:v>-0.14152766500586728</c:v>
                </c:pt>
                <c:pt idx="4">
                  <c:v>-0.11957614913941057</c:v>
                </c:pt>
                <c:pt idx="5">
                  <c:v>-3.02348639604662E-2</c:v>
                </c:pt>
                <c:pt idx="6">
                  <c:v>-4.7646022434106698E-2</c:v>
                </c:pt>
                <c:pt idx="7">
                  <c:v>5.3596790651858295E-2</c:v>
                </c:pt>
                <c:pt idx="8">
                  <c:v>0.10353112845488527</c:v>
                </c:pt>
                <c:pt idx="9">
                  <c:v>3.4547187522400186E-2</c:v>
                </c:pt>
                <c:pt idx="10">
                  <c:v>1.7808989286696726E-2</c:v>
                </c:pt>
                <c:pt idx="11">
                  <c:v>-9.5124644980561279E-2</c:v>
                </c:pt>
                <c:pt idx="12">
                  <c:v>3.2050098392482823E-2</c:v>
                </c:pt>
                <c:pt idx="13">
                  <c:v>2.9656752150723571E-2</c:v>
                </c:pt>
                <c:pt idx="14">
                  <c:v>1.6015798281392987E-2</c:v>
                </c:pt>
                <c:pt idx="15">
                  <c:v>8.185225491141454E-2</c:v>
                </c:pt>
                <c:pt idx="16">
                  <c:v>-3.1059507716079723E-2</c:v>
                </c:pt>
                <c:pt idx="17">
                  <c:v>-9.207748512930998E-2</c:v>
                </c:pt>
                <c:pt idx="18">
                  <c:v>-0.12566979454251256</c:v>
                </c:pt>
                <c:pt idx="19">
                  <c:v>-0.13346654214698095</c:v>
                </c:pt>
                <c:pt idx="20">
                  <c:v>-0.11129581706934633</c:v>
                </c:pt>
                <c:pt idx="21">
                  <c:v>-3.5239401139523695E-2</c:v>
                </c:pt>
                <c:pt idx="22">
                  <c:v>5.2608204632653276E-2</c:v>
                </c:pt>
                <c:pt idx="23">
                  <c:v>4.4272879849206082E-2</c:v>
                </c:pt>
                <c:pt idx="24">
                  <c:v>1.206569744457428E-2</c:v>
                </c:pt>
                <c:pt idx="25">
                  <c:v>-5.8581505694808828E-2</c:v>
                </c:pt>
                <c:pt idx="26">
                  <c:v>-8.8950126067353225E-2</c:v>
                </c:pt>
                <c:pt idx="27">
                  <c:v>-3.8876259187133444E-2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21-4262-9D88-7A86881C0EAC}"/>
            </c:ext>
          </c:extLst>
        </c:ser>
        <c:ser>
          <c:idx val="1"/>
          <c:order val="1"/>
          <c:tx>
            <c:strRef>
              <c:f>'Trh práce 1-SNÚ'!$AD$7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cat>
            <c:multiLvlStrRef>
              <c:f>'Trh práce 1-SNÚ'!$AA$28:$AB$56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1-SNÚ'!$AD$28:$AD$56</c:f>
              <c:numCache>
                <c:formatCode>#\ ##0.0</c:formatCode>
                <c:ptCount val="29"/>
                <c:pt idx="0">
                  <c:v>0.8973211837957854</c:v>
                </c:pt>
                <c:pt idx="1">
                  <c:v>0.93240500328089182</c:v>
                </c:pt>
                <c:pt idx="2">
                  <c:v>0.78322390473214842</c:v>
                </c:pt>
                <c:pt idx="3">
                  <c:v>0.92856953615549465</c:v>
                </c:pt>
                <c:pt idx="4">
                  <c:v>0.86888766422551245</c:v>
                </c:pt>
                <c:pt idx="5">
                  <c:v>0.63466218902728611</c:v>
                </c:pt>
                <c:pt idx="6">
                  <c:v>0.67030166755296461</c:v>
                </c:pt>
                <c:pt idx="7">
                  <c:v>0.52226112325646856</c:v>
                </c:pt>
                <c:pt idx="8">
                  <c:v>0.25692544860143091</c:v>
                </c:pt>
                <c:pt idx="9">
                  <c:v>0.4029301034533323</c:v>
                </c:pt>
                <c:pt idx="10">
                  <c:v>0.49305079188297163</c:v>
                </c:pt>
                <c:pt idx="11">
                  <c:v>0.4790569189501015</c:v>
                </c:pt>
                <c:pt idx="12">
                  <c:v>0.34915953751387369</c:v>
                </c:pt>
                <c:pt idx="13">
                  <c:v>0.29129979245897197</c:v>
                </c:pt>
                <c:pt idx="14">
                  <c:v>9.8459913388051989E-2</c:v>
                </c:pt>
                <c:pt idx="15">
                  <c:v>8.7027357678158501E-2</c:v>
                </c:pt>
                <c:pt idx="16">
                  <c:v>0.15622524191719908</c:v>
                </c:pt>
                <c:pt idx="17">
                  <c:v>-1.4335858201041258E-2</c:v>
                </c:pt>
                <c:pt idx="18">
                  <c:v>-0.16956473525850688</c:v>
                </c:pt>
                <c:pt idx="19">
                  <c:v>-0.55893946933332894</c:v>
                </c:pt>
                <c:pt idx="20">
                  <c:v>-0.94324538896959975</c:v>
                </c:pt>
                <c:pt idx="21">
                  <c:v>-1.2295778121418588</c:v>
                </c:pt>
                <c:pt idx="22">
                  <c:v>-1.234377103936751</c:v>
                </c:pt>
                <c:pt idx="23">
                  <c:v>-1.0657457809109596</c:v>
                </c:pt>
                <c:pt idx="24">
                  <c:v>-0.57049805382709806</c:v>
                </c:pt>
                <c:pt idx="25">
                  <c:v>-0.15973874374756808</c:v>
                </c:pt>
                <c:pt idx="26">
                  <c:v>5.7756657199897851E-2</c:v>
                </c:pt>
                <c:pt idx="27">
                  <c:v>0.18206387854158756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21-4262-9D88-7A86881C0EAC}"/>
            </c:ext>
          </c:extLst>
        </c:ser>
        <c:ser>
          <c:idx val="2"/>
          <c:order val="2"/>
          <c:tx>
            <c:strRef>
              <c:f>'Trh práce 1-SNÚ'!$AE$7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48AEE7"/>
            </a:solidFill>
            <a:ln w="19050">
              <a:noFill/>
            </a:ln>
          </c:spPr>
          <c:invertIfNegative val="0"/>
          <c:cat>
            <c:multiLvlStrRef>
              <c:f>'Trh práce 1-SNÚ'!$AA$28:$AB$56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1-SNÚ'!$AE$28:$AE$56</c:f>
              <c:numCache>
                <c:formatCode>#\ ##0.0</c:formatCode>
                <c:ptCount val="29"/>
                <c:pt idx="0">
                  <c:v>-0.10869652798016841</c:v>
                </c:pt>
                <c:pt idx="1">
                  <c:v>-0.10209615994424059</c:v>
                </c:pt>
                <c:pt idx="2">
                  <c:v>-0.16545690470928856</c:v>
                </c:pt>
                <c:pt idx="3">
                  <c:v>-0.17895019005421842</c:v>
                </c:pt>
                <c:pt idx="4">
                  <c:v>-0.11373322367009846</c:v>
                </c:pt>
                <c:pt idx="5">
                  <c:v>-0.12545154650943438</c:v>
                </c:pt>
                <c:pt idx="6">
                  <c:v>-3.1860386360670866E-2</c:v>
                </c:pt>
                <c:pt idx="7">
                  <c:v>1.8032205750158924E-2</c:v>
                </c:pt>
                <c:pt idx="8">
                  <c:v>-1.9444350441111414E-2</c:v>
                </c:pt>
                <c:pt idx="9">
                  <c:v>1.8614032242393937E-2</c:v>
                </c:pt>
                <c:pt idx="10">
                  <c:v>7.0286650681611176E-2</c:v>
                </c:pt>
                <c:pt idx="11">
                  <c:v>-6.0221710983330345E-2</c:v>
                </c:pt>
                <c:pt idx="12">
                  <c:v>9.978678488335628E-2</c:v>
                </c:pt>
                <c:pt idx="13">
                  <c:v>7.2735902872823929E-2</c:v>
                </c:pt>
                <c:pt idx="14">
                  <c:v>5.9649537087560163E-2</c:v>
                </c:pt>
                <c:pt idx="15">
                  <c:v>0.1162536574759572</c:v>
                </c:pt>
                <c:pt idx="16">
                  <c:v>2.9352533576366864E-2</c:v>
                </c:pt>
                <c:pt idx="17">
                  <c:v>9.3127798647895263E-2</c:v>
                </c:pt>
                <c:pt idx="18">
                  <c:v>0.10007825071187611</c:v>
                </c:pt>
                <c:pt idx="19">
                  <c:v>0.12319422069622019</c:v>
                </c:pt>
                <c:pt idx="20">
                  <c:v>0.2163727572715346</c:v>
                </c:pt>
                <c:pt idx="21">
                  <c:v>-8.4471727588227696E-3</c:v>
                </c:pt>
                <c:pt idx="22">
                  <c:v>7.7604469929050512E-2</c:v>
                </c:pt>
                <c:pt idx="23">
                  <c:v>0.12629596568001819</c:v>
                </c:pt>
                <c:pt idx="24">
                  <c:v>-5.7659577189048523E-2</c:v>
                </c:pt>
                <c:pt idx="25">
                  <c:v>0.15744952411439489</c:v>
                </c:pt>
                <c:pt idx="26">
                  <c:v>-3.7042244280103262E-2</c:v>
                </c:pt>
                <c:pt idx="27">
                  <c:v>6.0342141261348799E-2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21-4262-9D88-7A86881C0EAC}"/>
            </c:ext>
          </c:extLst>
        </c:ser>
        <c:ser>
          <c:idx val="3"/>
          <c:order val="3"/>
          <c:tx>
            <c:strRef>
              <c:f>'Trh práce 1-SNÚ'!$AF$7</c:f>
              <c:strCache>
                <c:ptCount val="1"/>
                <c:pt idx="0">
                  <c:v>Obchod, doprava, ubytování a pohost.</c:v>
                </c:pt>
              </c:strCache>
            </c:strRef>
          </c:tx>
          <c:spPr>
            <a:solidFill>
              <a:srgbClr val="FDDEB3"/>
            </a:solidFill>
            <a:ln w="19050">
              <a:noFill/>
            </a:ln>
          </c:spPr>
          <c:invertIfNegative val="0"/>
          <c:cat>
            <c:multiLvlStrRef>
              <c:f>'Trh práce 1-SNÚ'!$AA$28:$AB$56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1-SNÚ'!$AF$28:$AF$56</c:f>
              <c:numCache>
                <c:formatCode>#\ ##0.0</c:formatCode>
                <c:ptCount val="29"/>
                <c:pt idx="0">
                  <c:v>0.21725549029484031</c:v>
                </c:pt>
                <c:pt idx="1">
                  <c:v>0.47973225414506893</c:v>
                </c:pt>
                <c:pt idx="2">
                  <c:v>0.31856511270432697</c:v>
                </c:pt>
                <c:pt idx="3">
                  <c:v>0.19833353853058974</c:v>
                </c:pt>
                <c:pt idx="4">
                  <c:v>6.3068653986030024E-2</c:v>
                </c:pt>
                <c:pt idx="5">
                  <c:v>0.14785774033727989</c:v>
                </c:pt>
                <c:pt idx="6">
                  <c:v>6.688175479221287E-3</c:v>
                </c:pt>
                <c:pt idx="7">
                  <c:v>0.15925244395982574</c:v>
                </c:pt>
                <c:pt idx="8">
                  <c:v>0.19450086237701714</c:v>
                </c:pt>
                <c:pt idx="9">
                  <c:v>-6.8447922443940921E-4</c:v>
                </c:pt>
                <c:pt idx="10">
                  <c:v>0.33618739157733363</c:v>
                </c:pt>
                <c:pt idx="11">
                  <c:v>0.18398562829243031</c:v>
                </c:pt>
                <c:pt idx="12">
                  <c:v>0.17924314286166321</c:v>
                </c:pt>
                <c:pt idx="13">
                  <c:v>0.42149330932798285</c:v>
                </c:pt>
                <c:pt idx="14">
                  <c:v>0.20459251153416669</c:v>
                </c:pt>
                <c:pt idx="15">
                  <c:v>0.19123680116101013</c:v>
                </c:pt>
                <c:pt idx="16">
                  <c:v>0.41047161840073582</c:v>
                </c:pt>
                <c:pt idx="17">
                  <c:v>0.14533022317687969</c:v>
                </c:pt>
                <c:pt idx="18">
                  <c:v>-1.374599866894316E-2</c:v>
                </c:pt>
                <c:pt idx="19">
                  <c:v>-5.1195924649759174E-2</c:v>
                </c:pt>
                <c:pt idx="20">
                  <c:v>-0.40407980401338806</c:v>
                </c:pt>
                <c:pt idx="21">
                  <c:v>-0.94494481700761324</c:v>
                </c:pt>
                <c:pt idx="22">
                  <c:v>-0.75454827954039783</c:v>
                </c:pt>
                <c:pt idx="23">
                  <c:v>-1.2550326678789345</c:v>
                </c:pt>
                <c:pt idx="24">
                  <c:v>-1.1433499380312484</c:v>
                </c:pt>
                <c:pt idx="25">
                  <c:v>-0.49829931621759876</c:v>
                </c:pt>
                <c:pt idx="26">
                  <c:v>-0.15152452455266935</c:v>
                </c:pt>
                <c:pt idx="27">
                  <c:v>0.26626747922638316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121-4262-9D88-7A86881C0EAC}"/>
            </c:ext>
          </c:extLst>
        </c:ser>
        <c:ser>
          <c:idx val="4"/>
          <c:order val="4"/>
          <c:tx>
            <c:strRef>
              <c:f>'Trh práce 1-SNÚ'!$AG$7</c:f>
              <c:strCache>
                <c:ptCount val="1"/>
                <c:pt idx="0">
                  <c:v>Informační a komunikač. čin.</c:v>
                </c:pt>
              </c:strCache>
            </c:strRef>
          </c:tx>
          <c:spPr>
            <a:solidFill>
              <a:srgbClr val="F8A124"/>
            </a:solidFill>
            <a:ln w="19050">
              <a:noFill/>
            </a:ln>
          </c:spPr>
          <c:invertIfNegative val="0"/>
          <c:cat>
            <c:multiLvlStrRef>
              <c:f>'Trh práce 1-SNÚ'!$AA$28:$AB$56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1-SNÚ'!$AG$28:$AG$56</c:f>
              <c:numCache>
                <c:formatCode>#\ ##0.0</c:formatCode>
                <c:ptCount val="29"/>
                <c:pt idx="0">
                  <c:v>7.5857638402359439E-3</c:v>
                </c:pt>
                <c:pt idx="1">
                  <c:v>5.8337859602965066E-2</c:v>
                </c:pt>
                <c:pt idx="2">
                  <c:v>7.3076148277366471E-2</c:v>
                </c:pt>
                <c:pt idx="3">
                  <c:v>0.101592122918871</c:v>
                </c:pt>
                <c:pt idx="4">
                  <c:v>0.11899379776373163</c:v>
                </c:pt>
                <c:pt idx="5">
                  <c:v>0.11409419008550926</c:v>
                </c:pt>
                <c:pt idx="6">
                  <c:v>0.12987010483859668</c:v>
                </c:pt>
                <c:pt idx="7">
                  <c:v>0.16669217063926228</c:v>
                </c:pt>
                <c:pt idx="8">
                  <c:v>0.14027846527673005</c:v>
                </c:pt>
                <c:pt idx="9">
                  <c:v>0.1351276068914134</c:v>
                </c:pt>
                <c:pt idx="10">
                  <c:v>0.13451672611540119</c:v>
                </c:pt>
                <c:pt idx="11">
                  <c:v>0.11997176069642783</c:v>
                </c:pt>
                <c:pt idx="12">
                  <c:v>0.11565167779721315</c:v>
                </c:pt>
                <c:pt idx="13">
                  <c:v>0.13697970162157849</c:v>
                </c:pt>
                <c:pt idx="14">
                  <c:v>0.12890855314395611</c:v>
                </c:pt>
                <c:pt idx="15">
                  <c:v>0.14791858483650214</c:v>
                </c:pt>
                <c:pt idx="16">
                  <c:v>0.14590918081197787</c:v>
                </c:pt>
                <c:pt idx="17">
                  <c:v>8.1482217178668936E-2</c:v>
                </c:pt>
                <c:pt idx="18">
                  <c:v>0.13404655077835173</c:v>
                </c:pt>
                <c:pt idx="19">
                  <c:v>0.14640819444068129</c:v>
                </c:pt>
                <c:pt idx="20">
                  <c:v>0.2038062102293188</c:v>
                </c:pt>
                <c:pt idx="21">
                  <c:v>0.15911902598956371</c:v>
                </c:pt>
                <c:pt idx="22">
                  <c:v>0.16845309221485091</c:v>
                </c:pt>
                <c:pt idx="23">
                  <c:v>0.13904566814076619</c:v>
                </c:pt>
                <c:pt idx="24">
                  <c:v>0.11098217557313486</c:v>
                </c:pt>
                <c:pt idx="25">
                  <c:v>0.16790112522650527</c:v>
                </c:pt>
                <c:pt idx="26">
                  <c:v>0.11245770416818798</c:v>
                </c:pt>
                <c:pt idx="27">
                  <c:v>4.3610825444275837E-2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21-4262-9D88-7A86881C0EAC}"/>
            </c:ext>
          </c:extLst>
        </c:ser>
        <c:ser>
          <c:idx val="5"/>
          <c:order val="5"/>
          <c:tx>
            <c:strRef>
              <c:f>'Trh práce 1-SNÚ'!$AH$7</c:f>
              <c:strCache>
                <c:ptCount val="1"/>
                <c:pt idx="0">
                  <c:v>Profesní, vědec., techn. a admin. čin.</c:v>
                </c:pt>
              </c:strCache>
            </c:strRef>
          </c:tx>
          <c:spPr>
            <a:solidFill>
              <a:srgbClr val="E8C0BE"/>
            </a:solidFill>
            <a:ln w="19050">
              <a:noFill/>
            </a:ln>
          </c:spPr>
          <c:invertIfNegative val="0"/>
          <c:cat>
            <c:multiLvlStrRef>
              <c:f>'Trh práce 1-SNÚ'!$AA$28:$AB$56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1-SNÚ'!$AH$28:$AH$56</c:f>
              <c:numCache>
                <c:formatCode>#\ ##0.0</c:formatCode>
                <c:ptCount val="29"/>
                <c:pt idx="0">
                  <c:v>0.10653478180808044</c:v>
                </c:pt>
                <c:pt idx="1">
                  <c:v>0.12599643340418387</c:v>
                </c:pt>
                <c:pt idx="2">
                  <c:v>0.26797844214547623</c:v>
                </c:pt>
                <c:pt idx="3">
                  <c:v>0.33512738074273013</c:v>
                </c:pt>
                <c:pt idx="4">
                  <c:v>0.23895818115359482</c:v>
                </c:pt>
                <c:pt idx="5">
                  <c:v>0.24936049791884499</c:v>
                </c:pt>
                <c:pt idx="6">
                  <c:v>0.24520740186355397</c:v>
                </c:pt>
                <c:pt idx="7">
                  <c:v>0.26629223246396738</c:v>
                </c:pt>
                <c:pt idx="8">
                  <c:v>0.40401039249864829</c:v>
                </c:pt>
                <c:pt idx="9">
                  <c:v>0.35370463922906481</c:v>
                </c:pt>
                <c:pt idx="10">
                  <c:v>0.31524569095555699</c:v>
                </c:pt>
                <c:pt idx="11">
                  <c:v>0.14696965180455621</c:v>
                </c:pt>
                <c:pt idx="12">
                  <c:v>0.1718005862096757</c:v>
                </c:pt>
                <c:pt idx="13">
                  <c:v>0.14108515593321466</c:v>
                </c:pt>
                <c:pt idx="14">
                  <c:v>9.7714992537754661E-2</c:v>
                </c:pt>
                <c:pt idx="15">
                  <c:v>0.19309834891883168</c:v>
                </c:pt>
                <c:pt idx="16">
                  <c:v>-1.7477930865320849E-2</c:v>
                </c:pt>
                <c:pt idx="17">
                  <c:v>-1.9200468181857312E-2</c:v>
                </c:pt>
                <c:pt idx="18">
                  <c:v>-2.754735035266059E-2</c:v>
                </c:pt>
                <c:pt idx="19">
                  <c:v>-0.21095077330513856</c:v>
                </c:pt>
                <c:pt idx="20">
                  <c:v>-0.16421146757214683</c:v>
                </c:pt>
                <c:pt idx="21">
                  <c:v>-0.27534110509954046</c:v>
                </c:pt>
                <c:pt idx="22">
                  <c:v>-0.39281161197175457</c:v>
                </c:pt>
                <c:pt idx="23">
                  <c:v>-0.22225133506938682</c:v>
                </c:pt>
                <c:pt idx="24">
                  <c:v>-0.23006375173502383</c:v>
                </c:pt>
                <c:pt idx="25">
                  <c:v>0.11667514491041682</c:v>
                </c:pt>
                <c:pt idx="26">
                  <c:v>0.19334701796810982</c:v>
                </c:pt>
                <c:pt idx="27">
                  <c:v>9.1484646801357192E-2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121-4262-9D88-7A86881C0EAC}"/>
            </c:ext>
          </c:extLst>
        </c:ser>
        <c:ser>
          <c:idx val="6"/>
          <c:order val="6"/>
          <c:tx>
            <c:strRef>
              <c:f>'Trh práce 1-SNÚ'!$AI$7</c:f>
              <c:strCache>
                <c:ptCount val="1"/>
                <c:pt idx="0">
                  <c:v>Veř.spr.,obrana, vzděl.,zdrav.a soc.péče</c:v>
                </c:pt>
              </c:strCache>
            </c:strRef>
          </c:tx>
          <c:spPr>
            <a:solidFill>
              <a:srgbClr val="D58D8B"/>
            </a:solidFill>
            <a:ln>
              <a:noFill/>
            </a:ln>
          </c:spPr>
          <c:invertIfNegative val="0"/>
          <c:cat>
            <c:multiLvlStrRef>
              <c:f>'Trh práce 1-SNÚ'!$AA$28:$AB$56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1-SNÚ'!$AI$28:$AI$56</c:f>
              <c:numCache>
                <c:formatCode>#\ ##0.0</c:formatCode>
                <c:ptCount val="29"/>
                <c:pt idx="0">
                  <c:v>0.22808387339320821</c:v>
                </c:pt>
                <c:pt idx="1">
                  <c:v>0.23731519476564394</c:v>
                </c:pt>
                <c:pt idx="2">
                  <c:v>0.11834818987059058</c:v>
                </c:pt>
                <c:pt idx="3">
                  <c:v>0.11257926718085437</c:v>
                </c:pt>
                <c:pt idx="4">
                  <c:v>0.34574201174059122</c:v>
                </c:pt>
                <c:pt idx="5">
                  <c:v>0.35302288864044334</c:v>
                </c:pt>
                <c:pt idx="6">
                  <c:v>0.44180506724700391</c:v>
                </c:pt>
                <c:pt idx="7">
                  <c:v>0.52441422245051739</c:v>
                </c:pt>
                <c:pt idx="8">
                  <c:v>0.4402223883053985</c:v>
                </c:pt>
                <c:pt idx="9">
                  <c:v>0.48225364024114387</c:v>
                </c:pt>
                <c:pt idx="10">
                  <c:v>0.54201601935673571</c:v>
                </c:pt>
                <c:pt idx="11">
                  <c:v>0.53510914430457346</c:v>
                </c:pt>
                <c:pt idx="12">
                  <c:v>0.4041402471607079</c:v>
                </c:pt>
                <c:pt idx="13">
                  <c:v>0.44415766669222101</c:v>
                </c:pt>
                <c:pt idx="14">
                  <c:v>0.30949599027729074</c:v>
                </c:pt>
                <c:pt idx="15">
                  <c:v>0.28546834866193815</c:v>
                </c:pt>
                <c:pt idx="16">
                  <c:v>0.18663535729751846</c:v>
                </c:pt>
                <c:pt idx="17">
                  <c:v>0.12854363343247277</c:v>
                </c:pt>
                <c:pt idx="18">
                  <c:v>0.15565267754524093</c:v>
                </c:pt>
                <c:pt idx="19">
                  <c:v>0.18823384737281104</c:v>
                </c:pt>
                <c:pt idx="20">
                  <c:v>0.39758494148644485</c:v>
                </c:pt>
                <c:pt idx="21">
                  <c:v>0.34783988347308897</c:v>
                </c:pt>
                <c:pt idx="22">
                  <c:v>0.48822845370744922</c:v>
                </c:pt>
                <c:pt idx="23">
                  <c:v>0.42506399334354628</c:v>
                </c:pt>
                <c:pt idx="24">
                  <c:v>0.43959172348757725</c:v>
                </c:pt>
                <c:pt idx="25">
                  <c:v>0.55815678039647132</c:v>
                </c:pt>
                <c:pt idx="26">
                  <c:v>0.54342996935015864</c:v>
                </c:pt>
                <c:pt idx="27">
                  <c:v>0.59746076346106969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121-4262-9D88-7A86881C0EAC}"/>
            </c:ext>
          </c:extLst>
        </c:ser>
        <c:ser>
          <c:idx val="7"/>
          <c:order val="7"/>
          <c:tx>
            <c:strRef>
              <c:f>'Trh práce 1-SNÚ'!$AJ$7</c:f>
              <c:strCache>
                <c:ptCount val="1"/>
                <c:pt idx="0">
                  <c:v>Ostatní odvětví*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</c:spPr>
          <c:invertIfNegative val="0"/>
          <c:cat>
            <c:multiLvlStrRef>
              <c:f>'Trh práce 1-SNÚ'!$AA$28:$AB$56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1-SNÚ'!$AJ$28:$AJ$56</c:f>
              <c:numCache>
                <c:formatCode>#\ ##0.0</c:formatCode>
                <c:ptCount val="29"/>
                <c:pt idx="0">
                  <c:v>-5.233390960245677E-2</c:v>
                </c:pt>
                <c:pt idx="1">
                  <c:v>8.3788315003249514E-2</c:v>
                </c:pt>
                <c:pt idx="2">
                  <c:v>4.7987973307275944E-2</c:v>
                </c:pt>
                <c:pt idx="3">
                  <c:v>-2.0669078124050264E-2</c:v>
                </c:pt>
                <c:pt idx="4">
                  <c:v>0.12695259989801055</c:v>
                </c:pt>
                <c:pt idx="5">
                  <c:v>7.2154885803612609E-2</c:v>
                </c:pt>
                <c:pt idx="6">
                  <c:v>0.1033294200118309</c:v>
                </c:pt>
                <c:pt idx="7">
                  <c:v>0.18514730658825221</c:v>
                </c:pt>
                <c:pt idx="8">
                  <c:v>-4.7740946953249951E-2</c:v>
                </c:pt>
                <c:pt idx="9">
                  <c:v>-2.5097571562778392E-3</c:v>
                </c:pt>
                <c:pt idx="10">
                  <c:v>4.0668288968128352E-2</c:v>
                </c:pt>
                <c:pt idx="11">
                  <c:v>3.8449826749381966E-2</c:v>
                </c:pt>
                <c:pt idx="12">
                  <c:v>0.19957356976671253</c:v>
                </c:pt>
                <c:pt idx="13">
                  <c:v>0.1982053353284452</c:v>
                </c:pt>
                <c:pt idx="14">
                  <c:v>1.7449770918215368E-2</c:v>
                </c:pt>
                <c:pt idx="15">
                  <c:v>1.7777781087196014E-2</c:v>
                </c:pt>
                <c:pt idx="16">
                  <c:v>-3.7497768873474988E-2</c:v>
                </c:pt>
                <c:pt idx="17">
                  <c:v>2.0932564159875149E-2</c:v>
                </c:pt>
                <c:pt idx="18">
                  <c:v>0.11376889636604499</c:v>
                </c:pt>
                <c:pt idx="19">
                  <c:v>0.12518241194475455</c:v>
                </c:pt>
                <c:pt idx="20">
                  <c:v>7.6392830628521424E-2</c:v>
                </c:pt>
                <c:pt idx="21">
                  <c:v>-0.14874369423144443</c:v>
                </c:pt>
                <c:pt idx="22">
                  <c:v>-0.14330946500071517</c:v>
                </c:pt>
                <c:pt idx="23">
                  <c:v>-0.23261739750486451</c:v>
                </c:pt>
                <c:pt idx="24">
                  <c:v>-0.19227272701999015</c:v>
                </c:pt>
                <c:pt idx="25">
                  <c:v>9.9262064422017543E-3</c:v>
                </c:pt>
                <c:pt idx="26">
                  <c:v>-5.6219479046573727E-2</c:v>
                </c:pt>
                <c:pt idx="27">
                  <c:v>6.4039252760950044E-2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121-4262-9D88-7A86881C0E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7"/>
        <c:overlap val="100"/>
        <c:axId val="101898496"/>
        <c:axId val="101781504"/>
      </c:barChart>
      <c:lineChart>
        <c:grouping val="standard"/>
        <c:varyColors val="0"/>
        <c:ser>
          <c:idx val="8"/>
          <c:order val="8"/>
          <c:tx>
            <c:strRef>
              <c:f>'Trh práce 1-SNÚ'!$AK$7</c:f>
              <c:strCache>
                <c:ptCount val="1"/>
                <c:pt idx="0">
                  <c:v>Zaměstnanost celkem</c:v>
                </c:pt>
              </c:strCache>
            </c:strRef>
          </c:tx>
          <c:spPr>
            <a:ln w="22225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'Trh práce 1-SNÚ'!$AA$28:$AB$56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1-SNÚ'!$AK$28:$AK$56</c:f>
              <c:numCache>
                <c:formatCode>#\ ##0.0</c:formatCode>
                <c:ptCount val="29"/>
                <c:pt idx="0">
                  <c:v>1.2390736013649644</c:v>
                </c:pt>
                <c:pt idx="1">
                  <c:v>1.763871577433747</c:v>
                </c:pt>
                <c:pt idx="2">
                  <c:v>1.3738315876144895</c:v>
                </c:pt>
                <c:pt idx="3">
                  <c:v>1.335054912344404</c:v>
                </c:pt>
                <c:pt idx="4">
                  <c:v>1.5292935359579616</c:v>
                </c:pt>
                <c:pt idx="5">
                  <c:v>1.4154659813430754</c:v>
                </c:pt>
                <c:pt idx="6">
                  <c:v>1.5176954281983939</c:v>
                </c:pt>
                <c:pt idx="7">
                  <c:v>1.8956884957603108</c:v>
                </c:pt>
                <c:pt idx="8">
                  <c:v>1.4722833881197488</c:v>
                </c:pt>
                <c:pt idx="9">
                  <c:v>1.4239829731990312</c:v>
                </c:pt>
                <c:pt idx="10">
                  <c:v>1.9497805488244353</c:v>
                </c:pt>
                <c:pt idx="11">
                  <c:v>1.3481965748335796</c:v>
                </c:pt>
                <c:pt idx="12">
                  <c:v>1.5514056445856852</c:v>
                </c:pt>
                <c:pt idx="13">
                  <c:v>1.7356136163859617</c:v>
                </c:pt>
                <c:pt idx="14">
                  <c:v>0.93228706716838872</c:v>
                </c:pt>
                <c:pt idx="15">
                  <c:v>1.1206331347310083</c:v>
                </c:pt>
                <c:pt idx="16">
                  <c:v>0.84255872454892256</c:v>
                </c:pt>
                <c:pt idx="17">
                  <c:v>0.34380262508358328</c:v>
                </c:pt>
                <c:pt idx="18">
                  <c:v>0.16701849657889056</c:v>
                </c:pt>
                <c:pt idx="19">
                  <c:v>-0.37153403498074056</c:v>
                </c:pt>
                <c:pt idx="20">
                  <c:v>-0.72867573800866126</c:v>
                </c:pt>
                <c:pt idx="21">
                  <c:v>-2.1353350929161508</c:v>
                </c:pt>
                <c:pt idx="22">
                  <c:v>-1.7381522399656149</c:v>
                </c:pt>
                <c:pt idx="23">
                  <c:v>-2.0409686743506086</c:v>
                </c:pt>
                <c:pt idx="24">
                  <c:v>-1.6312044512971227</c:v>
                </c:pt>
                <c:pt idx="25">
                  <c:v>0.29348921543001438</c:v>
                </c:pt>
                <c:pt idx="26">
                  <c:v>0.5732549747396547</c:v>
                </c:pt>
                <c:pt idx="27">
                  <c:v>1.2663927283098388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F121-4262-9D88-7A86881C0E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898496"/>
        <c:axId val="101781504"/>
      </c:lineChart>
      <c:lineChart>
        <c:grouping val="standard"/>
        <c:varyColors val="0"/>
        <c:ser>
          <c:idx val="9"/>
          <c:order val="9"/>
          <c:tx>
            <c:strRef>
              <c:f>'Trh práce 1-SNÚ'!$AL$7</c:f>
              <c:strCache>
                <c:ptCount val="1"/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multiLvlStrRef>
              <c:f>'Trh práce 1-SNÚ'!$AA$28:$AB$56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1-SNÚ'!$AL$28:$AL$56</c:f>
              <c:numCache>
                <c:formatCode>General</c:formatCode>
                <c:ptCount val="29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F121-4262-9D88-7A86881C0EAC}"/>
            </c:ext>
          </c:extLst>
        </c:ser>
        <c:ser>
          <c:idx val="10"/>
          <c:order val="10"/>
          <c:tx>
            <c:strRef>
              <c:f>'Trh práce 1-SNÚ'!$AM$7</c:f>
              <c:strCache>
                <c:ptCount val="1"/>
                <c:pt idx="0">
                  <c:v>Očekávání zaměstnanosti (průmysl)</c:v>
                </c:pt>
              </c:strCache>
            </c:strRef>
          </c:tx>
          <c:spPr>
            <a:ln w="15875">
              <a:solidFill>
                <a:schemeClr val="tx1">
                  <a:lumMod val="95000"/>
                  <a:lumOff val="5000"/>
                </a:schemeClr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1-SNÚ'!$AA$28:$AB$56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1-SNÚ'!$AM$28:$AM$56</c:f>
              <c:numCache>
                <c:formatCode>General</c:formatCode>
                <c:ptCount val="29"/>
                <c:pt idx="0">
                  <c:v>-1.9</c:v>
                </c:pt>
                <c:pt idx="1">
                  <c:v>4.0999999999999996</c:v>
                </c:pt>
                <c:pt idx="2">
                  <c:v>4.7</c:v>
                </c:pt>
                <c:pt idx="3">
                  <c:v>8.8000000000000007</c:v>
                </c:pt>
                <c:pt idx="4">
                  <c:v>9.8000000000000007</c:v>
                </c:pt>
                <c:pt idx="5">
                  <c:v>10</c:v>
                </c:pt>
                <c:pt idx="6">
                  <c:v>4.2</c:v>
                </c:pt>
                <c:pt idx="7">
                  <c:v>9.1999999999999993</c:v>
                </c:pt>
                <c:pt idx="8">
                  <c:v>12.1</c:v>
                </c:pt>
                <c:pt idx="9">
                  <c:v>5.9</c:v>
                </c:pt>
                <c:pt idx="10">
                  <c:v>8.9</c:v>
                </c:pt>
                <c:pt idx="11">
                  <c:v>7.2</c:v>
                </c:pt>
                <c:pt idx="12">
                  <c:v>10.8</c:v>
                </c:pt>
                <c:pt idx="13">
                  <c:v>10.4</c:v>
                </c:pt>
                <c:pt idx="14">
                  <c:v>8.3000000000000007</c:v>
                </c:pt>
                <c:pt idx="15">
                  <c:v>6.5</c:v>
                </c:pt>
                <c:pt idx="16">
                  <c:v>3.1</c:v>
                </c:pt>
                <c:pt idx="17">
                  <c:v>2.5</c:v>
                </c:pt>
                <c:pt idx="18">
                  <c:v>1.6</c:v>
                </c:pt>
                <c:pt idx="19">
                  <c:v>-2.7</c:v>
                </c:pt>
                <c:pt idx="20">
                  <c:v>1.5</c:v>
                </c:pt>
                <c:pt idx="21">
                  <c:v>-17.399999999999999</c:v>
                </c:pt>
                <c:pt idx="22">
                  <c:v>-11.6</c:v>
                </c:pt>
                <c:pt idx="23">
                  <c:v>-5.9</c:v>
                </c:pt>
                <c:pt idx="24">
                  <c:v>0.1</c:v>
                </c:pt>
                <c:pt idx="25">
                  <c:v>9.4</c:v>
                </c:pt>
                <c:pt idx="26">
                  <c:v>6.4</c:v>
                </c:pt>
                <c:pt idx="27">
                  <c:v>2.9</c:v>
                </c:pt>
                <c:pt idx="28">
                  <c:v>8.1999999999999993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F121-4262-9D88-7A86881C0EAC}"/>
            </c:ext>
          </c:extLst>
        </c:ser>
        <c:ser>
          <c:idx val="11"/>
          <c:order val="11"/>
          <c:tx>
            <c:strRef>
              <c:f>'Trh práce 1-SNÚ'!$AN$7</c:f>
              <c:strCache>
                <c:ptCount val="1"/>
                <c:pt idx="0">
                  <c:v>Očekávání zaměstnanosti (stavebnictví)</c:v>
                </c:pt>
              </c:strCache>
            </c:strRef>
          </c:tx>
          <c:spPr>
            <a:ln w="15875">
              <a:solidFill>
                <a:srgbClr val="00B0F0"/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1-SNÚ'!$AA$28:$AB$56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1-SNÚ'!$AN$28:$AN$56</c:f>
              <c:numCache>
                <c:formatCode>General</c:formatCode>
                <c:ptCount val="29"/>
                <c:pt idx="0">
                  <c:v>-1.9</c:v>
                </c:pt>
                <c:pt idx="1">
                  <c:v>7.3</c:v>
                </c:pt>
                <c:pt idx="2">
                  <c:v>0.6</c:v>
                </c:pt>
                <c:pt idx="3">
                  <c:v>2.2999999999999998</c:v>
                </c:pt>
                <c:pt idx="4">
                  <c:v>-0.9</c:v>
                </c:pt>
                <c:pt idx="5">
                  <c:v>-8</c:v>
                </c:pt>
                <c:pt idx="6">
                  <c:v>-6.3</c:v>
                </c:pt>
                <c:pt idx="7">
                  <c:v>-7.2</c:v>
                </c:pt>
                <c:pt idx="8">
                  <c:v>-7.7</c:v>
                </c:pt>
                <c:pt idx="9">
                  <c:v>-15.4</c:v>
                </c:pt>
                <c:pt idx="10">
                  <c:v>-9.3000000000000007</c:v>
                </c:pt>
                <c:pt idx="11">
                  <c:v>-3.2</c:v>
                </c:pt>
                <c:pt idx="12">
                  <c:v>4.3</c:v>
                </c:pt>
                <c:pt idx="13">
                  <c:v>4.3</c:v>
                </c:pt>
                <c:pt idx="14">
                  <c:v>8</c:v>
                </c:pt>
                <c:pt idx="15">
                  <c:v>11.4</c:v>
                </c:pt>
                <c:pt idx="16">
                  <c:v>8.8000000000000007</c:v>
                </c:pt>
                <c:pt idx="17">
                  <c:v>10</c:v>
                </c:pt>
                <c:pt idx="18">
                  <c:v>3.9</c:v>
                </c:pt>
                <c:pt idx="19">
                  <c:v>10.9</c:v>
                </c:pt>
                <c:pt idx="20">
                  <c:v>6.7</c:v>
                </c:pt>
                <c:pt idx="21">
                  <c:v>-3.6</c:v>
                </c:pt>
                <c:pt idx="22">
                  <c:v>-0.6</c:v>
                </c:pt>
                <c:pt idx="23">
                  <c:v>-3.1</c:v>
                </c:pt>
                <c:pt idx="24">
                  <c:v>2.1</c:v>
                </c:pt>
                <c:pt idx="25">
                  <c:v>3.6</c:v>
                </c:pt>
                <c:pt idx="26">
                  <c:v>3</c:v>
                </c:pt>
                <c:pt idx="27">
                  <c:v>8.4</c:v>
                </c:pt>
                <c:pt idx="28">
                  <c:v>10.3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F121-4262-9D88-7A86881C0EAC}"/>
            </c:ext>
          </c:extLst>
        </c:ser>
        <c:ser>
          <c:idx val="12"/>
          <c:order val="12"/>
          <c:tx>
            <c:strRef>
              <c:f>'Trh práce 1-SNÚ'!$AO$7</c:f>
              <c:strCache>
                <c:ptCount val="1"/>
                <c:pt idx="0">
                  <c:v>Očekávání zaměstnanosti (obchod)</c:v>
                </c:pt>
              </c:strCache>
            </c:strRef>
          </c:tx>
          <c:spPr>
            <a:ln w="15875">
              <a:solidFill>
                <a:schemeClr val="accent6">
                  <a:lumMod val="75000"/>
                </a:schemeClr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1-SNÚ'!$AA$28:$AB$56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1-SNÚ'!$AO$28:$AO$56</c:f>
              <c:numCache>
                <c:formatCode>General</c:formatCode>
                <c:ptCount val="29"/>
                <c:pt idx="0">
                  <c:v>15.5</c:v>
                </c:pt>
                <c:pt idx="1">
                  <c:v>5.4</c:v>
                </c:pt>
                <c:pt idx="2">
                  <c:v>3.4</c:v>
                </c:pt>
                <c:pt idx="3">
                  <c:v>-2.4</c:v>
                </c:pt>
                <c:pt idx="4">
                  <c:v>15.7</c:v>
                </c:pt>
                <c:pt idx="5">
                  <c:v>19.600000000000001</c:v>
                </c:pt>
                <c:pt idx="6">
                  <c:v>20.9</c:v>
                </c:pt>
                <c:pt idx="7">
                  <c:v>18.399999999999999</c:v>
                </c:pt>
                <c:pt idx="8">
                  <c:v>15.8</c:v>
                </c:pt>
                <c:pt idx="9">
                  <c:v>19.3</c:v>
                </c:pt>
                <c:pt idx="10">
                  <c:v>19.899999999999999</c:v>
                </c:pt>
                <c:pt idx="11">
                  <c:v>13.8</c:v>
                </c:pt>
                <c:pt idx="12">
                  <c:v>26.7</c:v>
                </c:pt>
                <c:pt idx="13">
                  <c:v>31.9</c:v>
                </c:pt>
                <c:pt idx="14">
                  <c:v>28.3</c:v>
                </c:pt>
                <c:pt idx="15">
                  <c:v>18.2</c:v>
                </c:pt>
                <c:pt idx="16">
                  <c:v>11.7</c:v>
                </c:pt>
                <c:pt idx="17">
                  <c:v>13.7</c:v>
                </c:pt>
                <c:pt idx="18">
                  <c:v>12.9</c:v>
                </c:pt>
                <c:pt idx="19">
                  <c:v>14.5</c:v>
                </c:pt>
                <c:pt idx="20">
                  <c:v>11.1</c:v>
                </c:pt>
                <c:pt idx="21">
                  <c:v>-6.9</c:v>
                </c:pt>
                <c:pt idx="22">
                  <c:v>-4.8</c:v>
                </c:pt>
                <c:pt idx="23">
                  <c:v>1.3</c:v>
                </c:pt>
                <c:pt idx="24">
                  <c:v>4.2</c:v>
                </c:pt>
                <c:pt idx="25">
                  <c:v>11.5</c:v>
                </c:pt>
                <c:pt idx="26">
                  <c:v>10.199999999999999</c:v>
                </c:pt>
                <c:pt idx="27">
                  <c:v>11.7</c:v>
                </c:pt>
                <c:pt idx="28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F121-4262-9D88-7A86881C0EAC}"/>
            </c:ext>
          </c:extLst>
        </c:ser>
        <c:ser>
          <c:idx val="13"/>
          <c:order val="13"/>
          <c:tx>
            <c:strRef>
              <c:f>'Trh práce 1-SNÚ'!$AP$7</c:f>
              <c:strCache>
                <c:ptCount val="1"/>
                <c:pt idx="0">
                  <c:v>Očekávání zaměstnanosti (vybr. služby)</c:v>
                </c:pt>
              </c:strCache>
            </c:strRef>
          </c:tx>
          <c:spPr>
            <a:ln w="15875">
              <a:solidFill>
                <a:srgbClr val="C00000"/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1-SNÚ'!$AA$28:$AB$56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1-SNÚ'!$AP$28:$AP$56</c:f>
              <c:numCache>
                <c:formatCode>General</c:formatCode>
                <c:ptCount val="29"/>
                <c:pt idx="0">
                  <c:v>-15.7</c:v>
                </c:pt>
                <c:pt idx="1">
                  <c:v>-21.3</c:v>
                </c:pt>
                <c:pt idx="2">
                  <c:v>2.6</c:v>
                </c:pt>
                <c:pt idx="3">
                  <c:v>3.8</c:v>
                </c:pt>
                <c:pt idx="4">
                  <c:v>2.6</c:v>
                </c:pt>
                <c:pt idx="5">
                  <c:v>24.7</c:v>
                </c:pt>
                <c:pt idx="6">
                  <c:v>-1.7</c:v>
                </c:pt>
                <c:pt idx="7">
                  <c:v>7.2</c:v>
                </c:pt>
                <c:pt idx="8">
                  <c:v>11.7</c:v>
                </c:pt>
                <c:pt idx="9">
                  <c:v>11.5</c:v>
                </c:pt>
                <c:pt idx="10">
                  <c:v>19.8</c:v>
                </c:pt>
                <c:pt idx="11">
                  <c:v>2.8</c:v>
                </c:pt>
                <c:pt idx="12">
                  <c:v>14.9</c:v>
                </c:pt>
                <c:pt idx="13">
                  <c:v>10.5</c:v>
                </c:pt>
                <c:pt idx="14">
                  <c:v>9</c:v>
                </c:pt>
                <c:pt idx="15">
                  <c:v>-5.2</c:v>
                </c:pt>
                <c:pt idx="16">
                  <c:v>-8.1</c:v>
                </c:pt>
                <c:pt idx="17">
                  <c:v>-6.9</c:v>
                </c:pt>
                <c:pt idx="18">
                  <c:v>-8.3000000000000007</c:v>
                </c:pt>
                <c:pt idx="19">
                  <c:v>-11.7</c:v>
                </c:pt>
                <c:pt idx="20">
                  <c:v>-20.3</c:v>
                </c:pt>
                <c:pt idx="21">
                  <c:v>-33.700000000000003</c:v>
                </c:pt>
                <c:pt idx="22">
                  <c:v>-33.299999999999997</c:v>
                </c:pt>
                <c:pt idx="23">
                  <c:v>-27.3</c:v>
                </c:pt>
                <c:pt idx="24">
                  <c:v>-28</c:v>
                </c:pt>
                <c:pt idx="25">
                  <c:v>-29.7</c:v>
                </c:pt>
                <c:pt idx="26">
                  <c:v>-16.899999999999999</c:v>
                </c:pt>
                <c:pt idx="27">
                  <c:v>-12.3</c:v>
                </c:pt>
                <c:pt idx="28">
                  <c:v>-6.6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F121-4262-9D88-7A86881C0E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2941824"/>
        <c:axId val="332936832"/>
      </c:lineChart>
      <c:catAx>
        <c:axId val="10189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101781504"/>
        <c:crosses val="autoZero"/>
        <c:auto val="1"/>
        <c:lblAlgn val="ctr"/>
        <c:lblOffset val="10"/>
        <c:noMultiLvlLbl val="0"/>
      </c:catAx>
      <c:valAx>
        <c:axId val="101781504"/>
        <c:scaling>
          <c:orientation val="minMax"/>
          <c:max val="2"/>
          <c:min val="-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Příspěvky k růstu zaměstnanosti</a:t>
                </a: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01898496"/>
        <c:crosses val="autoZero"/>
        <c:crossBetween val="between"/>
        <c:majorUnit val="0.5"/>
      </c:valAx>
      <c:valAx>
        <c:axId val="332936832"/>
        <c:scaling>
          <c:orientation val="minMax"/>
          <c:max val="100"/>
          <c:min val="-4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Očekávání vývoje zaměstnanosti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332941824"/>
        <c:crosses val="max"/>
        <c:crossBetween val="between"/>
        <c:majorUnit val="10"/>
      </c:valAx>
      <c:catAx>
        <c:axId val="332941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32936832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5472441370721637E-2"/>
          <c:y val="0.77992823117070742"/>
          <c:w val="0.96005692595618608"/>
          <c:h val="0.21194618315349945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397366722205891E-2"/>
          <c:y val="1.6081916099773243E-2"/>
          <c:w val="0.83584199323558972"/>
          <c:h val="0.753935090702947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'Trh práce-2b'!$A$29</c:f>
              <c:strCache>
                <c:ptCount val="1"/>
                <c:pt idx="0">
                  <c:v>Míra nezaměstnanosti mužů (levá osa)</c:v>
                </c:pt>
              </c:strCache>
            </c:strRef>
          </c:tx>
          <c:spPr>
            <a:solidFill>
              <a:srgbClr val="BCBCBC"/>
            </a:solidFill>
          </c:spPr>
          <c:invertIfNegative val="0"/>
          <c:cat>
            <c:multiLvlStrRef>
              <c:f>'Trh práce-2b'!$B$27:$AD$28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práce-2b'!$B$29:$AD$29</c:f>
              <c:numCache>
                <c:formatCode>0.0</c:formatCode>
                <c:ptCount val="29"/>
                <c:pt idx="0">
                  <c:v>5.0290014664854814</c:v>
                </c:pt>
                <c:pt idx="1">
                  <c:v>4.3009457153014301</c:v>
                </c:pt>
                <c:pt idx="2">
                  <c:v>4.0587125330367906</c:v>
                </c:pt>
                <c:pt idx="3">
                  <c:v>3.7969572912959282</c:v>
                </c:pt>
                <c:pt idx="4">
                  <c:v>3.6553332329093564</c:v>
                </c:pt>
                <c:pt idx="5">
                  <c:v>3.5539591184965933</c:v>
                </c:pt>
                <c:pt idx="6">
                  <c:v>3.3917790118720608</c:v>
                </c:pt>
                <c:pt idx="7">
                  <c:v>3.1612825593430807</c:v>
                </c:pt>
                <c:pt idx="8">
                  <c:v>2.697241045949077</c:v>
                </c:pt>
                <c:pt idx="9">
                  <c:v>2.48030986612476</c:v>
                </c:pt>
                <c:pt idx="10">
                  <c:v>2.2514120156942874</c:v>
                </c:pt>
                <c:pt idx="11">
                  <c:v>2.0863761423141498</c:v>
                </c:pt>
                <c:pt idx="12">
                  <c:v>1.895133304795128</c:v>
                </c:pt>
                <c:pt idx="13">
                  <c:v>1.8237411506101482</c:v>
                </c:pt>
                <c:pt idx="14">
                  <c:v>1.8904849959500023</c:v>
                </c:pt>
                <c:pt idx="15">
                  <c:v>1.6835180713381881</c:v>
                </c:pt>
                <c:pt idx="16">
                  <c:v>1.8022477920019948</c:v>
                </c:pt>
                <c:pt idx="17">
                  <c:v>1.668280325539877</c:v>
                </c:pt>
                <c:pt idx="18">
                  <c:v>1.7671536991907173</c:v>
                </c:pt>
                <c:pt idx="19">
                  <c:v>1.8600482599066901</c:v>
                </c:pt>
                <c:pt idx="20">
                  <c:v>1.8422311021306721</c:v>
                </c:pt>
                <c:pt idx="21">
                  <c:v>2.2752544160230044</c:v>
                </c:pt>
                <c:pt idx="22">
                  <c:v>2.5137825740824611</c:v>
                </c:pt>
                <c:pt idx="23">
                  <c:v>2.5711644664036886</c:v>
                </c:pt>
                <c:pt idx="24">
                  <c:v>2.6527196825033972</c:v>
                </c:pt>
                <c:pt idx="25">
                  <c:v>2.5406738205349781</c:v>
                </c:pt>
                <c:pt idx="26">
                  <c:v>2.2839644676610145</c:v>
                </c:pt>
                <c:pt idx="27">
                  <c:v>1.9665394735259405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F4-449A-BF2B-6921FE616A90}"/>
            </c:ext>
          </c:extLst>
        </c:ser>
        <c:ser>
          <c:idx val="1"/>
          <c:order val="1"/>
          <c:tx>
            <c:strRef>
              <c:f>'Trh práce-2b'!$A$30</c:f>
              <c:strCache>
                <c:ptCount val="1"/>
                <c:pt idx="0">
                  <c:v>Míra nezaměstnanosti žen (levá osa)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</c:spPr>
          <c:invertIfNegative val="0"/>
          <c:cat>
            <c:multiLvlStrRef>
              <c:f>'Trh práce-2b'!$B$27:$AD$28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práce-2b'!$B$30:$AD$30</c:f>
              <c:numCache>
                <c:formatCode>0.0</c:formatCode>
                <c:ptCount val="29"/>
                <c:pt idx="0">
                  <c:v>6.9394779965253726</c:v>
                </c:pt>
                <c:pt idx="1">
                  <c:v>6.1781503503313715</c:v>
                </c:pt>
                <c:pt idx="2">
                  <c:v>5.9641936009467287</c:v>
                </c:pt>
                <c:pt idx="3">
                  <c:v>5.6630580280378586</c:v>
                </c:pt>
                <c:pt idx="4">
                  <c:v>5.0707579080892717</c:v>
                </c:pt>
                <c:pt idx="5">
                  <c:v>4.8222524149082213</c:v>
                </c:pt>
                <c:pt idx="6">
                  <c:v>4.7881707902001311</c:v>
                </c:pt>
                <c:pt idx="7">
                  <c:v>4.3460462284586621</c:v>
                </c:pt>
                <c:pt idx="8">
                  <c:v>4.2801834373251353</c:v>
                </c:pt>
                <c:pt idx="9">
                  <c:v>3.9072859467171228</c:v>
                </c:pt>
                <c:pt idx="10">
                  <c:v>3.3965176024170414</c:v>
                </c:pt>
                <c:pt idx="11">
                  <c:v>3.0081056202038514</c:v>
                </c:pt>
                <c:pt idx="12">
                  <c:v>2.9433805466677296</c:v>
                </c:pt>
                <c:pt idx="13">
                  <c:v>2.9105432738455903</c:v>
                </c:pt>
                <c:pt idx="14">
                  <c:v>2.8531062017543412</c:v>
                </c:pt>
                <c:pt idx="15">
                  <c:v>2.6506471270765348</c:v>
                </c:pt>
                <c:pt idx="16">
                  <c:v>2.2578393592374222</c:v>
                </c:pt>
                <c:pt idx="17">
                  <c:v>2.4932430957470935</c:v>
                </c:pt>
                <c:pt idx="18">
                  <c:v>2.551673663527803</c:v>
                </c:pt>
                <c:pt idx="19">
                  <c:v>2.4451341420556951</c:v>
                </c:pt>
                <c:pt idx="20">
                  <c:v>2.0472262390551008</c:v>
                </c:pt>
                <c:pt idx="21">
                  <c:v>2.8385232771182185</c:v>
                </c:pt>
                <c:pt idx="22">
                  <c:v>3.3525545053635519</c:v>
                </c:pt>
                <c:pt idx="23">
                  <c:v>3.8839073696202768</c:v>
                </c:pt>
                <c:pt idx="24">
                  <c:v>4.1450763292723929</c:v>
                </c:pt>
                <c:pt idx="25">
                  <c:v>3.9358600172887765</c:v>
                </c:pt>
                <c:pt idx="26">
                  <c:v>3.2650225641396453</c:v>
                </c:pt>
                <c:pt idx="27">
                  <c:v>2.6862730964186547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F4-449A-BF2B-6921FE616A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axId val="100654464"/>
        <c:axId val="101647488"/>
      </c:barChart>
      <c:lineChart>
        <c:grouping val="standard"/>
        <c:varyColors val="0"/>
        <c:ser>
          <c:idx val="2"/>
          <c:order val="2"/>
          <c:tx>
            <c:strRef>
              <c:f>'Trh práce-2b'!$A$31</c:f>
              <c:strCache>
                <c:ptCount val="1"/>
                <c:pt idx="0">
                  <c:v>Podíl nezam. déle než 1 rok (pravá osa)</c:v>
                </c:pt>
              </c:strCache>
            </c:strRef>
          </c:tx>
          <c:spPr>
            <a:ln w="15875">
              <a:solidFill>
                <a:srgbClr val="9A4D00"/>
              </a:solidFill>
              <a:prstDash val="sysDash"/>
            </a:ln>
          </c:spPr>
          <c:marker>
            <c:symbol val="none"/>
          </c:marker>
          <c:cat>
            <c:multiLvlStrRef>
              <c:f>'Trh práce-2b'!$B$27:$AD$28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práce-2b'!$B$31:$AD$31</c:f>
              <c:numCache>
                <c:formatCode>0.0</c:formatCode>
                <c:ptCount val="29"/>
                <c:pt idx="0">
                  <c:v>45.762175838077162</c:v>
                </c:pt>
                <c:pt idx="1">
                  <c:v>46.715049656226128</c:v>
                </c:pt>
                <c:pt idx="2">
                  <c:v>48.521400778210108</c:v>
                </c:pt>
                <c:pt idx="3">
                  <c:v>48.542458808618512</c:v>
                </c:pt>
                <c:pt idx="4">
                  <c:v>45.847750865051907</c:v>
                </c:pt>
                <c:pt idx="5">
                  <c:v>43.490701001430608</c:v>
                </c:pt>
                <c:pt idx="6">
                  <c:v>39.295774647887328</c:v>
                </c:pt>
                <c:pt idx="7">
                  <c:v>39.196242171189979</c:v>
                </c:pt>
                <c:pt idx="8">
                  <c:v>37.093275488069416</c:v>
                </c:pt>
                <c:pt idx="9">
                  <c:v>37.366099558916197</c:v>
                </c:pt>
                <c:pt idx="10">
                  <c:v>32.798931195724784</c:v>
                </c:pt>
                <c:pt idx="11">
                  <c:v>31.546231546231553</c:v>
                </c:pt>
                <c:pt idx="12">
                  <c:v>31.741140215716484</c:v>
                </c:pt>
                <c:pt idx="13">
                  <c:v>30.28764805414551</c:v>
                </c:pt>
                <c:pt idx="14">
                  <c:v>28.796223446105422</c:v>
                </c:pt>
                <c:pt idx="15">
                  <c:v>31.317689530685922</c:v>
                </c:pt>
                <c:pt idx="16">
                  <c:v>32.360984503190522</c:v>
                </c:pt>
                <c:pt idx="17">
                  <c:v>32.2265625</c:v>
                </c:pt>
                <c:pt idx="18">
                  <c:v>26.979982593559615</c:v>
                </c:pt>
                <c:pt idx="19">
                  <c:v>28.623853211009177</c:v>
                </c:pt>
                <c:pt idx="20">
                  <c:v>29.4</c:v>
                </c:pt>
                <c:pt idx="21">
                  <c:v>20.823436262866192</c:v>
                </c:pt>
                <c:pt idx="22">
                  <c:v>20.012995451591941</c:v>
                </c:pt>
                <c:pt idx="23">
                  <c:v>21.521335807050093</c:v>
                </c:pt>
                <c:pt idx="24">
                  <c:v>19.387186629526461</c:v>
                </c:pt>
                <c:pt idx="25">
                  <c:v>28.499369482976043</c:v>
                </c:pt>
                <c:pt idx="26">
                  <c:v>28.84615384615385</c:v>
                </c:pt>
                <c:pt idx="27">
                  <c:v>44.632290786136942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CF4-449A-BF2B-6921FE616A90}"/>
            </c:ext>
          </c:extLst>
        </c:ser>
        <c:ser>
          <c:idx val="3"/>
          <c:order val="3"/>
          <c:tx>
            <c:strRef>
              <c:f>'Trh práce-2b'!$A$32</c:f>
              <c:strCache>
                <c:ptCount val="1"/>
                <c:pt idx="0">
                  <c:v>Podíl osob do 25 let mezi nezam. (pr. osa)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ysDash"/>
            </a:ln>
          </c:spPr>
          <c:marker>
            <c:symbol val="none"/>
          </c:marker>
          <c:cat>
            <c:multiLvlStrRef>
              <c:f>'Trh práce-2b'!$B$27:$AD$28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práce-2b'!$B$32:$AD$32</c:f>
              <c:numCache>
                <c:formatCode>0.0</c:formatCode>
                <c:ptCount val="29"/>
                <c:pt idx="0">
                  <c:v>15.528146742567998</c:v>
                </c:pt>
                <c:pt idx="1">
                  <c:v>15.699006875477464</c:v>
                </c:pt>
                <c:pt idx="2">
                  <c:v>17.548638132295721</c:v>
                </c:pt>
                <c:pt idx="3">
                  <c:v>16.603295310519645</c:v>
                </c:pt>
                <c:pt idx="4">
                  <c:v>13.711072664359861</c:v>
                </c:pt>
                <c:pt idx="5">
                  <c:v>15.450643776824036</c:v>
                </c:pt>
                <c:pt idx="6">
                  <c:v>18.122065727699532</c:v>
                </c:pt>
                <c:pt idx="7">
                  <c:v>18.684759916492691</c:v>
                </c:pt>
                <c:pt idx="8">
                  <c:v>14.75054229934924</c:v>
                </c:pt>
                <c:pt idx="9">
                  <c:v>16.320100819155638</c:v>
                </c:pt>
                <c:pt idx="10">
                  <c:v>18.837675350701407</c:v>
                </c:pt>
                <c:pt idx="11">
                  <c:v>14.996114996114999</c:v>
                </c:pt>
                <c:pt idx="12">
                  <c:v>14.560862865947611</c:v>
                </c:pt>
                <c:pt idx="13">
                  <c:v>17.00507614213198</c:v>
                </c:pt>
                <c:pt idx="14">
                  <c:v>18.09598741148702</c:v>
                </c:pt>
                <c:pt idx="15">
                  <c:v>16.15523465703971</c:v>
                </c:pt>
                <c:pt idx="16">
                  <c:v>14.311759343664537</c:v>
                </c:pt>
                <c:pt idx="17">
                  <c:v>15.52734375</c:v>
                </c:pt>
                <c:pt idx="18">
                  <c:v>15.491731940818102</c:v>
                </c:pt>
                <c:pt idx="19">
                  <c:v>13.761467889908257</c:v>
                </c:pt>
                <c:pt idx="20">
                  <c:v>13.477851083883131</c:v>
                </c:pt>
                <c:pt idx="21">
                  <c:v>14.251781472684085</c:v>
                </c:pt>
                <c:pt idx="22">
                  <c:v>16.829109811565949</c:v>
                </c:pt>
                <c:pt idx="23">
                  <c:v>15.779702970297031</c:v>
                </c:pt>
                <c:pt idx="24">
                  <c:v>14.312267657992564</c:v>
                </c:pt>
                <c:pt idx="25">
                  <c:v>11.368421052631577</c:v>
                </c:pt>
                <c:pt idx="26">
                  <c:v>15.789473684210527</c:v>
                </c:pt>
                <c:pt idx="27">
                  <c:v>16.619718309859159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CF4-449A-BF2B-6921FE616A90}"/>
            </c:ext>
          </c:extLst>
        </c:ser>
        <c:ser>
          <c:idx val="6"/>
          <c:order val="4"/>
          <c:tx>
            <c:strRef>
              <c:f>'Trh práce-2b'!$A$33</c:f>
              <c:strCache>
                <c:ptCount val="1"/>
                <c:pt idx="0">
                  <c:v>Podíl osob nad 50 let mezi nezam. (pr. osa)</c:v>
                </c:pt>
              </c:strCache>
            </c:strRef>
          </c:tx>
          <c:spPr>
            <a:ln w="15875">
              <a:solidFill>
                <a:srgbClr val="0070C0"/>
              </a:solidFill>
              <a:prstDash val="sysDash"/>
            </a:ln>
          </c:spPr>
          <c:marker>
            <c:symbol val="none"/>
          </c:marker>
          <c:cat>
            <c:multiLvlStrRef>
              <c:f>'Trh práce-2b'!$B$27:$AD$28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práce-2b'!$B$33:$AD$33</c:f>
              <c:numCache>
                <c:formatCode>0.0</c:formatCode>
                <c:ptCount val="29"/>
                <c:pt idx="0">
                  <c:v>23.213156230234031</c:v>
                </c:pt>
                <c:pt idx="1">
                  <c:v>24.140565317035907</c:v>
                </c:pt>
                <c:pt idx="2">
                  <c:v>22.451361867704282</c:v>
                </c:pt>
                <c:pt idx="3">
                  <c:v>23.954372623574148</c:v>
                </c:pt>
                <c:pt idx="4">
                  <c:v>28.157439446366784</c:v>
                </c:pt>
                <c:pt idx="5">
                  <c:v>26.180257510729614</c:v>
                </c:pt>
                <c:pt idx="6">
                  <c:v>22.86384976525822</c:v>
                </c:pt>
                <c:pt idx="7">
                  <c:v>24.947807933194156</c:v>
                </c:pt>
                <c:pt idx="8">
                  <c:v>26.138828633405641</c:v>
                </c:pt>
                <c:pt idx="9">
                  <c:v>24.763705103969755</c:v>
                </c:pt>
                <c:pt idx="10">
                  <c:v>23.380093520374086</c:v>
                </c:pt>
                <c:pt idx="11">
                  <c:v>23.931623931623935</c:v>
                </c:pt>
                <c:pt idx="12">
                  <c:v>25.808936825885976</c:v>
                </c:pt>
                <c:pt idx="13">
                  <c:v>24.957698815566832</c:v>
                </c:pt>
                <c:pt idx="14">
                  <c:v>24.311565696302122</c:v>
                </c:pt>
                <c:pt idx="15">
                  <c:v>23.285198555956679</c:v>
                </c:pt>
                <c:pt idx="16">
                  <c:v>26.253418413855972</c:v>
                </c:pt>
                <c:pt idx="17">
                  <c:v>24.609374999999996</c:v>
                </c:pt>
                <c:pt idx="18">
                  <c:v>26.02262837249782</c:v>
                </c:pt>
                <c:pt idx="19">
                  <c:v>25.596330275229356</c:v>
                </c:pt>
                <c:pt idx="20">
                  <c:v>24.976437323279928</c:v>
                </c:pt>
                <c:pt idx="21">
                  <c:v>21.61520190023753</c:v>
                </c:pt>
                <c:pt idx="22">
                  <c:v>22.157244964262507</c:v>
                </c:pt>
                <c:pt idx="23">
                  <c:v>20.544554455445546</c:v>
                </c:pt>
                <c:pt idx="24">
                  <c:v>23.145566090351366</c:v>
                </c:pt>
                <c:pt idx="25">
                  <c:v>26.166456494325345</c:v>
                </c:pt>
                <c:pt idx="26">
                  <c:v>24.235077455692107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CF4-449A-BF2B-6921FE616A90}"/>
            </c:ext>
          </c:extLst>
        </c:ser>
        <c:ser>
          <c:idx val="7"/>
          <c:order val="5"/>
          <c:tx>
            <c:strRef>
              <c:f>'Trh práce-2b'!$A$34</c:f>
              <c:strCache>
                <c:ptCount val="1"/>
                <c:pt idx="0">
                  <c:v>Ekon. neaktiv. chtějící pracovat (pr. osa)</c:v>
                </c:pt>
              </c:strCache>
            </c:strRef>
          </c:tx>
          <c:spPr>
            <a:ln w="15875">
              <a:solidFill>
                <a:schemeClr val="accent2">
                  <a:lumMod val="60000"/>
                  <a:lumOff val="40000"/>
                </a:schemeClr>
              </a:solidFill>
              <a:prstDash val="solid"/>
            </a:ln>
          </c:spPr>
          <c:marker>
            <c:symbol val="none"/>
          </c:marker>
          <c:cat>
            <c:multiLvlStrRef>
              <c:f>'Trh práce-2b'!$B$27:$AD$28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práce-2b'!$B$34:$AD$34</c:f>
              <c:numCache>
                <c:formatCode>General</c:formatCode>
                <c:ptCount val="29"/>
                <c:pt idx="0">
                  <c:v>138.5</c:v>
                </c:pt>
                <c:pt idx="1">
                  <c:v>141.4</c:v>
                </c:pt>
                <c:pt idx="2">
                  <c:v>137.1</c:v>
                </c:pt>
                <c:pt idx="3">
                  <c:v>130.4</c:v>
                </c:pt>
                <c:pt idx="4">
                  <c:v>141</c:v>
                </c:pt>
                <c:pt idx="5">
                  <c:v>126.4</c:v>
                </c:pt>
                <c:pt idx="6">
                  <c:v>129.69999999999999</c:v>
                </c:pt>
                <c:pt idx="7">
                  <c:v>127.1</c:v>
                </c:pt>
                <c:pt idx="8" formatCode="0.0">
                  <c:v>133.1</c:v>
                </c:pt>
                <c:pt idx="9" formatCode="0.0">
                  <c:v>120.1</c:v>
                </c:pt>
                <c:pt idx="10" formatCode="0.0">
                  <c:v>121.3</c:v>
                </c:pt>
                <c:pt idx="11" formatCode="0.0">
                  <c:v>119.1</c:v>
                </c:pt>
                <c:pt idx="12" formatCode="0.0">
                  <c:v>113.5</c:v>
                </c:pt>
                <c:pt idx="13" formatCode="0.0">
                  <c:v>108.4</c:v>
                </c:pt>
                <c:pt idx="14" formatCode="0.0">
                  <c:v>110.3</c:v>
                </c:pt>
                <c:pt idx="15" formatCode="0.0">
                  <c:v>101.7</c:v>
                </c:pt>
                <c:pt idx="16" formatCode="0.0">
                  <c:v>104.6</c:v>
                </c:pt>
                <c:pt idx="17" formatCode="0.0">
                  <c:v>104.6</c:v>
                </c:pt>
                <c:pt idx="18" formatCode="0.0">
                  <c:v>97.6</c:v>
                </c:pt>
                <c:pt idx="19" formatCode="0.0">
                  <c:v>99.9</c:v>
                </c:pt>
                <c:pt idx="20" formatCode="0.0">
                  <c:v>93.4</c:v>
                </c:pt>
                <c:pt idx="21" formatCode="0.0">
                  <c:v>109.3</c:v>
                </c:pt>
                <c:pt idx="22" formatCode="0.0">
                  <c:v>98.8</c:v>
                </c:pt>
                <c:pt idx="23" formatCode="0.0">
                  <c:v>95.7</c:v>
                </c:pt>
                <c:pt idx="24" formatCode="0.0">
                  <c:v>108</c:v>
                </c:pt>
                <c:pt idx="25" formatCode="0.0">
                  <c:v>113.5</c:v>
                </c:pt>
                <c:pt idx="26" formatCode="0.0">
                  <c:v>66</c:v>
                </c:pt>
                <c:pt idx="27" formatCode="0.0">
                  <c:v>64.5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CF4-449A-BF2B-6921FE616A90}"/>
            </c:ext>
          </c:extLst>
        </c:ser>
        <c:ser>
          <c:idx val="4"/>
          <c:order val="6"/>
          <c:tx>
            <c:strRef>
              <c:f>'Trh práce-2b'!$A$35</c:f>
              <c:strCache>
                <c:ptCount val="1"/>
                <c:pt idx="0">
                  <c:v>Očekávání vývoje nezam. (pravá osa)</c:v>
                </c:pt>
              </c:strCache>
            </c:strRef>
          </c:tx>
          <c:spPr>
            <a:ln w="9525">
              <a:solidFill>
                <a:schemeClr val="accent6">
                  <a:lumMod val="75000"/>
                </a:schemeClr>
              </a:solidFill>
              <a:prstDash val="sysDot"/>
            </a:ln>
          </c:spPr>
          <c:marker>
            <c:symbol val="circle"/>
            <c:size val="4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marker>
          <c:cat>
            <c:multiLvlStrRef>
              <c:f>'Trh práce-2b'!$B$27:$AD$28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práce-2b'!$B$35:$AD$35</c:f>
              <c:numCache>
                <c:formatCode>#\ ##0.0</c:formatCode>
                <c:ptCount val="29"/>
                <c:pt idx="0">
                  <c:v>12.2</c:v>
                </c:pt>
                <c:pt idx="1">
                  <c:v>7.3</c:v>
                </c:pt>
                <c:pt idx="2">
                  <c:v>12.3</c:v>
                </c:pt>
                <c:pt idx="3">
                  <c:v>4.9000000000000004</c:v>
                </c:pt>
                <c:pt idx="4">
                  <c:v>1.1000000000000001</c:v>
                </c:pt>
                <c:pt idx="5">
                  <c:v>8.5</c:v>
                </c:pt>
                <c:pt idx="6">
                  <c:v>7</c:v>
                </c:pt>
                <c:pt idx="7">
                  <c:v>3.6</c:v>
                </c:pt>
                <c:pt idx="8">
                  <c:v>-1.6</c:v>
                </c:pt>
                <c:pt idx="9">
                  <c:v>-4.0999999999999996</c:v>
                </c:pt>
                <c:pt idx="10">
                  <c:v>3.5</c:v>
                </c:pt>
                <c:pt idx="11">
                  <c:v>-0.2</c:v>
                </c:pt>
                <c:pt idx="12">
                  <c:v>-2.8</c:v>
                </c:pt>
                <c:pt idx="13">
                  <c:v>-3.4</c:v>
                </c:pt>
                <c:pt idx="14">
                  <c:v>1.7</c:v>
                </c:pt>
                <c:pt idx="15">
                  <c:v>5.5</c:v>
                </c:pt>
                <c:pt idx="16">
                  <c:v>6</c:v>
                </c:pt>
                <c:pt idx="17">
                  <c:v>6.8</c:v>
                </c:pt>
                <c:pt idx="18">
                  <c:v>13.9</c:v>
                </c:pt>
                <c:pt idx="19">
                  <c:v>12.8</c:v>
                </c:pt>
                <c:pt idx="20">
                  <c:v>16.2</c:v>
                </c:pt>
                <c:pt idx="21">
                  <c:v>48.6</c:v>
                </c:pt>
                <c:pt idx="22">
                  <c:v>46.7</c:v>
                </c:pt>
                <c:pt idx="23">
                  <c:v>59.5</c:v>
                </c:pt>
                <c:pt idx="24">
                  <c:v>51.5</c:v>
                </c:pt>
                <c:pt idx="25">
                  <c:v>17.8</c:v>
                </c:pt>
                <c:pt idx="26">
                  <c:v>14.2</c:v>
                </c:pt>
                <c:pt idx="27">
                  <c:v>24.8</c:v>
                </c:pt>
                <c:pt idx="28">
                  <c:v>15.5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CF4-449A-BF2B-6921FE616A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1670576"/>
        <c:axId val="323971328"/>
      </c:lineChart>
      <c:catAx>
        <c:axId val="100654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101647488"/>
        <c:crossesAt val="-50"/>
        <c:auto val="1"/>
        <c:lblAlgn val="ctr"/>
        <c:lblOffset val="0"/>
        <c:noMultiLvlLbl val="0"/>
      </c:catAx>
      <c:valAx>
        <c:axId val="101647488"/>
        <c:scaling>
          <c:orientation val="minMax"/>
          <c:max val="7.6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Míra nezaměstnanosti</a:t>
                </a: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00654464"/>
        <c:crosses val="autoZero"/>
        <c:crossBetween val="between"/>
        <c:majorUnit val="0.5"/>
      </c:valAx>
      <c:valAx>
        <c:axId val="323971328"/>
        <c:scaling>
          <c:orientation val="minMax"/>
          <c:max val="142"/>
          <c:min val="-1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Ekon. neaktivní, vybr. skupiny nezam., očekávání nezam.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331670576"/>
        <c:crosses val="max"/>
        <c:crossBetween val="between"/>
        <c:majorUnit val="10"/>
      </c:valAx>
      <c:catAx>
        <c:axId val="3316705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23971328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0685740573357293E-2"/>
          <c:y val="0.85929280045351475"/>
          <c:w val="0.98428486364480727"/>
          <c:h val="0.13700935374149659"/>
        </c:manualLayout>
      </c:layout>
      <c:overlay val="0"/>
      <c:spPr>
        <a:ln w="6350">
          <a:solidFill>
            <a:schemeClr val="tx1"/>
          </a:solidFill>
        </a:ln>
      </c:spPr>
      <c:txPr>
        <a:bodyPr/>
        <a:lstStyle/>
        <a:p>
          <a:pPr>
            <a:defRPr sz="77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0091348527306885E-2"/>
          <c:y val="1.6549886621315273E-2"/>
          <c:w val="0.94100987714831696"/>
          <c:h val="0.76395209750566906"/>
        </c:manualLayout>
      </c:layout>
      <c:barChart>
        <c:barDir val="col"/>
        <c:grouping val="clustered"/>
        <c:varyColors val="0"/>
        <c:ser>
          <c:idx val="4"/>
          <c:order val="1"/>
          <c:tx>
            <c:strRef>
              <c:f>'Trh práce 3'!$D$8</c:f>
              <c:strCache>
                <c:ptCount val="1"/>
                <c:pt idx="0">
                  <c:v>Průměrná mzda celkem (reálně)</c:v>
                </c:pt>
              </c:strCache>
            </c:strRef>
          </c:tx>
          <c:spPr>
            <a:solidFill>
              <a:srgbClr val="C5C5C5"/>
            </a:solidFill>
            <a:ln w="19050">
              <a:noFill/>
            </a:ln>
          </c:spPr>
          <c:invertIfNegative val="0"/>
          <c:cat>
            <c:multiLvlStrRef>
              <c:f>'Trh práce 3'!$A$29:$B$56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3'!$D$29:$D$56</c:f>
              <c:numCache>
                <c:formatCode>#\ ##0.0</c:formatCode>
                <c:ptCount val="28"/>
                <c:pt idx="0">
                  <c:v>2.2000000000000028</c:v>
                </c:pt>
                <c:pt idx="1">
                  <c:v>2.5999999999999943</c:v>
                </c:pt>
                <c:pt idx="2">
                  <c:v>3.0999999999999943</c:v>
                </c:pt>
                <c:pt idx="3">
                  <c:v>3.5999999999999943</c:v>
                </c:pt>
                <c:pt idx="4">
                  <c:v>4.2000000000000028</c:v>
                </c:pt>
                <c:pt idx="5">
                  <c:v>3.7999999999999972</c:v>
                </c:pt>
                <c:pt idx="6">
                  <c:v>4.2000000000000028</c:v>
                </c:pt>
                <c:pt idx="7">
                  <c:v>3</c:v>
                </c:pt>
                <c:pt idx="8">
                  <c:v>2.5999999999999943</c:v>
                </c:pt>
                <c:pt idx="9">
                  <c:v>4.9000000000000057</c:v>
                </c:pt>
                <c:pt idx="10">
                  <c:v>4.0999999999999943</c:v>
                </c:pt>
                <c:pt idx="11">
                  <c:v>5.0999999999999943</c:v>
                </c:pt>
                <c:pt idx="12">
                  <c:v>6.5</c:v>
                </c:pt>
                <c:pt idx="13">
                  <c:v>6.2999999999999972</c:v>
                </c:pt>
                <c:pt idx="14">
                  <c:v>5.9000000000000057</c:v>
                </c:pt>
                <c:pt idx="15">
                  <c:v>4.9000000000000057</c:v>
                </c:pt>
                <c:pt idx="16">
                  <c:v>5.5</c:v>
                </c:pt>
                <c:pt idx="17">
                  <c:v>5.0999999999999943</c:v>
                </c:pt>
                <c:pt idx="18">
                  <c:v>4.7999999999999972</c:v>
                </c:pt>
                <c:pt idx="19">
                  <c:v>4.5</c:v>
                </c:pt>
                <c:pt idx="20">
                  <c:v>0.20000000000000284</c:v>
                </c:pt>
                <c:pt idx="21">
                  <c:v>-3.5999999999999943</c:v>
                </c:pt>
                <c:pt idx="22">
                  <c:v>0.70000000000000284</c:v>
                </c:pt>
                <c:pt idx="23">
                  <c:v>2.5999999999999943</c:v>
                </c:pt>
                <c:pt idx="24">
                  <c:v>1.2000000000000028</c:v>
                </c:pt>
                <c:pt idx="25">
                  <c:v>8.4000000000000057</c:v>
                </c:pt>
                <c:pt idx="26">
                  <c:v>1.5</c:v>
                </c:pt>
                <c:pt idx="27">
                  <c:v>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3D-41FA-8F44-B5A985D68A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7"/>
        <c:axId val="100688640"/>
        <c:axId val="100690560"/>
      </c:barChart>
      <c:lineChart>
        <c:grouping val="standard"/>
        <c:varyColors val="0"/>
        <c:ser>
          <c:idx val="0"/>
          <c:order val="0"/>
          <c:tx>
            <c:strRef>
              <c:f>'Trh práce 3'!$C$8</c:f>
              <c:strCache>
                <c:ptCount val="1"/>
                <c:pt idx="0">
                  <c:v>Průměrná mzda celkem (nominálně)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  <a:prstDash val="sysDash"/>
            </a:ln>
          </c:spPr>
          <c:marker>
            <c:symbol val="none"/>
          </c:marker>
          <c:cat>
            <c:multiLvlStrRef>
              <c:f>'Trh práce 3'!$A$29:$B$56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3'!$C$29:$C$56</c:f>
              <c:numCache>
                <c:formatCode>0.0</c:formatCode>
                <c:ptCount val="28"/>
                <c:pt idx="0">
                  <c:v>2.2999999999999972</c:v>
                </c:pt>
                <c:pt idx="1">
                  <c:v>3.2999999999999972</c:v>
                </c:pt>
                <c:pt idx="2">
                  <c:v>3.5</c:v>
                </c:pt>
                <c:pt idx="3">
                  <c:v>3.7000000000000028</c:v>
                </c:pt>
                <c:pt idx="4">
                  <c:v>4.7000000000000028</c:v>
                </c:pt>
                <c:pt idx="5">
                  <c:v>4</c:v>
                </c:pt>
                <c:pt idx="6">
                  <c:v>4.7000000000000028</c:v>
                </c:pt>
                <c:pt idx="7">
                  <c:v>4.4000000000000057</c:v>
                </c:pt>
                <c:pt idx="8">
                  <c:v>5.0999999999999943</c:v>
                </c:pt>
                <c:pt idx="9">
                  <c:v>7.2000000000000028</c:v>
                </c:pt>
                <c:pt idx="10">
                  <c:v>6.7000000000000028</c:v>
                </c:pt>
                <c:pt idx="11">
                  <c:v>7.7999999999999972</c:v>
                </c:pt>
                <c:pt idx="12">
                  <c:v>8.5</c:v>
                </c:pt>
                <c:pt idx="13">
                  <c:v>8.7000000000000028</c:v>
                </c:pt>
                <c:pt idx="14">
                  <c:v>8.4000000000000057</c:v>
                </c:pt>
                <c:pt idx="15">
                  <c:v>7.0999999999999943</c:v>
                </c:pt>
                <c:pt idx="16">
                  <c:v>8.2999999999999972</c:v>
                </c:pt>
                <c:pt idx="17">
                  <c:v>8</c:v>
                </c:pt>
                <c:pt idx="18">
                  <c:v>7.7000000000000028</c:v>
                </c:pt>
                <c:pt idx="19">
                  <c:v>7.5999999999999943</c:v>
                </c:pt>
                <c:pt idx="20">
                  <c:v>3.7999999999999972</c:v>
                </c:pt>
                <c:pt idx="21">
                  <c:v>-0.59999999999999432</c:v>
                </c:pt>
                <c:pt idx="22">
                  <c:v>4</c:v>
                </c:pt>
                <c:pt idx="23">
                  <c:v>5.2999999999999972</c:v>
                </c:pt>
                <c:pt idx="24">
                  <c:v>3.4000000000000057</c:v>
                </c:pt>
                <c:pt idx="25">
                  <c:v>11.5</c:v>
                </c:pt>
                <c:pt idx="26">
                  <c:v>5.7000000000000028</c:v>
                </c:pt>
                <c:pt idx="27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73D-41FA-8F44-B5A985D68A11}"/>
            </c:ext>
          </c:extLst>
        </c:ser>
        <c:ser>
          <c:idx val="5"/>
          <c:order val="2"/>
          <c:tx>
            <c:strRef>
              <c:f>'Trh práce 3'!$E$8</c:f>
              <c:strCache>
                <c:ptCount val="1"/>
                <c:pt idx="0">
                  <c:v>Prům. mzda v průmyslu (nominálně)</c:v>
                </c:pt>
              </c:strCache>
            </c:strRef>
          </c:tx>
          <c:spPr>
            <a:ln w="9525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multiLvlStrRef>
              <c:f>'Trh práce 3'!$A$29:$B$56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3'!$E$29:$E$56</c:f>
              <c:numCache>
                <c:formatCode>0.0</c:formatCode>
                <c:ptCount val="28"/>
                <c:pt idx="0">
                  <c:v>1.6381118189372046</c:v>
                </c:pt>
                <c:pt idx="1">
                  <c:v>2.6920877025738719</c:v>
                </c:pt>
                <c:pt idx="2">
                  <c:v>3.010059729644766</c:v>
                </c:pt>
                <c:pt idx="3">
                  <c:v>2.9788308269320822</c:v>
                </c:pt>
                <c:pt idx="4">
                  <c:v>4.6482656596722052</c:v>
                </c:pt>
                <c:pt idx="5">
                  <c:v>3.9508373250157831</c:v>
                </c:pt>
                <c:pt idx="6">
                  <c:v>4.6540016784924205</c:v>
                </c:pt>
                <c:pt idx="7">
                  <c:v>3.8977412011906836</c:v>
                </c:pt>
                <c:pt idx="8">
                  <c:v>5.1746586808526445</c:v>
                </c:pt>
                <c:pt idx="9">
                  <c:v>8.0728701553848907</c:v>
                </c:pt>
                <c:pt idx="10">
                  <c:v>6.8272945979441602</c:v>
                </c:pt>
                <c:pt idx="11">
                  <c:v>7.0884454631252538</c:v>
                </c:pt>
                <c:pt idx="12">
                  <c:v>7.9018109790605564</c:v>
                </c:pt>
                <c:pt idx="13">
                  <c:v>8.1936869938853221</c:v>
                </c:pt>
                <c:pt idx="14">
                  <c:v>7.3566042242467802</c:v>
                </c:pt>
                <c:pt idx="15">
                  <c:v>7.6170092222467076</c:v>
                </c:pt>
                <c:pt idx="16">
                  <c:v>7.1985838851373387</c:v>
                </c:pt>
                <c:pt idx="17">
                  <c:v>7.0904869554591556</c:v>
                </c:pt>
                <c:pt idx="18">
                  <c:v>6.753964974732213</c:v>
                </c:pt>
                <c:pt idx="19">
                  <c:v>5.6242870930946793</c:v>
                </c:pt>
                <c:pt idx="20">
                  <c:v>3.2413919637942712</c:v>
                </c:pt>
                <c:pt idx="21">
                  <c:v>-4.9579232634431634</c:v>
                </c:pt>
                <c:pt idx="22">
                  <c:v>1.4528998451827988</c:v>
                </c:pt>
                <c:pt idx="23">
                  <c:v>2.5087223791327489</c:v>
                </c:pt>
                <c:pt idx="24">
                  <c:v>2.3754516912505039</c:v>
                </c:pt>
                <c:pt idx="25">
                  <c:v>10.745265179938173</c:v>
                </c:pt>
                <c:pt idx="26">
                  <c:v>5.2999178307313173</c:v>
                </c:pt>
                <c:pt idx="27">
                  <c:v>4.1545110750945469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73D-41FA-8F44-B5A985D68A11}"/>
            </c:ext>
          </c:extLst>
        </c:ser>
        <c:ser>
          <c:idx val="1"/>
          <c:order val="3"/>
          <c:tx>
            <c:strRef>
              <c:f>'Trh práce 3'!$F$8</c:f>
              <c:strCache>
                <c:ptCount val="1"/>
                <c:pt idx="0">
                  <c:v>Prům. mzda v obchodu (nominálně)</c:v>
                </c:pt>
              </c:strCache>
            </c:strRef>
          </c:tx>
          <c:spPr>
            <a:ln w="9525">
              <a:solidFill>
                <a:srgbClr val="0070C0"/>
              </a:solidFill>
              <a:prstDash val="solid"/>
            </a:ln>
          </c:spPr>
          <c:marker>
            <c:symbol val="none"/>
          </c:marker>
          <c:cat>
            <c:multiLvlStrRef>
              <c:f>'Trh práce 3'!$A$29:$B$56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3'!$F$29:$F$56</c:f>
              <c:numCache>
                <c:formatCode>0.0</c:formatCode>
                <c:ptCount val="28"/>
                <c:pt idx="0">
                  <c:v>3.1055099144049194</c:v>
                </c:pt>
                <c:pt idx="1">
                  <c:v>3.9141414141414117</c:v>
                </c:pt>
                <c:pt idx="2">
                  <c:v>3.949146815340427</c:v>
                </c:pt>
                <c:pt idx="3">
                  <c:v>5.7916298497871423</c:v>
                </c:pt>
                <c:pt idx="4">
                  <c:v>5.6443202202661524</c:v>
                </c:pt>
                <c:pt idx="5">
                  <c:v>3.9570676387201189</c:v>
                </c:pt>
                <c:pt idx="6">
                  <c:v>4.9977652269310511</c:v>
                </c:pt>
                <c:pt idx="7">
                  <c:v>4.4950645406226215</c:v>
                </c:pt>
                <c:pt idx="8">
                  <c:v>5.6231243089559229</c:v>
                </c:pt>
                <c:pt idx="9">
                  <c:v>7.9284684614485457</c:v>
                </c:pt>
                <c:pt idx="10">
                  <c:v>7.693200727526019</c:v>
                </c:pt>
                <c:pt idx="11">
                  <c:v>8.3926754832146457</c:v>
                </c:pt>
                <c:pt idx="12">
                  <c:v>7.2416629280693883</c:v>
                </c:pt>
                <c:pt idx="13">
                  <c:v>7.0392029456356937</c:v>
                </c:pt>
                <c:pt idx="14">
                  <c:v>6.8381903769449082</c:v>
                </c:pt>
                <c:pt idx="15">
                  <c:v>6.6970570490044992</c:v>
                </c:pt>
                <c:pt idx="16">
                  <c:v>9.5345999651385682</c:v>
                </c:pt>
                <c:pt idx="17">
                  <c:v>7.4227708080399282</c:v>
                </c:pt>
                <c:pt idx="18">
                  <c:v>8.1629221041302316</c:v>
                </c:pt>
                <c:pt idx="19">
                  <c:v>6.3018346318170444</c:v>
                </c:pt>
                <c:pt idx="20">
                  <c:v>3.0935709739019757</c:v>
                </c:pt>
                <c:pt idx="21">
                  <c:v>-2.0939942862524816</c:v>
                </c:pt>
                <c:pt idx="22">
                  <c:v>1.6200752510961109</c:v>
                </c:pt>
                <c:pt idx="23">
                  <c:v>-0.64424611383651609</c:v>
                </c:pt>
                <c:pt idx="24">
                  <c:v>2.0622375895282801</c:v>
                </c:pt>
                <c:pt idx="25">
                  <c:v>9.4786121977810609</c:v>
                </c:pt>
                <c:pt idx="26">
                  <c:v>6.6003671970624254</c:v>
                </c:pt>
                <c:pt idx="27">
                  <c:v>8.9351576442593625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73D-41FA-8F44-B5A985D68A11}"/>
            </c:ext>
          </c:extLst>
        </c:ser>
        <c:ser>
          <c:idx val="2"/>
          <c:order val="4"/>
          <c:tx>
            <c:strRef>
              <c:f>'Trh práce 3'!$G$8</c:f>
              <c:strCache>
                <c:ptCount val="1"/>
                <c:pt idx="0">
                  <c:v>Prům. mzda ve veř. službách (nominálně)*</c:v>
                </c:pt>
              </c:strCache>
            </c:strRef>
          </c:tx>
          <c:spPr>
            <a:ln w="9525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'Trh práce 3'!$A$29:$B$56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3'!$G$29:$G$56</c:f>
              <c:numCache>
                <c:formatCode>0.0</c:formatCode>
                <c:ptCount val="28"/>
                <c:pt idx="0">
                  <c:v>3.2925091204842687</c:v>
                </c:pt>
                <c:pt idx="1">
                  <c:v>4.3135889286729565</c:v>
                </c:pt>
                <c:pt idx="2">
                  <c:v>3.8145419077079765</c:v>
                </c:pt>
                <c:pt idx="3">
                  <c:v>3.6381766938736746</c:v>
                </c:pt>
                <c:pt idx="4">
                  <c:v>4.64178325585614</c:v>
                </c:pt>
                <c:pt idx="5">
                  <c:v>3.8061258933532116</c:v>
                </c:pt>
                <c:pt idx="6">
                  <c:v>4.8526374704253925</c:v>
                </c:pt>
                <c:pt idx="7">
                  <c:v>6.1351981806606233</c:v>
                </c:pt>
                <c:pt idx="8">
                  <c:v>5.4566112929362163</c:v>
                </c:pt>
                <c:pt idx="9">
                  <c:v>7.3192456135909225</c:v>
                </c:pt>
                <c:pt idx="10">
                  <c:v>7.9981713137873953</c:v>
                </c:pt>
                <c:pt idx="11">
                  <c:v>10.484072576559427</c:v>
                </c:pt>
                <c:pt idx="12">
                  <c:v>12.179699393983398</c:v>
                </c:pt>
                <c:pt idx="13">
                  <c:v>11.89217733254111</c:v>
                </c:pt>
                <c:pt idx="14">
                  <c:v>11.361326321628667</c:v>
                </c:pt>
                <c:pt idx="15">
                  <c:v>6.1282038917470629</c:v>
                </c:pt>
                <c:pt idx="16">
                  <c:v>9.4162908795776019</c:v>
                </c:pt>
                <c:pt idx="17">
                  <c:v>9.3022383570098555</c:v>
                </c:pt>
                <c:pt idx="18">
                  <c:v>8.3925247282538464</c:v>
                </c:pt>
                <c:pt idx="19">
                  <c:v>11.041060141001239</c:v>
                </c:pt>
                <c:pt idx="20">
                  <c:v>4.0761706440969334</c:v>
                </c:pt>
                <c:pt idx="21">
                  <c:v>3.8609569062914204</c:v>
                </c:pt>
                <c:pt idx="22">
                  <c:v>7.6176258951069542</c:v>
                </c:pt>
                <c:pt idx="23">
                  <c:v>12.682983973452551</c:v>
                </c:pt>
                <c:pt idx="24">
                  <c:v>4.9818798199971184</c:v>
                </c:pt>
                <c:pt idx="25">
                  <c:v>17.938700198321527</c:v>
                </c:pt>
                <c:pt idx="26">
                  <c:v>5.6419466663737268</c:v>
                </c:pt>
                <c:pt idx="27">
                  <c:v>-0.14867678635997095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73D-41FA-8F44-B5A985D68A11}"/>
            </c:ext>
          </c:extLst>
        </c:ser>
        <c:ser>
          <c:idx val="3"/>
          <c:order val="5"/>
          <c:tx>
            <c:strRef>
              <c:f>'Trh práce 3'!$H$8</c:f>
              <c:strCache>
                <c:ptCount val="1"/>
                <c:pt idx="0">
                  <c:v>Mediánová mzda celkem (nominálně)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rgbClr val="FFFF00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</c:marker>
          <c:cat>
            <c:multiLvlStrRef>
              <c:f>'Trh práce 3'!$A$29:$B$56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3'!$H$29:$H$56</c:f>
              <c:numCache>
                <c:formatCode>0.0</c:formatCode>
                <c:ptCount val="28"/>
                <c:pt idx="0">
                  <c:v>0.70000000000000284</c:v>
                </c:pt>
                <c:pt idx="1">
                  <c:v>2.2999999999999972</c:v>
                </c:pt>
                <c:pt idx="2">
                  <c:v>3.7999999999999972</c:v>
                </c:pt>
                <c:pt idx="3">
                  <c:v>4.7000000000000028</c:v>
                </c:pt>
                <c:pt idx="4">
                  <c:v>6.7000000000000028</c:v>
                </c:pt>
                <c:pt idx="5">
                  <c:v>4.5999999999999943</c:v>
                </c:pt>
                <c:pt idx="6">
                  <c:v>5.2999999999999972</c:v>
                </c:pt>
                <c:pt idx="7">
                  <c:v>6.2000000000000028</c:v>
                </c:pt>
                <c:pt idx="8">
                  <c:v>4.9000000000000057</c:v>
                </c:pt>
                <c:pt idx="9">
                  <c:v>7.7000000000000028</c:v>
                </c:pt>
                <c:pt idx="10">
                  <c:v>7</c:v>
                </c:pt>
                <c:pt idx="11">
                  <c:v>8.9000000000000057</c:v>
                </c:pt>
                <c:pt idx="12">
                  <c:v>8.7000000000000028</c:v>
                </c:pt>
                <c:pt idx="13">
                  <c:v>9.7000000000000028</c:v>
                </c:pt>
                <c:pt idx="14">
                  <c:v>9.2999999999999972</c:v>
                </c:pt>
                <c:pt idx="15">
                  <c:v>6.7000000000000028</c:v>
                </c:pt>
                <c:pt idx="16">
                  <c:v>7.2000000000000028</c:v>
                </c:pt>
                <c:pt idx="17">
                  <c:v>6.4000000000000057</c:v>
                </c:pt>
                <c:pt idx="18">
                  <c:v>7.2999999999999972</c:v>
                </c:pt>
                <c:pt idx="19">
                  <c:v>6.4000000000000057</c:v>
                </c:pt>
                <c:pt idx="20">
                  <c:v>4.9000000000000057</c:v>
                </c:pt>
                <c:pt idx="21">
                  <c:v>-0.40000000000000568</c:v>
                </c:pt>
                <c:pt idx="22">
                  <c:v>5</c:v>
                </c:pt>
                <c:pt idx="23">
                  <c:v>5.2000000000000028</c:v>
                </c:pt>
                <c:pt idx="24">
                  <c:v>3</c:v>
                </c:pt>
                <c:pt idx="25">
                  <c:v>11.799999999999997</c:v>
                </c:pt>
                <c:pt idx="26">
                  <c:v>5.7000000000000028</c:v>
                </c:pt>
                <c:pt idx="27">
                  <c:v>4.9000000000000057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73D-41FA-8F44-B5A985D68A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688640"/>
        <c:axId val="100690560"/>
      </c:lineChart>
      <c:catAx>
        <c:axId val="100688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0690560"/>
        <c:crosses val="autoZero"/>
        <c:auto val="1"/>
        <c:lblAlgn val="ctr"/>
        <c:lblOffset val="0"/>
        <c:tickMarkSkip val="4"/>
        <c:noMultiLvlLbl val="0"/>
      </c:catAx>
      <c:valAx>
        <c:axId val="100690560"/>
        <c:scaling>
          <c:orientation val="minMax"/>
          <c:max val="18"/>
          <c:min val="-6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00688640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9.1291858669558714E-3"/>
          <c:y val="0.87578174603174608"/>
          <c:w val="0.9774444484255399"/>
          <c:h val="0.11341893424036281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4771-641E-42B8-947E-4CEAF1712D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5F46A9-56F2-49B8-9CF7-275F2F5A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3</TotalTime>
  <Pages>5</Pages>
  <Words>2260</Words>
  <Characters>13337</Characters>
  <Application>Microsoft Office Word</Application>
  <DocSecurity>0</DocSecurity>
  <Lines>111</Lines>
  <Paragraphs>31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15566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3</cp:revision>
  <cp:lastPrinted>2019-04-08T10:52:00Z</cp:lastPrinted>
  <dcterms:created xsi:type="dcterms:W3CDTF">2022-03-21T10:52:00Z</dcterms:created>
  <dcterms:modified xsi:type="dcterms:W3CDTF">2022-03-21T11:03:00Z</dcterms:modified>
</cp:coreProperties>
</file>