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361FF" w14:textId="77777777" w:rsidR="001777BA" w:rsidRPr="00AF7277" w:rsidRDefault="001777BA" w:rsidP="001777BA">
      <w:pPr>
        <w:pStyle w:val="Nadpis1"/>
      </w:pPr>
      <w:bookmarkStart w:id="0" w:name="_Toc97736114"/>
      <w:bookmarkStart w:id="1" w:name="_Toc98245440"/>
      <w:bookmarkStart w:id="2" w:name="_Toc444112494"/>
      <w:bookmarkStart w:id="3" w:name="_Toc511215208"/>
      <w:bookmarkStart w:id="4" w:name="_Toc26865017"/>
      <w:bookmarkStart w:id="5" w:name="_Toc74643854"/>
      <w:bookmarkStart w:id="6" w:name="_Toc66719928"/>
      <w:bookmarkStart w:id="7" w:name="_Toc19090676"/>
      <w:bookmarkStart w:id="8" w:name="_Toc58605372"/>
      <w:r w:rsidRPr="00AF7277">
        <w:t>1. Shrnutí</w:t>
      </w:r>
      <w:bookmarkEnd w:id="0"/>
    </w:p>
    <w:p w14:paraId="1D834250" w14:textId="77777777" w:rsidR="001777BA" w:rsidRDefault="001777BA" w:rsidP="001777BA">
      <w:pPr>
        <w:pStyle w:val="Normalodrka"/>
        <w:spacing w:after="120"/>
        <w:rPr>
          <w:spacing w:val="-4"/>
        </w:rPr>
      </w:pPr>
      <w:r w:rsidRPr="00C90357">
        <w:rPr>
          <w:spacing w:val="-4"/>
        </w:rPr>
        <w:t>V</w:t>
      </w:r>
      <w:r>
        <w:rPr>
          <w:spacing w:val="-4"/>
        </w:rPr>
        <w:t> roce 2021 vzrostl hrubý domácí produkt (HDP) o 3,3 %</w:t>
      </w:r>
      <w:r w:rsidRPr="00E97D5B">
        <w:rPr>
          <w:rStyle w:val="Znakapoznpodarou"/>
          <w:spacing w:val="-4"/>
          <w:szCs w:val="20"/>
        </w:rPr>
        <w:footnoteReference w:id="1"/>
      </w:r>
      <w:r>
        <w:rPr>
          <w:spacing w:val="-4"/>
        </w:rPr>
        <w:t>. Nejvíce k tomu přispěla domácí poptávka, zejména kapitálové výdaje a spotřeba domácností. Naopak zahraniční poptávka růst HDP brzdila, což souviselo s narušením globálních dodavatelských řetězců a následným zpomalením domácí exportně orientované průmyslové produkce. Domácí ekonomika navzdory růstu reálně zaostávala za úrovní roku 2019. V samotném 4. čtvrtletí 2021 meziročně vzrostl HDP o 3,6 %. Podílela se na tom opět výhradně domácí poptávka. Ve srovnání se 3. čtvrtletím 2021 se HDP zvýšil o 0,9 %. Spotřeba i kapitálové výdaje se ale vyvíjely negativně a k růstu přispíval jen vývoj zahraniční poptávky. V rámci zemí EU patřilo ve 4. čtvrtletí Česko mezi ty s podprůměrným meziročním růstem HDP. V EU vzrostl HDP meziročně o 4,8 %. Mezičtvrtletně se HDP v EU zvýšil o 0,4 %.</w:t>
      </w:r>
    </w:p>
    <w:p w14:paraId="4F93C643" w14:textId="77777777" w:rsidR="001777BA" w:rsidRDefault="001777BA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Hrubá přidaná hodnota (HPH) se v roce 2021 zvýšila o 3,0 %. Z většiny k tomu přispívaly služby, zejména veřejná správa a obrana, vzdělávání, zdravotní a sociální péče, dále peněžnictví a pojišťovnictví a postupně se zotavující obchod, doprava, ubytování a pohostinství. Výrazně se na růstu HPH podílel i zpracovatelský průmysl. Velká část odvětví služeb i průmyslu ale stále reálně zaostávala za úrovní roku 2019. V samotném 4. čtvrtletí 2021 se HPH meziročně zvýšila o 2,9 %. Zatímco HPH služeb v závěru roku rostla – nejvíce v uskupení obchod, doprava, ubytování a pohostinství a také v ostatních činnostech –, zpracovatelský průmysl kvůli přetrvávajícím problémům s dodávkami komponent celkový růst HPH brzdil. Mezičtvrtletně HPH ve 4. čtvrtletí vzrostla o 0,7 %.</w:t>
      </w:r>
    </w:p>
    <w:p w14:paraId="7329D1F4" w14:textId="77777777" w:rsidR="001777BA" w:rsidRDefault="001777BA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Vývoz zboží a služeb v roce 2021 reálně vzrostl o 5,0 %</w:t>
      </w:r>
      <w:r w:rsidRPr="004C25F9">
        <w:rPr>
          <w:rStyle w:val="Znakapoznpodarou"/>
        </w:rPr>
        <w:footnoteReference w:id="2"/>
      </w:r>
      <w:r>
        <w:rPr>
          <w:spacing w:val="-4"/>
        </w:rPr>
        <w:t xml:space="preserve"> a dovoz o 11,4 %. Výsledná bilance dosáhla přebytku 185,2 mld. korun, což představovalo zhoršení o 204,1 mld. V samotném 4. čtvrtletí se vývoz meziročně propadl o 5,7 %, zatímco dovoz byl vyšší o 4,0 %. Výsledné saldo dosáhlo přebytku 22,5 mld. korun, což byl meziročně o 122,6 mld. horší výsledek. Ke zhoršení bilance obchodu se zbožím ve 4. čtvrtletí nejvíce přispíval obchod s ropou a zemním plynem, základními kovy a motorovými vozidly. Naopak příznivě působil obchod s elektřinou.</w:t>
      </w:r>
    </w:p>
    <w:p w14:paraId="266860C6" w14:textId="77777777" w:rsidR="001777BA" w:rsidRDefault="001777BA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Cenová hladina se (podle deflátoru HDP) v roce 2021 celkově zvýšila o 4,1 %. V samotném 4. čtvrtletí se cenová hladina zvýšila meziročně o 3,3 % a mezičtvrtletně klesla o 0,6 %. V průběhu celého roku zrychloval meziroční růst spotřebitelských cen. Ty se loni celkově zvýšily o 3,8 %, nejvíce od roku 2008. Vliv na prudký růst měly zejména ceny dopravy a bydlení a energií. Ve 4. čtvrtletí se spotřebitelské ceny zvýšily meziročně o 6,1 % a kromě cen dopravy a bydlení a energií k tomu přispěl i sílící růst cen potravin. Také domácí a evropští průmysloví výrobci loni silně pociťovali navýšení cen ropy a rovněž elektřiny. Ceny průmyslových výrobců v ČR se loni zvýšily o 7,1 %, nejvíce od roku 1995. Ve 4. čtvrtletí se meziročně navýšily o 12,8 %.</w:t>
      </w:r>
    </w:p>
    <w:p w14:paraId="0D554B66" w14:textId="77777777" w:rsidR="001777BA" w:rsidRDefault="001777BA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Ve 4. čtvrtletí došlo k několika navýšením měnověpolitických sazeb, což se výrazně projevilo na výši úrokových sazeb úvěrů pro domácnosti i podniky. Navyšovaly se také úrokové sazby termínovaných vkladů. Vyšší byly rovněž úroky na vládních dluhopisech.</w:t>
      </w:r>
    </w:p>
    <w:p w14:paraId="1C3A35C3" w14:textId="0F461511" w:rsidR="001777BA" w:rsidRDefault="001777BA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 xml:space="preserve">Trh práce v ČR se loni postupně vracel do stavu před pandemií. Po </w:t>
      </w:r>
      <w:r w:rsidR="00CD7E9E">
        <w:rPr>
          <w:spacing w:val="-4"/>
        </w:rPr>
        <w:t>většinu</w:t>
      </w:r>
      <w:r>
        <w:rPr>
          <w:spacing w:val="-4"/>
        </w:rPr>
        <w:t xml:space="preserve"> rok</w:t>
      </w:r>
      <w:r w:rsidR="00CD7E9E">
        <w:rPr>
          <w:spacing w:val="-4"/>
        </w:rPr>
        <w:t>u</w:t>
      </w:r>
      <w:r>
        <w:rPr>
          <w:spacing w:val="-4"/>
        </w:rPr>
        <w:t xml:space="preserve"> se zvyšovala celková zaměstnanost, která ve 4. čtvrtletí dosáhla 5,37 mil. osob</w:t>
      </w:r>
      <w:r w:rsidRPr="00522A1B">
        <w:rPr>
          <w:rStyle w:val="Znakapoznpodarou"/>
          <w:spacing w:val="-4"/>
        </w:rPr>
        <w:footnoteReference w:id="3"/>
      </w:r>
      <w:r>
        <w:rPr>
          <w:spacing w:val="-4"/>
        </w:rPr>
        <w:t xml:space="preserve">. Rostl zejména počet zaměstnanců, naopak pokles počtu podnikatelů se </w:t>
      </w:r>
      <w:r w:rsidR="00CD7E9E">
        <w:rPr>
          <w:spacing w:val="-4"/>
        </w:rPr>
        <w:t xml:space="preserve">spíše </w:t>
      </w:r>
      <w:r>
        <w:rPr>
          <w:spacing w:val="-4"/>
        </w:rPr>
        <w:t>prohluboval. Obecná míra nezaměstnanosti dosáhla maxima 3,4 % v březnu 2021, ale následně klesala až na prosincová 2,2 %. Tento vývoj také utlumil obavy domácností z růstu nezaměstnanosti. Průměrná hrubá měsíční mzda se v roce 2021 celkově zvýšila o 6,1 % na 37 839 korun. Reálně vzrostla o 2,2 %. Ve 4. čtvrtletí dosáhla průměrná mzda 40 135 korun a meziročně byla vyšší o 4,0 %. Vzhledem k silnému cenovému růstu ale průměrná mzda v tomto období reálně meziročně klesla o 2,0 %.</w:t>
      </w:r>
    </w:p>
    <w:p w14:paraId="002D4C0A" w14:textId="448997FC" w:rsidR="001777BA" w:rsidRPr="001F4933" w:rsidRDefault="001777BA" w:rsidP="001777BA">
      <w:pPr>
        <w:pStyle w:val="Normalodrka"/>
        <w:spacing w:after="100"/>
      </w:pPr>
      <w:r w:rsidRPr="001F4933">
        <w:rPr>
          <w:spacing w:val="-4"/>
        </w:rPr>
        <w:t>Hospodaření státního rozpočtu v</w:t>
      </w:r>
      <w:r>
        <w:rPr>
          <w:spacing w:val="-4"/>
        </w:rPr>
        <w:t xml:space="preserve"> roce 2021 </w:t>
      </w:r>
      <w:r w:rsidRPr="001F4933">
        <w:rPr>
          <w:spacing w:val="-4"/>
        </w:rPr>
        <w:t xml:space="preserve">skončilo v deficitu </w:t>
      </w:r>
      <w:r>
        <w:rPr>
          <w:spacing w:val="-4"/>
        </w:rPr>
        <w:t>419,7</w:t>
      </w:r>
      <w:r w:rsidRPr="001F4933">
        <w:rPr>
          <w:spacing w:val="-4"/>
        </w:rPr>
        <w:t> mld. korun, což je o </w:t>
      </w:r>
      <w:r>
        <w:rPr>
          <w:spacing w:val="-4"/>
        </w:rPr>
        <w:t>52,2</w:t>
      </w:r>
      <w:r w:rsidRPr="001F4933">
        <w:rPr>
          <w:spacing w:val="-4"/>
        </w:rPr>
        <w:t> mld. horší výsledek ve srovnání s</w:t>
      </w:r>
      <w:r>
        <w:rPr>
          <w:spacing w:val="-4"/>
        </w:rPr>
        <w:t> rokem 2020</w:t>
      </w:r>
      <w:r w:rsidRPr="001F4933">
        <w:rPr>
          <w:spacing w:val="-4"/>
        </w:rPr>
        <w:t xml:space="preserve">. </w:t>
      </w:r>
      <w:r>
        <w:rPr>
          <w:spacing w:val="-4"/>
        </w:rPr>
        <w:t xml:space="preserve">K prohloubení deficitu přispěl zejména růst běžných výdajů, především plateb za státní pojištěnce, a také neinvestiční transfery podnikatelským subjektům. Hlavně ve druhé polovině roku zčásti uvolněný tlak na výdajové straně a postupné zotavení ekonomiky napomohly k vyššímu daňovému inkasu. </w:t>
      </w:r>
      <w:r w:rsidRPr="001F4933">
        <w:rPr>
          <w:spacing w:val="-2"/>
        </w:rPr>
        <w:t>V</w:t>
      </w:r>
      <w:r>
        <w:rPr>
          <w:spacing w:val="-2"/>
        </w:rPr>
        <w:t xml:space="preserve"> rozpočtových </w:t>
      </w:r>
      <w:r w:rsidRPr="001F4933">
        <w:rPr>
          <w:spacing w:val="-2"/>
        </w:rPr>
        <w:t>příjmech se</w:t>
      </w:r>
      <w:r>
        <w:rPr>
          <w:spacing w:val="-2"/>
        </w:rPr>
        <w:t xml:space="preserve"> ale</w:t>
      </w:r>
      <w:r w:rsidRPr="001F4933">
        <w:rPr>
          <w:spacing w:val="-2"/>
        </w:rPr>
        <w:t xml:space="preserve"> negativně projevilo snížení daňového zatížení práce, kapitálu i majetku a také změna rozpočtového určení daní ve prospěch územních rozpočtů.</w:t>
      </w:r>
    </w:p>
    <w:p w14:paraId="5BAB8EA3" w14:textId="0FD9E887" w:rsidR="000663F0" w:rsidRPr="00E42054" w:rsidRDefault="000663F0" w:rsidP="00AB3BA7">
      <w:pPr>
        <w:pStyle w:val="Nadpis11"/>
        <w:rPr>
          <w:b w:val="0"/>
          <w:sz w:val="2"/>
          <w:szCs w:val="2"/>
        </w:rPr>
      </w:pPr>
      <w:bookmarkStart w:id="9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0663F0" w:rsidRPr="00E42054" w:rsidSect="000E062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2B05" w14:textId="77777777" w:rsidR="00096149" w:rsidRDefault="00096149" w:rsidP="00E71A58">
      <w:r>
        <w:separator/>
      </w:r>
    </w:p>
  </w:endnote>
  <w:endnote w:type="continuationSeparator" w:id="0">
    <w:p w14:paraId="0F974A4B" w14:textId="77777777" w:rsidR="00096149" w:rsidRDefault="000961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C43BEF9" w:rsidR="00CD7E9E" w:rsidRPr="00932443" w:rsidRDefault="00CD7E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E062C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0D795D1" w:rsidR="00CD7E9E" w:rsidRPr="00932443" w:rsidRDefault="00CD7E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E062C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6FC2" w14:textId="77777777" w:rsidR="00096149" w:rsidRDefault="00096149" w:rsidP="00A21B4D">
      <w:pPr>
        <w:spacing w:after="0"/>
      </w:pPr>
      <w:r>
        <w:separator/>
      </w:r>
    </w:p>
  </w:footnote>
  <w:footnote w:type="continuationSeparator" w:id="0">
    <w:p w14:paraId="14BB8E6B" w14:textId="77777777" w:rsidR="00096149" w:rsidRDefault="00096149" w:rsidP="00E71A58">
      <w:r>
        <w:continuationSeparator/>
      </w:r>
    </w:p>
  </w:footnote>
  <w:footnote w:id="1">
    <w:p w14:paraId="64CAD912" w14:textId="77777777" w:rsidR="00CD7E9E" w:rsidRPr="00957140" w:rsidRDefault="00CD7E9E" w:rsidP="001777BA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54F685A5" w14:textId="77777777" w:rsidR="00CD7E9E" w:rsidRPr="00957140" w:rsidRDefault="00CD7E9E" w:rsidP="001777BA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1071E7B5" w14:textId="77777777" w:rsidR="00CD7E9E" w:rsidRPr="00957140" w:rsidRDefault="00CD7E9E" w:rsidP="001777BA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D7E9E" w:rsidRDefault="00CD7E9E" w:rsidP="00937AE2">
    <w:pPr>
      <w:pStyle w:val="Zhlav"/>
    </w:pPr>
    <w:r>
      <w:t>Vývoj ekonomiky České republiky</w:t>
    </w:r>
  </w:p>
  <w:p w14:paraId="3E881AB3" w14:textId="77777777" w:rsidR="00CD7E9E" w:rsidRPr="006F5416" w:rsidRDefault="00CD7E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D7E9E" w:rsidRDefault="00CD7E9E" w:rsidP="00937AE2">
    <w:pPr>
      <w:pStyle w:val="Zhlav"/>
    </w:pPr>
    <w:r>
      <w:t>Vývoj ekonomiky České republiky</w:t>
    </w:r>
  </w:p>
  <w:p w14:paraId="57266714" w14:textId="77777777" w:rsidR="00CD7E9E" w:rsidRPr="006F5416" w:rsidRDefault="00CD7E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149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62C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A0D7-90A7-4D1D-9AE6-19CF55F3F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364BC-3336-44E1-91B6-12BD65C5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649</Words>
  <Characters>3834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4475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2022-03-21T10:52:00Z</dcterms:created>
  <dcterms:modified xsi:type="dcterms:W3CDTF">2022-03-21T10:56:00Z</dcterms:modified>
</cp:coreProperties>
</file>