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60F22" w14:textId="4869BC6B" w:rsidR="006C3495" w:rsidRPr="00584252" w:rsidRDefault="006C3495" w:rsidP="006C3495">
      <w:pPr>
        <w:pStyle w:val="Nadpis1"/>
      </w:pPr>
      <w:bookmarkStart w:id="0" w:name="_Toc74643853"/>
      <w:bookmarkStart w:id="1" w:name="_Toc444112494"/>
      <w:bookmarkStart w:id="2" w:name="_Toc511215208"/>
      <w:bookmarkStart w:id="3" w:name="_Toc26865017"/>
      <w:bookmarkStart w:id="4" w:name="_Toc66719928"/>
      <w:bookmarkStart w:id="5" w:name="_Toc19090676"/>
      <w:bookmarkStart w:id="6" w:name="_Toc58605372"/>
      <w:r w:rsidRPr="00584252">
        <w:t>1. Shrnutí</w:t>
      </w:r>
      <w:bookmarkEnd w:id="0"/>
    </w:p>
    <w:bookmarkEnd w:id="1"/>
    <w:bookmarkEnd w:id="2"/>
    <w:p w14:paraId="041F5B4E" w14:textId="77777777" w:rsidR="006C3495" w:rsidRDefault="006C3495" w:rsidP="006C3495">
      <w:pPr>
        <w:pStyle w:val="Normalodrka"/>
        <w:spacing w:after="100"/>
        <w:rPr>
          <w:spacing w:val="-4"/>
        </w:rPr>
      </w:pPr>
      <w:r>
        <w:rPr>
          <w:spacing w:val="-4"/>
        </w:rPr>
        <w:t>V 1. čtvrtletí 2021 byl hrubý domácí produkt (HDP) meziročně nižší o 2,1 %</w:t>
      </w:r>
      <w:r w:rsidRPr="00123204">
        <w:rPr>
          <w:rStyle w:val="Znakapoznpodarou"/>
          <w:spacing w:val="-4"/>
          <w:szCs w:val="20"/>
        </w:rPr>
        <w:footnoteReference w:id="1"/>
      </w:r>
      <w:r>
        <w:rPr>
          <w:spacing w:val="-4"/>
        </w:rPr>
        <w:t>. Pokles nejvíce ovlivnila spotřeba domácností, která pod vlivem omezení maloobchodu i služeb nadále zaostávala za úrovní loňského roku. Meziročně nižší byla také investiční aktivita. Naopak bilance zahraničního obchodu k růstu HDP mírně přispěla. Zmírnění meziročního poklesu lze přičíst nízké základně loňského roku – 1. čtvrtletí 2020 již bylo zasaženo krizí. Ve srovnání se 4. čtvrtletím 2020 klesl HDP o 0,3 %. Opět se snižovala domácí spotřeba, k propadu HDP ale tentokrát přispívala i zahraniční poptávka. V rámci EU také došlo k mezičtvrtletnímu poklesu HDP (–0,1 %). Podobně jako v ČR se meziroční propad HDP v EU zmírnil na 1,2 %. Část zemí Unie vykázala meziroční růst.</w:t>
      </w:r>
    </w:p>
    <w:p w14:paraId="41FE6B8B" w14:textId="77777777" w:rsidR="006C3495" w:rsidRPr="00303BB4" w:rsidRDefault="006C3495" w:rsidP="006C3495">
      <w:pPr>
        <w:pStyle w:val="Normalodrka"/>
        <w:spacing w:after="100"/>
        <w:rPr>
          <w:spacing w:val="-4"/>
        </w:rPr>
      </w:pPr>
      <w:r>
        <w:rPr>
          <w:spacing w:val="-4"/>
        </w:rPr>
        <w:t xml:space="preserve">Hrubá přidaná hodnota (HPH) v 1. čtvrtletí meziročně klesla o 2,1 %. Klesala zejména odvětví služeb, nejvíce ostatní činnosti (–23,0 %, uskupení zahrnuje </w:t>
      </w:r>
      <w:r>
        <w:t>služby osobní péče i kulturní, zábavní a rekreační služby</w:t>
      </w:r>
      <w:r>
        <w:rPr>
          <w:spacing w:val="-4"/>
        </w:rPr>
        <w:t xml:space="preserve">) a obchod, doprava, ubytování a pohostinství (–12,2 %). </w:t>
      </w:r>
      <w:r>
        <w:t>Propad přetrvával u profesních, vědeckých, technických a administrativních činností (–9,0 %), jejichž prosperita je těsně navázána na činnost v průmyslu, stavebnictví a v dalších oblastech ekonomiky. Naopak meziroční přírůstek vykázala HPH zpracovatelského průmyslu (3,0 %). Dařilo se také peněžnictví a pojišťovnictví (6,1 %), veřejné správě a obraně, vzdělávání, zdravotní a sociální péči (2,5 %) a informačním a komunikačním činnostem (1,9 %). Mezičtvrtletně se HPH zvýšila o 0,1 %.</w:t>
      </w:r>
    </w:p>
    <w:p w14:paraId="587093C7" w14:textId="77777777" w:rsidR="006C3495" w:rsidRPr="00016BDB" w:rsidRDefault="006C3495" w:rsidP="006C3495">
      <w:pPr>
        <w:pStyle w:val="Normalodrka"/>
        <w:spacing w:after="100"/>
        <w:rPr>
          <w:spacing w:val="-4"/>
        </w:rPr>
      </w:pPr>
      <w:r>
        <w:t>Vývoz zboží a služeb v 1. čtvrtletí reálně meziročně vzrostl o 4,3 %</w:t>
      </w:r>
      <w:r w:rsidRPr="005848DD">
        <w:rPr>
          <w:rStyle w:val="Znakapoznpodarou"/>
        </w:rPr>
        <w:footnoteReference w:id="2"/>
      </w:r>
      <w:r>
        <w:t>, z toho export zboží o 7,9 %. Ve srovnání se 4. čtvrtletím 2020 ale vývoz klesl o 2,2 %, protože vývozci nedokázali udržet krok s rekordním tempem konce loňského roku. Bilance zahraničního obchodu dosáhla 93,2 mld. korun. To znamenalo mezičtvrtletní zhoršení. V meziročním srovnání už bilance nepůsobila tak silně prorůstově jako v předchozím kvartálu. Nejvíce ke zlepšení bilance přispíval obchod s motorovými vozidly.</w:t>
      </w:r>
    </w:p>
    <w:p w14:paraId="71E222CA" w14:textId="77777777" w:rsidR="006C3495" w:rsidRDefault="006C3495" w:rsidP="006C3495">
      <w:pPr>
        <w:pStyle w:val="Normalodrka"/>
        <w:spacing w:after="100"/>
        <w:rPr>
          <w:spacing w:val="-4"/>
        </w:rPr>
      </w:pPr>
      <w:r>
        <w:rPr>
          <w:spacing w:val="-4"/>
        </w:rPr>
        <w:t>Podle deflátoru HDP v 1. čtvrtletí cenová hladina vzrostla o 3,5 %, což je nejméně od konce roku 2018. Zmírnil růst cen spotřebních i kapitálových statků. Spotřebitelské ceny se meziročně zvýšily o 2,2 %. Nejvíce k tomu přispěly ceny alkoholu a tabáku a dále doprava. V průběhu čtvrtletí posiloval meziroční nárůst cen ropy, což ovlivnilo spotřebitelské ceny prostřednictvím cen pohonných hmot, ale také další indexy v domácí ekonomice i v zemích EU. Ceny průmyslových výrobců tak byly meziročně vyšší o 1,5 % a ceny dovozu vzrostly o 1,4 %, poprvé od 2. čtvrtletí 2019. Naopak růst cen tržních služeb pod vlivem celkového propadu ekonomiky zpomaloval.</w:t>
      </w:r>
    </w:p>
    <w:p w14:paraId="0B5D95FF" w14:textId="77777777" w:rsidR="006C3495" w:rsidRDefault="006C3495" w:rsidP="006C3495">
      <w:pPr>
        <w:pStyle w:val="Normalodrka"/>
        <w:spacing w:after="100"/>
        <w:rPr>
          <w:spacing w:val="-4"/>
        </w:rPr>
      </w:pPr>
      <w:r>
        <w:rPr>
          <w:spacing w:val="-4"/>
        </w:rPr>
        <w:t>V průběhu 1. čtvrtletí nedošlo ke změně měnověpolitických sazeb, zvyšovaly se ale výnosy na vládních dluhopisech. I v 1. čtvrtletí snížená spotřeba domácností ovlivňovala propad dynamiky úvěrů na spotřebu. Naopak objem poskytnutých úvěrů na bydlení prudce rostl.</w:t>
      </w:r>
    </w:p>
    <w:p w14:paraId="20501FCC" w14:textId="77777777" w:rsidR="006C3495" w:rsidRDefault="006C3495" w:rsidP="006C3495">
      <w:pPr>
        <w:pStyle w:val="Normalodrka"/>
        <w:spacing w:after="100"/>
        <w:rPr>
          <w:spacing w:val="-4"/>
        </w:rPr>
      </w:pPr>
      <w:r>
        <w:rPr>
          <w:spacing w:val="-4"/>
        </w:rPr>
        <w:t>Celková zaměstnanost v 1. čtvrtletí meziročně klesla o 1,6 %</w:t>
      </w:r>
      <w:r w:rsidRPr="00183BCF">
        <w:rPr>
          <w:rStyle w:val="Znakapoznpodarou"/>
          <w:spacing w:val="-4"/>
        </w:rPr>
        <w:footnoteReference w:id="3"/>
      </w:r>
      <w:r>
        <w:rPr>
          <w:spacing w:val="-4"/>
        </w:rPr>
        <w:t>, což odpovídá 88 tisícům osob. Oproti 4. čtvrtletí 2020 se ale zaměstnanost zvýšila o 0,3 %. Hlavní tíhu meziročního poklesu nesly služby, především obchod, doprava, ubytování a pohostinství, kde počet pracovníků klesl o více než 5 %. V průmyslu byla zaměstnanost nižší o 2 %, mezičtvrtletně ale rostla. Zaměstnanost rostla v informačních a komunikačních službách a také ve vzdělávání. Obecná míra nezaměstnanosti dosáhla v dubnu 3,4 %, což je nejvíce za poslední čtyři roky. Narůstala především nezaměstnanost žen a mladých, což souvisí i s propadem služeb. Průměrná mzda se mezičtvrtletně zvýšila o 0,6 % a dosáhla 35 285 korun.</w:t>
      </w:r>
    </w:p>
    <w:p w14:paraId="3CE08583" w14:textId="77777777" w:rsidR="006C3495" w:rsidRPr="00D95889" w:rsidRDefault="006C3495" w:rsidP="006C3495">
      <w:pPr>
        <w:pStyle w:val="Normalodrka"/>
        <w:spacing w:after="100"/>
        <w:rPr>
          <w:spacing w:val="-4"/>
        </w:rPr>
      </w:pPr>
      <w:r>
        <w:rPr>
          <w:spacing w:val="-4"/>
        </w:rPr>
        <w:t xml:space="preserve">Hospodaření státního rozpočtu v 1. čtvrtletí skončilo v deficitu 125,2 mld. korun, což je meziročně o více než 80 mld. horší výsledek. Na prohloubení deficitu se projevil dopad protipandemických opatření, která omezují ekonomickou aktivitu, což spolu s úlevami </w:t>
      </w:r>
      <w:r w:rsidRPr="00EA32C7">
        <w:rPr>
          <w:spacing w:val="-4"/>
        </w:rPr>
        <w:t>podnikatelským subjektům</w:t>
      </w:r>
      <w:r>
        <w:rPr>
          <w:spacing w:val="-4"/>
        </w:rPr>
        <w:t xml:space="preserve"> a letošním snížením daňového zatížení (především zrušení superhrubé mzdy) vyústilo ve významný pokles daňového inkasa. Celkově rozpočtové příjmy klesly o desetinu. Zároveň vyvstala akutní potřeba posílení výdajových transferů na podporu zasažených odvětví i samotných pracovníků, ale také na kompenzaci zvýšených nároků zejména v oblasti zdravotní péče. To způsobilo nárůst výdajů o 10,2 %.</w:t>
      </w:r>
    </w:p>
    <w:p w14:paraId="4CAD749A" w14:textId="77777777" w:rsidR="00AB3BA7" w:rsidRPr="000F45E7" w:rsidRDefault="00AB3BA7" w:rsidP="00AB3BA7">
      <w:pPr>
        <w:pStyle w:val="Nadpis11"/>
        <w:spacing w:after="0"/>
        <w:rPr>
          <w:b w:val="0"/>
          <w:sz w:val="2"/>
          <w:szCs w:val="2"/>
        </w:rPr>
      </w:pPr>
      <w:bookmarkStart w:id="7" w:name="_GoBack"/>
      <w:bookmarkEnd w:id="3"/>
      <w:bookmarkEnd w:id="4"/>
      <w:bookmarkEnd w:id="5"/>
      <w:bookmarkEnd w:id="6"/>
      <w:bookmarkEnd w:id="7"/>
    </w:p>
    <w:p w14:paraId="3E974863" w14:textId="23A1735E" w:rsidR="000663F0" w:rsidRPr="00E42054" w:rsidRDefault="000663F0" w:rsidP="00AB3BA7">
      <w:pPr>
        <w:pStyle w:val="Nadpis11"/>
        <w:rPr>
          <w:b w:val="0"/>
          <w:sz w:val="2"/>
          <w:szCs w:val="2"/>
        </w:rPr>
      </w:pPr>
    </w:p>
    <w:sectPr w:rsidR="000663F0" w:rsidRPr="00E42054" w:rsidSect="001F1E9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737" w:gutter="0"/>
      <w:pgNumType w:start="4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18F09B" w16cid:durableId="246F10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40181" w14:textId="77777777" w:rsidR="00671D85" w:rsidRDefault="00671D85" w:rsidP="00E71A58">
      <w:r>
        <w:separator/>
      </w:r>
    </w:p>
  </w:endnote>
  <w:endnote w:type="continuationSeparator" w:id="0">
    <w:p w14:paraId="64BAABBF" w14:textId="77777777" w:rsidR="00671D85" w:rsidRDefault="00671D8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128C5BD4" w:rsidR="006F6FF2" w:rsidRPr="00932443" w:rsidRDefault="006F6FF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1F1E99">
      <w:rPr>
        <w:szCs w:val="16"/>
      </w:rPr>
      <w:t>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58C87FED" w:rsidR="006F6FF2" w:rsidRPr="00932443" w:rsidRDefault="006F6FF2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čtvrtletí 2021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1F1E99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0BB5C" w14:textId="77777777" w:rsidR="00671D85" w:rsidRDefault="00671D85" w:rsidP="00A21B4D">
      <w:pPr>
        <w:spacing w:after="0"/>
      </w:pPr>
      <w:r>
        <w:separator/>
      </w:r>
    </w:p>
  </w:footnote>
  <w:footnote w:type="continuationSeparator" w:id="0">
    <w:p w14:paraId="572718C3" w14:textId="77777777" w:rsidR="00671D85" w:rsidRDefault="00671D85" w:rsidP="00E71A58">
      <w:r>
        <w:continuationSeparator/>
      </w:r>
    </w:p>
  </w:footnote>
  <w:footnote w:id="1">
    <w:p w14:paraId="0895AD09" w14:textId="77777777" w:rsidR="006F6FF2" w:rsidRPr="00957140" w:rsidRDefault="006F6FF2" w:rsidP="006C3495">
      <w:pPr>
        <w:pStyle w:val="Textpoznpodarou"/>
        <w:rPr>
          <w:spacing w:val="-2"/>
          <w:sz w:val="16"/>
          <w:szCs w:val="16"/>
        </w:rPr>
      </w:pPr>
      <w:r w:rsidRPr="00957140">
        <w:rPr>
          <w:rStyle w:val="Znakapoznpodarou"/>
          <w:spacing w:val="-2"/>
          <w:sz w:val="16"/>
          <w:szCs w:val="16"/>
        </w:rPr>
        <w:footnoteRef/>
      </w:r>
      <w:r w:rsidRPr="00957140">
        <w:rPr>
          <w:spacing w:val="-2"/>
          <w:sz w:val="16"/>
          <w:szCs w:val="16"/>
        </w:rPr>
        <w:t xml:space="preserve"> Data o HDP, hrubé přidané hodnotě a jejich složkách jsou vyjádřena ve stálých cenách a v očištění o sezónní a kalendářní vlivy.</w:t>
      </w:r>
    </w:p>
  </w:footnote>
  <w:footnote w:id="2">
    <w:p w14:paraId="711BD8B5" w14:textId="77777777" w:rsidR="006F6FF2" w:rsidRPr="00957140" w:rsidRDefault="006F6FF2" w:rsidP="006C3495">
      <w:pPr>
        <w:pStyle w:val="Textpoznpodarou"/>
        <w:rPr>
          <w:sz w:val="16"/>
          <w:szCs w:val="16"/>
        </w:rPr>
      </w:pPr>
      <w:r w:rsidRPr="00957140">
        <w:rPr>
          <w:rStyle w:val="Znakapoznpodarou"/>
          <w:sz w:val="16"/>
          <w:szCs w:val="16"/>
        </w:rPr>
        <w:footnoteRef/>
      </w:r>
      <w:r w:rsidRPr="00957140">
        <w:rPr>
          <w:sz w:val="16"/>
          <w:szCs w:val="16"/>
        </w:rPr>
        <w:t xml:space="preserve"> Podle metodiky čtvrtletních národních účtů (vývoz a dovoz v ocenění FOB/FOB).</w:t>
      </w:r>
    </w:p>
  </w:footnote>
  <w:footnote w:id="3">
    <w:p w14:paraId="5455788F" w14:textId="77777777" w:rsidR="006F6FF2" w:rsidRPr="00957140" w:rsidRDefault="006F6FF2" w:rsidP="006C3495">
      <w:pPr>
        <w:pStyle w:val="Textpoznpodarou"/>
        <w:jc w:val="both"/>
        <w:rPr>
          <w:sz w:val="16"/>
          <w:szCs w:val="16"/>
        </w:rPr>
      </w:pPr>
      <w:r w:rsidRPr="00957140">
        <w:rPr>
          <w:rStyle w:val="Znakapoznpodarou"/>
          <w:spacing w:val="-2"/>
          <w:sz w:val="16"/>
          <w:szCs w:val="16"/>
        </w:rPr>
        <w:footnoteRef/>
      </w:r>
      <w:r w:rsidRPr="00957140">
        <w:rPr>
          <w:spacing w:val="-2"/>
          <w:sz w:val="16"/>
          <w:szCs w:val="16"/>
        </w:rPr>
        <w:t xml:space="preserve"> Údaje o zaměstnanosti jsou uvedeny v pojetí národních účtů a očištěny o sezónní vlivy.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6F6FF2" w:rsidRDefault="006F6FF2" w:rsidP="00937AE2">
    <w:pPr>
      <w:pStyle w:val="Zhlav"/>
    </w:pPr>
    <w:r>
      <w:t>Vývoj ekonomiky České republiky</w:t>
    </w:r>
  </w:p>
  <w:p w14:paraId="675E4C41" w14:textId="77777777" w:rsidR="006F6FF2" w:rsidRPr="006F5416" w:rsidRDefault="006F6FF2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6F6FF2" w:rsidRDefault="006F6FF2" w:rsidP="00937AE2">
    <w:pPr>
      <w:pStyle w:val="Zhlav"/>
    </w:pPr>
    <w:r>
      <w:t>Vývoj ekonomiky České republiky</w:t>
    </w:r>
  </w:p>
  <w:p w14:paraId="0CDCFD48" w14:textId="77777777" w:rsidR="006F6FF2" w:rsidRPr="006F5416" w:rsidRDefault="006F6FF2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5"/>
  </w:num>
  <w:num w:numId="14">
    <w:abstractNumId w:val="12"/>
  </w:num>
  <w:num w:numId="15">
    <w:abstractNumId w:val="18"/>
  </w:num>
  <w:num w:numId="16">
    <w:abstractNumId w:val="14"/>
  </w:num>
  <w:num w:numId="17">
    <w:abstractNumId w:val="26"/>
  </w:num>
  <w:num w:numId="18">
    <w:abstractNumId w:val="19"/>
  </w:num>
  <w:num w:numId="19">
    <w:abstractNumId w:val="27"/>
  </w:num>
  <w:num w:numId="20">
    <w:abstractNumId w:val="28"/>
  </w:num>
  <w:num w:numId="21">
    <w:abstractNumId w:val="24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29B7"/>
    <w:rsid w:val="0001387D"/>
    <w:rsid w:val="00014ED0"/>
    <w:rsid w:val="00016420"/>
    <w:rsid w:val="00016BDB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669F"/>
    <w:rsid w:val="000279E5"/>
    <w:rsid w:val="00031AE0"/>
    <w:rsid w:val="00031BB2"/>
    <w:rsid w:val="000322EF"/>
    <w:rsid w:val="00033FCD"/>
    <w:rsid w:val="000348AF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70A87"/>
    <w:rsid w:val="000712B3"/>
    <w:rsid w:val="00071A7C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E5F"/>
    <w:rsid w:val="000A3A2C"/>
    <w:rsid w:val="000A3D9E"/>
    <w:rsid w:val="000A4A54"/>
    <w:rsid w:val="000A4ED9"/>
    <w:rsid w:val="000A5DB7"/>
    <w:rsid w:val="000A6D94"/>
    <w:rsid w:val="000A7377"/>
    <w:rsid w:val="000A775A"/>
    <w:rsid w:val="000A7FF4"/>
    <w:rsid w:val="000B03CC"/>
    <w:rsid w:val="000B4212"/>
    <w:rsid w:val="000B67B7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3058"/>
    <w:rsid w:val="000D310A"/>
    <w:rsid w:val="000D3EF4"/>
    <w:rsid w:val="000D4DC0"/>
    <w:rsid w:val="000D5637"/>
    <w:rsid w:val="000D5A03"/>
    <w:rsid w:val="000D6F4E"/>
    <w:rsid w:val="000D73BB"/>
    <w:rsid w:val="000E0E96"/>
    <w:rsid w:val="000E298B"/>
    <w:rsid w:val="000E2C7D"/>
    <w:rsid w:val="000E3E56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1F68"/>
    <w:rsid w:val="001A21FA"/>
    <w:rsid w:val="001A4D7C"/>
    <w:rsid w:val="001A4EF0"/>
    <w:rsid w:val="001A552F"/>
    <w:rsid w:val="001A70B1"/>
    <w:rsid w:val="001B0738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B24"/>
    <w:rsid w:val="001C1B66"/>
    <w:rsid w:val="001C31A2"/>
    <w:rsid w:val="001C351D"/>
    <w:rsid w:val="001C4B8F"/>
    <w:rsid w:val="001C4BB8"/>
    <w:rsid w:val="001C4FD0"/>
    <w:rsid w:val="001C5E46"/>
    <w:rsid w:val="001C6B3B"/>
    <w:rsid w:val="001C7A26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1E99"/>
    <w:rsid w:val="001F2F90"/>
    <w:rsid w:val="001F4597"/>
    <w:rsid w:val="001F4826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1D5"/>
    <w:rsid w:val="002111E5"/>
    <w:rsid w:val="002118B9"/>
    <w:rsid w:val="00213691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B06"/>
    <w:rsid w:val="0024343A"/>
    <w:rsid w:val="002436BA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120E"/>
    <w:rsid w:val="00262582"/>
    <w:rsid w:val="0026291D"/>
    <w:rsid w:val="00262CF3"/>
    <w:rsid w:val="00264309"/>
    <w:rsid w:val="00264992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803A5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3BB4"/>
    <w:rsid w:val="00304771"/>
    <w:rsid w:val="003052D4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2058C"/>
    <w:rsid w:val="003208D0"/>
    <w:rsid w:val="003209D6"/>
    <w:rsid w:val="003217B9"/>
    <w:rsid w:val="00321924"/>
    <w:rsid w:val="00321EB6"/>
    <w:rsid w:val="003220A5"/>
    <w:rsid w:val="003238E0"/>
    <w:rsid w:val="00323A1C"/>
    <w:rsid w:val="00324B59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978B1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5B59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F313C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30C96"/>
    <w:rsid w:val="0043174F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6595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46FC7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0E"/>
    <w:rsid w:val="00557E45"/>
    <w:rsid w:val="00560C41"/>
    <w:rsid w:val="00560CAC"/>
    <w:rsid w:val="00561F44"/>
    <w:rsid w:val="00562B4D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566A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ADE"/>
    <w:rsid w:val="00601EEF"/>
    <w:rsid w:val="0060255A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8C6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19CB"/>
    <w:rsid w:val="006E279A"/>
    <w:rsid w:val="006E313B"/>
    <w:rsid w:val="006E34B2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677A"/>
    <w:rsid w:val="00716F48"/>
    <w:rsid w:val="00717114"/>
    <w:rsid w:val="0071779F"/>
    <w:rsid w:val="00720310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334C"/>
    <w:rsid w:val="00855408"/>
    <w:rsid w:val="00855D03"/>
    <w:rsid w:val="00856D65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3ACD"/>
    <w:rsid w:val="008D6C3A"/>
    <w:rsid w:val="008D70E2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648B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050"/>
    <w:rsid w:val="00952B7B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BB3"/>
    <w:rsid w:val="00992CF3"/>
    <w:rsid w:val="00993194"/>
    <w:rsid w:val="0099321E"/>
    <w:rsid w:val="00994171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0CAF"/>
    <w:rsid w:val="009B1324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731E"/>
    <w:rsid w:val="00A309AC"/>
    <w:rsid w:val="00A30F65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C91"/>
    <w:rsid w:val="00A83150"/>
    <w:rsid w:val="00A83398"/>
    <w:rsid w:val="00A83D6E"/>
    <w:rsid w:val="00A83FD5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F1A"/>
    <w:rsid w:val="00A96116"/>
    <w:rsid w:val="00A9614E"/>
    <w:rsid w:val="00A96422"/>
    <w:rsid w:val="00A96C0F"/>
    <w:rsid w:val="00A97075"/>
    <w:rsid w:val="00AA0E80"/>
    <w:rsid w:val="00AA17CD"/>
    <w:rsid w:val="00AA1D85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550"/>
    <w:rsid w:val="00B00913"/>
    <w:rsid w:val="00B01593"/>
    <w:rsid w:val="00B01FF9"/>
    <w:rsid w:val="00B023F2"/>
    <w:rsid w:val="00B026FE"/>
    <w:rsid w:val="00B038CA"/>
    <w:rsid w:val="00B05F00"/>
    <w:rsid w:val="00B06DB4"/>
    <w:rsid w:val="00B0750D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62C3"/>
    <w:rsid w:val="00B16DD1"/>
    <w:rsid w:val="00B16EB8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528"/>
    <w:rsid w:val="00B34CC9"/>
    <w:rsid w:val="00B34CDA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639"/>
    <w:rsid w:val="00B53C7D"/>
    <w:rsid w:val="00B53E56"/>
    <w:rsid w:val="00B55A97"/>
    <w:rsid w:val="00B55F5E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246C"/>
    <w:rsid w:val="00C1493E"/>
    <w:rsid w:val="00C15DBD"/>
    <w:rsid w:val="00C161C5"/>
    <w:rsid w:val="00C2010D"/>
    <w:rsid w:val="00C20CB5"/>
    <w:rsid w:val="00C21430"/>
    <w:rsid w:val="00C216DF"/>
    <w:rsid w:val="00C21E61"/>
    <w:rsid w:val="00C21F94"/>
    <w:rsid w:val="00C224BD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09B"/>
    <w:rsid w:val="00CC0834"/>
    <w:rsid w:val="00CC0AEA"/>
    <w:rsid w:val="00CC20FE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55D4"/>
    <w:rsid w:val="00D66223"/>
    <w:rsid w:val="00D667B8"/>
    <w:rsid w:val="00D67D55"/>
    <w:rsid w:val="00D70289"/>
    <w:rsid w:val="00D70822"/>
    <w:rsid w:val="00D72076"/>
    <w:rsid w:val="00D721B4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450F"/>
    <w:rsid w:val="00DE5CA6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0B1"/>
    <w:rsid w:val="00E35A53"/>
    <w:rsid w:val="00E3634A"/>
    <w:rsid w:val="00E3656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A26"/>
    <w:rsid w:val="00E72A7A"/>
    <w:rsid w:val="00E7335A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87CE2"/>
    <w:rsid w:val="00E90CA8"/>
    <w:rsid w:val="00E930A1"/>
    <w:rsid w:val="00E93820"/>
    <w:rsid w:val="00E94A86"/>
    <w:rsid w:val="00E953F6"/>
    <w:rsid w:val="00E96143"/>
    <w:rsid w:val="00E96833"/>
    <w:rsid w:val="00E97506"/>
    <w:rsid w:val="00E97BB5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A00"/>
    <w:rsid w:val="00ED1DF0"/>
    <w:rsid w:val="00ED2386"/>
    <w:rsid w:val="00ED2EA1"/>
    <w:rsid w:val="00ED3851"/>
    <w:rsid w:val="00ED3E51"/>
    <w:rsid w:val="00ED3F10"/>
    <w:rsid w:val="00ED4D04"/>
    <w:rsid w:val="00ED566D"/>
    <w:rsid w:val="00ED5907"/>
    <w:rsid w:val="00ED5F5B"/>
    <w:rsid w:val="00ED62C6"/>
    <w:rsid w:val="00ED64C1"/>
    <w:rsid w:val="00ED781F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47BF"/>
    <w:rsid w:val="00EF59B1"/>
    <w:rsid w:val="00EF5A13"/>
    <w:rsid w:val="00EF5FF9"/>
    <w:rsid w:val="00EF77D4"/>
    <w:rsid w:val="00EF7CC7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75D3"/>
    <w:rsid w:val="00F62BFF"/>
    <w:rsid w:val="00F63AAE"/>
    <w:rsid w:val="00F63DDE"/>
    <w:rsid w:val="00F63FB7"/>
    <w:rsid w:val="00F6421B"/>
    <w:rsid w:val="00F647F1"/>
    <w:rsid w:val="00F649D2"/>
    <w:rsid w:val="00F6602B"/>
    <w:rsid w:val="00F6799D"/>
    <w:rsid w:val="00F7150B"/>
    <w:rsid w:val="00F717E4"/>
    <w:rsid w:val="00F71DE6"/>
    <w:rsid w:val="00F72D71"/>
    <w:rsid w:val="00F7381C"/>
    <w:rsid w:val="00F73A0C"/>
    <w:rsid w:val="00F7549F"/>
    <w:rsid w:val="00F756DB"/>
    <w:rsid w:val="00F766BE"/>
    <w:rsid w:val="00F767A8"/>
    <w:rsid w:val="00F77590"/>
    <w:rsid w:val="00F82D14"/>
    <w:rsid w:val="00F84E7D"/>
    <w:rsid w:val="00F85066"/>
    <w:rsid w:val="00F87A4D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A6F2-3095-4BE3-A585-4F0FF4BC69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CB5BDC-593C-477A-B00F-F296E284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7</TotalTime>
  <Pages>1</Pages>
  <Words>648</Words>
  <Characters>3651</Characters>
  <Application>Microsoft Office Word</Application>
  <DocSecurity>0</DocSecurity>
  <Lines>55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4283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4</cp:revision>
  <cp:lastPrinted>2019-04-08T10:52:00Z</cp:lastPrinted>
  <dcterms:created xsi:type="dcterms:W3CDTF">2021-06-15T07:59:00Z</dcterms:created>
  <dcterms:modified xsi:type="dcterms:W3CDTF">2021-06-15T08:08:00Z</dcterms:modified>
</cp:coreProperties>
</file>