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BAA21" w14:textId="77777777" w:rsidR="002C51BA" w:rsidRDefault="002C66BD">
      <w:pPr>
        <w:pStyle w:val="Nadpis1"/>
        <w:spacing w:after="240"/>
        <w:rPr>
          <w:rFonts w:ascii="Arial" w:hAnsi="Arial" w:cs="Arial"/>
          <w:i/>
          <w:sz w:val="24"/>
          <w:lang w:val="en-GB"/>
        </w:rPr>
      </w:pPr>
      <w:r w:rsidRPr="001A75CB">
        <w:rPr>
          <w:rFonts w:ascii="Arial" w:hAnsi="Arial" w:cs="Arial"/>
          <w:i/>
          <w:sz w:val="24"/>
          <w:lang w:val="en-GB"/>
        </w:rPr>
        <w:t>COMMENTARY</w:t>
      </w:r>
    </w:p>
    <w:p w14:paraId="3DCA8343" w14:textId="236DB2F8" w:rsidR="002C51BA" w:rsidRDefault="002C66BD">
      <w:pPr>
        <w:spacing w:after="240"/>
        <w:ind w:firstLine="567"/>
        <w:jc w:val="both"/>
        <w:rPr>
          <w:rFonts w:ascii="Arial" w:hAnsi="Arial" w:cs="Arial"/>
          <w:bCs/>
          <w:i/>
          <w:sz w:val="20"/>
          <w:lang w:val="en-GB"/>
        </w:rPr>
      </w:pPr>
      <w:r>
        <w:rPr>
          <w:rFonts w:ascii="Arial" w:hAnsi="Arial" w:cs="Arial"/>
          <w:bCs/>
          <w:i/>
          <w:sz w:val="20"/>
          <w:lang w:val="en-GB"/>
        </w:rPr>
        <w:t xml:space="preserve">The </w:t>
      </w:r>
      <w:r>
        <w:rPr>
          <w:rFonts w:ascii="Arial" w:hAnsi="Arial" w:cs="Arial"/>
          <w:b/>
          <w:bCs/>
          <w:i/>
          <w:sz w:val="20"/>
          <w:lang w:val="en-GB"/>
        </w:rPr>
        <w:t xml:space="preserve">consumption of cereals and bakery products </w:t>
      </w:r>
      <w:r>
        <w:rPr>
          <w:rFonts w:ascii="Arial" w:hAnsi="Arial" w:cs="Arial"/>
          <w:bCs/>
          <w:i/>
          <w:sz w:val="20"/>
          <w:lang w:val="en-GB"/>
        </w:rPr>
        <w:t>in</w:t>
      </w:r>
      <w:r>
        <w:rPr>
          <w:rFonts w:ascii="Arial" w:hAnsi="Arial" w:cs="Arial"/>
          <w:b/>
          <w:bCs/>
          <w:i/>
          <w:sz w:val="20"/>
          <w:lang w:val="en-GB"/>
        </w:rPr>
        <w:t xml:space="preserve"> </w:t>
      </w:r>
      <w:r w:rsidR="001A75CB">
        <w:rPr>
          <w:rFonts w:ascii="Arial" w:hAnsi="Arial" w:cs="Arial"/>
          <w:bCs/>
          <w:i/>
          <w:sz w:val="20"/>
          <w:lang w:val="en-GB"/>
        </w:rPr>
        <w:t>2020 was characterized by a </w:t>
      </w:r>
      <w:r>
        <w:rPr>
          <w:rFonts w:ascii="Arial" w:hAnsi="Arial" w:cs="Arial"/>
          <w:bCs/>
          <w:i/>
          <w:sz w:val="20"/>
          <w:lang w:val="en-GB"/>
        </w:rPr>
        <w:t>year</w:t>
      </w:r>
      <w:r w:rsidRPr="00F536E8">
        <w:rPr>
          <w:rFonts w:ascii="Arial" w:hAnsi="Arial" w:cs="Arial"/>
          <w:bCs/>
          <w:i/>
          <w:sz w:val="20"/>
          <w:lang w:val="en-GB"/>
        </w:rPr>
        <w:t xml:space="preserve">−on−year </w:t>
      </w:r>
      <w:r w:rsidRPr="00F536E8">
        <w:rPr>
          <w:rFonts w:ascii="Arial" w:hAnsi="Arial" w:cs="Arial"/>
          <w:bCs/>
          <w:i/>
          <w:color w:val="000000"/>
          <w:sz w:val="20"/>
          <w:lang w:val="en-GB"/>
        </w:rPr>
        <w:t xml:space="preserve">increase </w:t>
      </w:r>
      <w:r w:rsidRPr="00F536E8">
        <w:rPr>
          <w:rFonts w:ascii="Arial" w:hAnsi="Arial" w:cs="Arial"/>
          <w:bCs/>
          <w:i/>
          <w:sz w:val="20"/>
          <w:lang w:val="en-GB"/>
        </w:rPr>
        <w:t>in the consumption of rye flour by 0.3 kg (</w:t>
      </w:r>
      <w:r w:rsidRPr="00F536E8">
        <w:rPr>
          <w:rFonts w:ascii="Arial" w:hAnsi="Arial" w:cs="Arial"/>
          <w:bCs/>
          <w:i/>
          <w:color w:val="000000"/>
          <w:sz w:val="20"/>
          <w:lang w:val="en-GB"/>
        </w:rPr>
        <w:t>+</w:t>
      </w:r>
      <w:r w:rsidRPr="00F536E8">
        <w:rPr>
          <w:rFonts w:ascii="Arial" w:hAnsi="Arial" w:cs="Arial"/>
          <w:bCs/>
          <w:i/>
          <w:sz w:val="20"/>
          <w:lang w:val="en-GB"/>
        </w:rPr>
        <w:t>0.4%) and</w:t>
      </w:r>
      <w:r w:rsidRPr="00F536E8">
        <w:t xml:space="preserve"> </w:t>
      </w:r>
      <w:r w:rsidRPr="00F536E8">
        <w:rPr>
          <w:rFonts w:ascii="Arial" w:hAnsi="Arial" w:cs="Arial"/>
          <w:bCs/>
          <w:i/>
          <w:sz w:val="20"/>
          <w:lang w:val="en-GB"/>
        </w:rPr>
        <w:t>the consumption of groats, barley semolina and oatmeal by 0.2 kg (+10.3%). The consumption</w:t>
      </w:r>
      <w:r>
        <w:rPr>
          <w:rFonts w:ascii="Arial" w:hAnsi="Arial" w:cs="Arial"/>
          <w:bCs/>
          <w:i/>
          <w:sz w:val="20"/>
          <w:lang w:val="en-GB"/>
        </w:rPr>
        <w:t xml:space="preserve"> of wheat flour decreased by 2.1 kg (−</w:t>
      </w:r>
      <w:proofErr w:type="gramStart"/>
      <w:r>
        <w:rPr>
          <w:rFonts w:ascii="Arial" w:hAnsi="Arial" w:cs="Arial"/>
          <w:bCs/>
          <w:i/>
          <w:sz w:val="20"/>
          <w:lang w:val="en-GB"/>
        </w:rPr>
        <w:t>2.2%</w:t>
      </w:r>
      <w:proofErr w:type="gramEnd"/>
      <w:r>
        <w:rPr>
          <w:rFonts w:ascii="Arial" w:hAnsi="Arial" w:cs="Arial"/>
          <w:bCs/>
          <w:i/>
          <w:sz w:val="20"/>
          <w:lang w:val="en-GB"/>
        </w:rPr>
        <w:t>).The total consumption of cereals in terms of flour weight went down by 0.2 kg (-0.2%). The bread consumption declined by 0.9 kg (−</w:t>
      </w:r>
      <w:proofErr w:type="gramStart"/>
      <w:r>
        <w:rPr>
          <w:rFonts w:ascii="Arial" w:hAnsi="Arial" w:cs="Arial"/>
          <w:bCs/>
          <w:i/>
          <w:sz w:val="20"/>
          <w:lang w:val="en-GB"/>
        </w:rPr>
        <w:t>2.3%</w:t>
      </w:r>
      <w:proofErr w:type="gramEnd"/>
      <w:r>
        <w:rPr>
          <w:rFonts w:ascii="Arial" w:hAnsi="Arial" w:cs="Arial"/>
          <w:bCs/>
          <w:i/>
          <w:sz w:val="20"/>
          <w:lang w:val="en-GB"/>
        </w:rPr>
        <w:t xml:space="preserve">), the consumption of </w:t>
      </w:r>
      <w:r w:rsidR="00200348">
        <w:rPr>
          <w:rFonts w:ascii="Arial" w:hAnsi="Arial" w:cs="Arial"/>
          <w:bCs/>
          <w:i/>
          <w:sz w:val="20"/>
          <w:lang w:val="en-GB"/>
        </w:rPr>
        <w:t>wheat bakery products by 0.4 </w:t>
      </w:r>
      <w:r w:rsidR="00F536E8">
        <w:rPr>
          <w:rFonts w:ascii="Arial" w:hAnsi="Arial" w:cs="Arial"/>
          <w:bCs/>
          <w:i/>
          <w:sz w:val="20"/>
          <w:lang w:val="en-GB"/>
        </w:rPr>
        <w:t>kg</w:t>
      </w:r>
      <w:r w:rsidR="00200348">
        <w:rPr>
          <w:rFonts w:ascii="Arial" w:hAnsi="Arial" w:cs="Arial"/>
          <w:bCs/>
          <w:i/>
          <w:sz w:val="20"/>
          <w:lang w:val="en-GB"/>
        </w:rPr>
        <w:t> </w:t>
      </w:r>
      <w:r w:rsidR="00782463">
        <w:rPr>
          <w:rFonts w:ascii="Arial" w:hAnsi="Arial" w:cs="Arial"/>
          <w:bCs/>
          <w:i/>
          <w:sz w:val="20"/>
          <w:lang w:val="en-GB"/>
        </w:rPr>
        <w:t>(−</w:t>
      </w:r>
      <w:r>
        <w:rPr>
          <w:rFonts w:ascii="Arial" w:hAnsi="Arial" w:cs="Arial"/>
          <w:bCs/>
          <w:i/>
          <w:sz w:val="20"/>
          <w:lang w:val="en-GB"/>
        </w:rPr>
        <w:t xml:space="preserve">0.8%), and the consumption of preserved bakery products by 1.4 kg (-18.5%). </w:t>
      </w:r>
    </w:p>
    <w:p w14:paraId="1D1A81ED" w14:textId="7C8F8442" w:rsidR="002C51BA" w:rsidRDefault="002C66BD">
      <w:pPr>
        <w:spacing w:after="240"/>
        <w:ind w:firstLine="567"/>
        <w:jc w:val="both"/>
        <w:rPr>
          <w:rFonts w:ascii="Arial" w:hAnsi="Arial" w:cs="Arial"/>
          <w:bCs/>
          <w:i/>
          <w:sz w:val="20"/>
          <w:lang w:val="en-GB"/>
        </w:rPr>
      </w:pPr>
      <w:r>
        <w:rPr>
          <w:rFonts w:ascii="Arial" w:hAnsi="Arial" w:cs="Arial"/>
          <w:bCs/>
          <w:i/>
          <w:sz w:val="20"/>
          <w:lang w:val="en-GB"/>
        </w:rPr>
        <w:t>The</w:t>
      </w:r>
      <w:r>
        <w:rPr>
          <w:rFonts w:ascii="Arial" w:hAnsi="Arial" w:cs="Arial"/>
          <w:b/>
          <w:bCs/>
          <w:i/>
          <w:sz w:val="20"/>
          <w:lang w:val="en-GB"/>
        </w:rPr>
        <w:t xml:space="preserve"> total meat consumption in terms of carcass weight </w:t>
      </w:r>
      <w:r>
        <w:rPr>
          <w:rFonts w:ascii="Arial" w:hAnsi="Arial" w:cs="Arial"/>
          <w:bCs/>
          <w:i/>
          <w:sz w:val="20"/>
          <w:lang w:val="en-GB"/>
        </w:rPr>
        <w:t xml:space="preserve">grew by 0.8 kg (+1.0%). The consumption was higher by 0.3 kg (+0.8%) for </w:t>
      </w:r>
      <w:proofErr w:type="spellStart"/>
      <w:r>
        <w:rPr>
          <w:rFonts w:ascii="Arial" w:hAnsi="Arial" w:cs="Arial"/>
          <w:bCs/>
          <w:i/>
          <w:sz w:val="20"/>
          <w:lang w:val="en-GB"/>
        </w:rPr>
        <w:t>pigmeat</w:t>
      </w:r>
      <w:proofErr w:type="spellEnd"/>
      <w:r>
        <w:rPr>
          <w:rFonts w:ascii="Arial" w:hAnsi="Arial" w:cs="Arial"/>
          <w:bCs/>
          <w:i/>
          <w:sz w:val="20"/>
          <w:lang w:val="en-GB"/>
        </w:rPr>
        <w:t xml:space="preserve"> and by 0.8 kg (+2.7%) for </w:t>
      </w:r>
      <w:proofErr w:type="spellStart"/>
      <w:r>
        <w:rPr>
          <w:rFonts w:ascii="Arial" w:hAnsi="Arial" w:cs="Arial"/>
          <w:bCs/>
          <w:i/>
          <w:sz w:val="20"/>
          <w:lang w:val="en-GB"/>
        </w:rPr>
        <w:t>poultrymeat</w:t>
      </w:r>
      <w:proofErr w:type="spellEnd"/>
      <w:r>
        <w:rPr>
          <w:rFonts w:ascii="Arial" w:hAnsi="Arial" w:cs="Arial"/>
          <w:bCs/>
          <w:i/>
          <w:sz w:val="20"/>
          <w:lang w:val="en-GB"/>
        </w:rPr>
        <w:t>. On the contrary, the con</w:t>
      </w:r>
      <w:r w:rsidR="00F536E8">
        <w:rPr>
          <w:rFonts w:ascii="Arial" w:hAnsi="Arial" w:cs="Arial"/>
          <w:bCs/>
          <w:i/>
          <w:sz w:val="20"/>
          <w:lang w:val="en-GB"/>
        </w:rPr>
        <w:t>sumption of beef declined by 0.2 kg (-2.5</w:t>
      </w:r>
      <w:r>
        <w:rPr>
          <w:rFonts w:ascii="Arial" w:hAnsi="Arial" w:cs="Arial"/>
          <w:bCs/>
          <w:i/>
          <w:sz w:val="20"/>
          <w:lang w:val="en-GB"/>
        </w:rPr>
        <w:t>%). The consumption of fish decreased by 0.3</w:t>
      </w:r>
      <w:proofErr w:type="gramStart"/>
      <w:r w:rsidR="00200348">
        <w:rPr>
          <w:rFonts w:ascii="Arial" w:hAnsi="Arial" w:cs="Arial"/>
          <w:bCs/>
          <w:i/>
          <w:sz w:val="20"/>
          <w:lang w:val="en-GB"/>
        </w:rPr>
        <w:t> </w:t>
      </w:r>
      <w:r>
        <w:rPr>
          <w:rFonts w:ascii="Arial" w:hAnsi="Arial" w:cs="Arial"/>
          <w:bCs/>
          <w:i/>
          <w:sz w:val="20"/>
          <w:lang w:val="en-GB"/>
        </w:rPr>
        <w:t xml:space="preserve"> kg</w:t>
      </w:r>
      <w:proofErr w:type="gramEnd"/>
      <w:r>
        <w:rPr>
          <w:rFonts w:ascii="Arial" w:hAnsi="Arial" w:cs="Arial"/>
          <w:bCs/>
          <w:i/>
          <w:sz w:val="20"/>
          <w:lang w:val="en-GB"/>
        </w:rPr>
        <w:t xml:space="preserve"> (-4.3%).</w:t>
      </w:r>
    </w:p>
    <w:p w14:paraId="1CF719BF" w14:textId="77777777" w:rsidR="002C51BA" w:rsidRDefault="002C66BD">
      <w:pPr>
        <w:spacing w:after="240"/>
        <w:ind w:firstLine="567"/>
        <w:jc w:val="both"/>
        <w:rPr>
          <w:rFonts w:ascii="Arial" w:hAnsi="Arial" w:cs="Arial"/>
          <w:bCs/>
          <w:i/>
          <w:sz w:val="20"/>
          <w:lang w:val="en-GB"/>
        </w:rPr>
      </w:pPr>
      <w:r>
        <w:rPr>
          <w:rFonts w:ascii="Arial" w:hAnsi="Arial" w:cs="Arial"/>
          <w:bCs/>
          <w:i/>
          <w:sz w:val="20"/>
          <w:lang w:val="en-GB"/>
        </w:rPr>
        <w:t>The</w:t>
      </w:r>
      <w:r>
        <w:rPr>
          <w:rFonts w:ascii="Arial" w:hAnsi="Arial" w:cs="Arial"/>
          <w:b/>
          <w:bCs/>
          <w:i/>
          <w:sz w:val="20"/>
          <w:lang w:val="en-GB"/>
        </w:rPr>
        <w:t xml:space="preserve"> consumption of milk and milk products (excl. butter) </w:t>
      </w:r>
      <w:r>
        <w:rPr>
          <w:rFonts w:ascii="Arial" w:hAnsi="Arial" w:cs="Arial"/>
          <w:bCs/>
          <w:i/>
          <w:sz w:val="20"/>
          <w:lang w:val="en-GB"/>
        </w:rPr>
        <w:t xml:space="preserve">rose by 13.5 kg (+5.4%) mainly due to the consumption of cow's milk increased by 13.5 kg (+5.4 %). The consumption of cheese went up by 0.5 kg (+3.6%) and that of other milk-based products by 1.1 kg (+3.1%). A year-on-year increase by 0.5 kg (+0.8%) </w:t>
      </w:r>
      <w:proofErr w:type="gramStart"/>
      <w:r>
        <w:rPr>
          <w:rFonts w:ascii="Arial" w:hAnsi="Arial" w:cs="Arial"/>
          <w:bCs/>
          <w:i/>
          <w:sz w:val="20"/>
          <w:lang w:val="en-GB"/>
        </w:rPr>
        <w:t>was recorded</w:t>
      </w:r>
      <w:proofErr w:type="gramEnd"/>
      <w:r>
        <w:rPr>
          <w:rFonts w:ascii="Arial" w:hAnsi="Arial" w:cs="Arial"/>
          <w:bCs/>
          <w:i/>
          <w:sz w:val="20"/>
          <w:lang w:val="en-GB"/>
        </w:rPr>
        <w:t xml:space="preserve"> for drinking milk.</w:t>
      </w:r>
    </w:p>
    <w:p w14:paraId="4EA37426" w14:textId="77777777" w:rsidR="002C51BA" w:rsidRDefault="002C66BD">
      <w:pPr>
        <w:spacing w:after="240"/>
        <w:ind w:firstLine="567"/>
        <w:jc w:val="both"/>
        <w:rPr>
          <w:rFonts w:ascii="Arial" w:hAnsi="Arial" w:cs="Arial"/>
          <w:bCs/>
          <w:i/>
          <w:sz w:val="20"/>
          <w:lang w:val="en-GB"/>
        </w:rPr>
      </w:pPr>
      <w:r>
        <w:rPr>
          <w:rFonts w:ascii="Arial" w:hAnsi="Arial" w:cs="Arial"/>
          <w:bCs/>
          <w:i/>
          <w:sz w:val="20"/>
          <w:lang w:val="en-GB"/>
        </w:rPr>
        <w:t xml:space="preserve">The </w:t>
      </w:r>
      <w:r>
        <w:rPr>
          <w:rFonts w:ascii="Arial" w:hAnsi="Arial" w:cs="Arial"/>
          <w:b/>
          <w:bCs/>
          <w:i/>
          <w:sz w:val="20"/>
          <w:lang w:val="en-GB"/>
        </w:rPr>
        <w:t xml:space="preserve">consumption of eggs </w:t>
      </w:r>
      <w:r>
        <w:rPr>
          <w:rFonts w:ascii="Arial" w:hAnsi="Arial" w:cs="Arial"/>
          <w:bCs/>
          <w:i/>
          <w:sz w:val="20"/>
          <w:lang w:val="en-GB"/>
        </w:rPr>
        <w:t>declined by 12 pieces (-4.6%), y-o-y, to 249 pieces.</w:t>
      </w:r>
    </w:p>
    <w:p w14:paraId="6FABC5BF" w14:textId="77777777" w:rsidR="002C51BA" w:rsidRDefault="002C66BD">
      <w:pPr>
        <w:spacing w:after="240"/>
        <w:ind w:firstLine="567"/>
        <w:jc w:val="both"/>
        <w:rPr>
          <w:rFonts w:ascii="Arial" w:hAnsi="Arial" w:cs="Arial"/>
          <w:bCs/>
          <w:i/>
          <w:sz w:val="20"/>
          <w:lang w:val="en-GB"/>
        </w:rPr>
      </w:pPr>
      <w:r>
        <w:rPr>
          <w:rFonts w:ascii="Arial" w:hAnsi="Arial" w:cs="Arial"/>
          <w:bCs/>
          <w:i/>
          <w:sz w:val="20"/>
          <w:lang w:val="en-GB"/>
        </w:rPr>
        <w:t>The</w:t>
      </w:r>
      <w:r>
        <w:rPr>
          <w:rFonts w:ascii="Arial" w:hAnsi="Arial" w:cs="Arial"/>
          <w:b/>
          <w:bCs/>
          <w:i/>
          <w:sz w:val="20"/>
          <w:lang w:val="en-GB"/>
        </w:rPr>
        <w:t xml:space="preserve"> total consumption of fats and oils </w:t>
      </w:r>
      <w:r>
        <w:rPr>
          <w:rFonts w:ascii="Arial" w:hAnsi="Arial" w:cs="Arial"/>
          <w:bCs/>
          <w:i/>
          <w:sz w:val="20"/>
          <w:lang w:val="en-GB"/>
        </w:rPr>
        <w:t>went down by 0.8 kg (-2.8%), year-on-year</w:t>
      </w:r>
      <w:r>
        <w:rPr>
          <w:rFonts w:ascii="Arial" w:hAnsi="Arial" w:cs="Arial"/>
          <w:b/>
          <w:bCs/>
          <w:i/>
          <w:sz w:val="20"/>
          <w:lang w:val="en-GB"/>
        </w:rPr>
        <w:t xml:space="preserve">, </w:t>
      </w:r>
      <w:r>
        <w:rPr>
          <w:rFonts w:ascii="Arial" w:hAnsi="Arial" w:cs="Arial"/>
          <w:bCs/>
          <w:i/>
          <w:sz w:val="20"/>
          <w:lang w:val="en-GB"/>
        </w:rPr>
        <w:t>due to the consumption of butter lower by 0.4 kg (-7.4%). The consumption of vegetable edible fats and oils decreased by 0.2 kg (-1.1%) and the consumption of lard by 0.2 kg as well (-3.7%).</w:t>
      </w:r>
    </w:p>
    <w:p w14:paraId="2BCE1877" w14:textId="77777777" w:rsidR="002C51BA" w:rsidRDefault="002C66BD">
      <w:pPr>
        <w:spacing w:after="240"/>
        <w:ind w:firstLine="567"/>
        <w:jc w:val="both"/>
        <w:rPr>
          <w:rFonts w:ascii="Arial" w:hAnsi="Arial" w:cs="Arial"/>
          <w:bCs/>
          <w:i/>
          <w:sz w:val="20"/>
          <w:lang w:val="en-GB"/>
        </w:rPr>
      </w:pPr>
      <w:r>
        <w:rPr>
          <w:rFonts w:ascii="Arial" w:hAnsi="Arial" w:cs="Arial"/>
          <w:bCs/>
          <w:i/>
          <w:sz w:val="20"/>
          <w:lang w:val="en-GB"/>
        </w:rPr>
        <w:t>The</w:t>
      </w:r>
      <w:r>
        <w:rPr>
          <w:rFonts w:ascii="Arial" w:hAnsi="Arial" w:cs="Arial"/>
          <w:b/>
          <w:bCs/>
          <w:i/>
          <w:sz w:val="20"/>
          <w:lang w:val="en-GB"/>
        </w:rPr>
        <w:t xml:space="preserve"> consumption of fruit in terms of fresh </w:t>
      </w:r>
      <w:r>
        <w:rPr>
          <w:rFonts w:ascii="Arial" w:hAnsi="Arial" w:cs="Arial"/>
          <w:bCs/>
          <w:i/>
          <w:sz w:val="20"/>
          <w:lang w:val="en-GB"/>
        </w:rPr>
        <w:t>increased by 1.3 kg (+1.5%). The consumption of fruits of temperate zone went up by 0.3 kg (+0.6%) and the consumption of subtropical and tropical fruits by 1.0 kg (+2.7), y-o-y, mainly due to higher consumption of lemons, grapefruits, and bananas.</w:t>
      </w:r>
    </w:p>
    <w:p w14:paraId="1C8D4C3F" w14:textId="77777777" w:rsidR="002C51BA" w:rsidRDefault="002C66BD">
      <w:pPr>
        <w:spacing w:after="240"/>
        <w:ind w:firstLine="567"/>
        <w:jc w:val="both"/>
        <w:rPr>
          <w:rFonts w:ascii="Arial" w:hAnsi="Arial" w:cs="Arial"/>
          <w:bCs/>
          <w:i/>
          <w:sz w:val="20"/>
          <w:lang w:val="en-GB"/>
        </w:rPr>
      </w:pPr>
      <w:r>
        <w:rPr>
          <w:rFonts w:ascii="Arial" w:hAnsi="Arial" w:cs="Arial"/>
          <w:bCs/>
          <w:i/>
          <w:sz w:val="20"/>
          <w:lang w:val="en-GB"/>
        </w:rPr>
        <w:t xml:space="preserve">The </w:t>
      </w:r>
      <w:r>
        <w:rPr>
          <w:rFonts w:ascii="Arial" w:hAnsi="Arial" w:cs="Arial"/>
          <w:b/>
          <w:bCs/>
          <w:i/>
          <w:sz w:val="20"/>
          <w:lang w:val="en-GB"/>
        </w:rPr>
        <w:t xml:space="preserve">consumption of vegetables in terms of fresh </w:t>
      </w:r>
      <w:r>
        <w:rPr>
          <w:rFonts w:ascii="Arial" w:hAnsi="Arial" w:cs="Arial"/>
          <w:i/>
          <w:sz w:val="20"/>
          <w:lang w:val="en-GB"/>
        </w:rPr>
        <w:t>distinctly rose compared to 2019 by</w:t>
      </w:r>
      <w:r>
        <w:rPr>
          <w:rFonts w:ascii="Arial" w:hAnsi="Arial" w:cs="Arial"/>
          <w:bCs/>
          <w:i/>
          <w:sz w:val="20"/>
          <w:lang w:val="en-GB"/>
        </w:rPr>
        <w:t xml:space="preserve"> 6.2 kg (+7.1%). Increases were re</w:t>
      </w:r>
      <w:bookmarkStart w:id="0" w:name="_GoBack"/>
      <w:bookmarkEnd w:id="0"/>
      <w:r>
        <w:rPr>
          <w:rFonts w:ascii="Arial" w:hAnsi="Arial" w:cs="Arial"/>
          <w:bCs/>
          <w:i/>
          <w:sz w:val="20"/>
          <w:lang w:val="en-GB"/>
        </w:rPr>
        <w:t>corded in all kinds of vegetables except garlic, lettuce, and tomatoes.</w:t>
      </w:r>
    </w:p>
    <w:p w14:paraId="73B2DD82" w14:textId="77777777" w:rsidR="002C51BA" w:rsidRDefault="002C66BD">
      <w:pPr>
        <w:spacing w:after="240"/>
        <w:ind w:firstLine="567"/>
        <w:jc w:val="both"/>
        <w:rPr>
          <w:rFonts w:ascii="Arial" w:hAnsi="Arial" w:cs="Arial"/>
          <w:bCs/>
          <w:i/>
          <w:sz w:val="20"/>
          <w:lang w:val="en-GB"/>
        </w:rPr>
      </w:pPr>
      <w:r>
        <w:rPr>
          <w:rFonts w:ascii="Arial" w:hAnsi="Arial" w:cs="Arial"/>
          <w:bCs/>
          <w:i/>
          <w:sz w:val="20"/>
          <w:lang w:val="en-GB"/>
        </w:rPr>
        <w:t xml:space="preserve">The </w:t>
      </w:r>
      <w:r>
        <w:rPr>
          <w:rFonts w:ascii="Arial" w:hAnsi="Arial" w:cs="Arial"/>
          <w:b/>
          <w:bCs/>
          <w:i/>
          <w:sz w:val="20"/>
          <w:lang w:val="en-GB"/>
        </w:rPr>
        <w:t>consumption of potatoes</w:t>
      </w:r>
      <w:r>
        <w:rPr>
          <w:rFonts w:ascii="Arial" w:hAnsi="Arial" w:cs="Arial"/>
          <w:bCs/>
          <w:i/>
          <w:sz w:val="20"/>
          <w:lang w:val="en-GB"/>
        </w:rPr>
        <w:t xml:space="preserve"> decreased by 4.4 kg (-6.3%).</w:t>
      </w:r>
    </w:p>
    <w:p w14:paraId="2FE8AF27" w14:textId="77777777" w:rsidR="002C51BA" w:rsidRDefault="002C66BD">
      <w:pPr>
        <w:spacing w:after="240"/>
        <w:ind w:firstLine="567"/>
        <w:jc w:val="both"/>
        <w:rPr>
          <w:rFonts w:ascii="Arial" w:hAnsi="Arial" w:cs="Arial"/>
          <w:bCs/>
          <w:i/>
          <w:sz w:val="20"/>
          <w:lang w:val="en-GB"/>
        </w:rPr>
      </w:pPr>
      <w:r>
        <w:rPr>
          <w:rFonts w:ascii="Arial" w:hAnsi="Arial" w:cs="Arial"/>
          <w:bCs/>
          <w:i/>
          <w:sz w:val="20"/>
          <w:lang w:val="en-GB"/>
        </w:rPr>
        <w:t>The</w:t>
      </w:r>
      <w:r>
        <w:rPr>
          <w:rFonts w:ascii="Arial" w:hAnsi="Arial" w:cs="Arial"/>
          <w:b/>
          <w:bCs/>
          <w:i/>
          <w:sz w:val="20"/>
          <w:lang w:val="en-GB"/>
        </w:rPr>
        <w:t xml:space="preserve"> sugar consumption</w:t>
      </w:r>
      <w:r>
        <w:rPr>
          <w:rFonts w:ascii="Arial" w:hAnsi="Arial" w:cs="Arial"/>
          <w:bCs/>
          <w:i/>
          <w:sz w:val="20"/>
          <w:lang w:val="en-GB"/>
        </w:rPr>
        <w:t xml:space="preserve"> went up by 0.8 kg (+2.2%).</w:t>
      </w:r>
    </w:p>
    <w:p w14:paraId="0C942671" w14:textId="77777777" w:rsidR="002C51BA" w:rsidRDefault="002C66BD">
      <w:pPr>
        <w:spacing w:after="240"/>
        <w:ind w:firstLine="567"/>
        <w:jc w:val="both"/>
        <w:rPr>
          <w:rFonts w:ascii="Arial" w:hAnsi="Arial" w:cs="Arial"/>
          <w:bCs/>
          <w:i/>
          <w:sz w:val="20"/>
          <w:lang w:val="en-GB"/>
        </w:rPr>
      </w:pPr>
      <w:r>
        <w:rPr>
          <w:rFonts w:ascii="Arial" w:hAnsi="Arial" w:cs="Arial"/>
          <w:bCs/>
          <w:i/>
          <w:sz w:val="20"/>
          <w:lang w:val="en-GB"/>
        </w:rPr>
        <w:t xml:space="preserve">The </w:t>
      </w:r>
      <w:r>
        <w:rPr>
          <w:rFonts w:ascii="Arial" w:hAnsi="Arial" w:cs="Arial"/>
          <w:b/>
          <w:bCs/>
          <w:i/>
          <w:sz w:val="20"/>
          <w:lang w:val="en-GB"/>
        </w:rPr>
        <w:t>consumption of mineral waters and non-alcoholic beverages</w:t>
      </w:r>
      <w:r>
        <w:rPr>
          <w:rFonts w:ascii="Arial" w:hAnsi="Arial" w:cs="Arial"/>
          <w:bCs/>
          <w:i/>
          <w:sz w:val="20"/>
          <w:lang w:val="en-GB"/>
        </w:rPr>
        <w:t xml:space="preserve"> decreased by 8.7 litres (−</w:t>
      </w:r>
      <w:proofErr w:type="gramStart"/>
      <w:r>
        <w:rPr>
          <w:rFonts w:ascii="Arial" w:hAnsi="Arial" w:cs="Arial"/>
          <w:bCs/>
          <w:i/>
          <w:sz w:val="20"/>
          <w:lang w:val="en-GB"/>
        </w:rPr>
        <w:t>3.5%</w:t>
      </w:r>
      <w:proofErr w:type="gramEnd"/>
      <w:r>
        <w:rPr>
          <w:rFonts w:ascii="Arial" w:hAnsi="Arial" w:cs="Arial"/>
          <w:bCs/>
          <w:i/>
          <w:sz w:val="20"/>
          <w:lang w:val="en-GB"/>
        </w:rPr>
        <w:t>). The largest declines, y-o-y, were recorded for mineral waters (by 2.5 litres; -4.4%) and for lemonades (by 3.1 litres; -3.3%).</w:t>
      </w:r>
    </w:p>
    <w:p w14:paraId="2A93642A" w14:textId="77777777" w:rsidR="002C51BA" w:rsidRDefault="002C66BD">
      <w:pPr>
        <w:spacing w:after="240"/>
        <w:ind w:firstLine="567"/>
        <w:jc w:val="both"/>
        <w:rPr>
          <w:rFonts w:ascii="Arial" w:hAnsi="Arial" w:cs="Arial"/>
          <w:bCs/>
          <w:i/>
          <w:sz w:val="20"/>
          <w:lang w:val="en-GB"/>
        </w:rPr>
      </w:pPr>
      <w:r>
        <w:rPr>
          <w:rFonts w:ascii="Arial" w:hAnsi="Arial" w:cs="Arial"/>
          <w:bCs/>
          <w:i/>
          <w:sz w:val="20"/>
          <w:lang w:val="en-GB"/>
        </w:rPr>
        <w:t>The</w:t>
      </w:r>
      <w:r>
        <w:rPr>
          <w:rFonts w:ascii="Arial" w:hAnsi="Arial" w:cs="Arial"/>
          <w:b/>
          <w:bCs/>
          <w:i/>
          <w:sz w:val="20"/>
          <w:lang w:val="en-GB"/>
        </w:rPr>
        <w:t xml:space="preserve"> consumption of alcoholic beverages, total</w:t>
      </w:r>
      <w:r>
        <w:rPr>
          <w:rFonts w:ascii="Arial" w:hAnsi="Arial" w:cs="Arial"/>
          <w:i/>
          <w:sz w:val="20"/>
          <w:lang w:val="en-GB"/>
        </w:rPr>
        <w:t>, went down by 6.</w:t>
      </w:r>
      <w:r>
        <w:rPr>
          <w:rFonts w:ascii="Arial" w:hAnsi="Arial" w:cs="Arial"/>
          <w:bCs/>
          <w:i/>
          <w:sz w:val="20"/>
          <w:lang w:val="en-GB"/>
        </w:rPr>
        <w:t xml:space="preserve">7 litres (-3.8%). The beer consumption decreased by 6.1 litres (-4.2%) and the consumption of wine by 0.5 litres (-2.7%). </w:t>
      </w:r>
    </w:p>
    <w:p w14:paraId="7376720D" w14:textId="3669A335" w:rsidR="002C51BA" w:rsidRDefault="002C66BD">
      <w:pPr>
        <w:spacing w:after="240"/>
        <w:ind w:firstLine="567"/>
        <w:jc w:val="both"/>
        <w:rPr>
          <w:rFonts w:ascii="Arial" w:hAnsi="Arial" w:cs="Arial"/>
          <w:bCs/>
          <w:i/>
          <w:sz w:val="20"/>
          <w:lang w:val="en-GB"/>
        </w:rPr>
      </w:pPr>
      <w:r>
        <w:rPr>
          <w:rFonts w:ascii="Arial" w:hAnsi="Arial" w:cs="Arial"/>
          <w:bCs/>
          <w:i/>
          <w:sz w:val="20"/>
          <w:lang w:val="en-GB"/>
        </w:rPr>
        <w:t>The</w:t>
      </w:r>
      <w:r>
        <w:rPr>
          <w:rFonts w:ascii="Arial" w:hAnsi="Arial" w:cs="Arial"/>
          <w:b/>
          <w:bCs/>
          <w:i/>
          <w:sz w:val="20"/>
          <w:lang w:val="en-GB"/>
        </w:rPr>
        <w:t xml:space="preserve"> consumption of alcoholic beverages in terms of pure alcohol</w:t>
      </w:r>
      <w:r w:rsidR="0005604F">
        <w:rPr>
          <w:rFonts w:ascii="Arial" w:hAnsi="Arial" w:cs="Arial"/>
          <w:bCs/>
          <w:i/>
          <w:sz w:val="20"/>
          <w:lang w:val="en-GB"/>
        </w:rPr>
        <w:t xml:space="preserve"> declined by 0.3 litres </w:t>
      </w:r>
      <w:r w:rsidR="001A75CB">
        <w:rPr>
          <w:rFonts w:ascii="Arial" w:hAnsi="Arial" w:cs="Arial"/>
          <w:bCs/>
          <w:i/>
          <w:sz w:val="20"/>
          <w:lang w:val="en-GB"/>
        </w:rPr>
        <w:t>(−</w:t>
      </w:r>
      <w:proofErr w:type="gramStart"/>
      <w:r>
        <w:rPr>
          <w:rFonts w:ascii="Arial" w:hAnsi="Arial" w:cs="Arial"/>
          <w:bCs/>
          <w:i/>
          <w:sz w:val="20"/>
          <w:lang w:val="en-GB"/>
        </w:rPr>
        <w:t>2.6%</w:t>
      </w:r>
      <w:proofErr w:type="gramEnd"/>
      <w:r>
        <w:rPr>
          <w:rFonts w:ascii="Arial" w:hAnsi="Arial" w:cs="Arial"/>
          <w:bCs/>
          <w:i/>
          <w:sz w:val="20"/>
          <w:lang w:val="en-GB"/>
        </w:rPr>
        <w:t>) due to lower consumption of beer (by 0.2 litres; -4</w:t>
      </w:r>
      <w:r w:rsidR="005A5137">
        <w:rPr>
          <w:rFonts w:ascii="Arial" w:hAnsi="Arial" w:cs="Arial"/>
          <w:bCs/>
          <w:i/>
          <w:sz w:val="20"/>
          <w:lang w:val="en-GB"/>
        </w:rPr>
        <w:t>.2%) and spirits (by</w:t>
      </w:r>
      <w:r>
        <w:rPr>
          <w:rFonts w:ascii="Arial" w:hAnsi="Arial" w:cs="Arial"/>
          <w:bCs/>
          <w:i/>
          <w:sz w:val="20"/>
          <w:lang w:val="en-GB"/>
        </w:rPr>
        <w:t xml:space="preserve"> -0.3%).</w:t>
      </w:r>
    </w:p>
    <w:p w14:paraId="220251EA" w14:textId="6422EF86" w:rsidR="002C51BA" w:rsidRDefault="002C66BD">
      <w:pPr>
        <w:spacing w:after="240"/>
        <w:ind w:firstLine="567"/>
        <w:jc w:val="both"/>
        <w:rPr>
          <w:rFonts w:ascii="Arial" w:hAnsi="Arial" w:cs="Arial"/>
          <w:bCs/>
          <w:i/>
          <w:sz w:val="20"/>
          <w:lang w:val="en-GB"/>
        </w:rPr>
      </w:pPr>
      <w:r>
        <w:rPr>
          <w:rFonts w:ascii="Arial" w:hAnsi="Arial" w:cs="Arial"/>
          <w:bCs/>
          <w:i/>
          <w:sz w:val="20"/>
          <w:lang w:val="en-GB"/>
        </w:rPr>
        <w:t xml:space="preserve">The </w:t>
      </w:r>
      <w:r>
        <w:rPr>
          <w:rFonts w:ascii="Arial" w:hAnsi="Arial" w:cs="Arial"/>
          <w:b/>
          <w:bCs/>
          <w:i/>
          <w:sz w:val="20"/>
          <w:lang w:val="en-GB"/>
        </w:rPr>
        <w:t>consumption of cigarettes</w:t>
      </w:r>
      <w:r>
        <w:rPr>
          <w:rFonts w:ascii="Arial" w:hAnsi="Arial" w:cs="Arial"/>
          <w:bCs/>
          <w:i/>
          <w:sz w:val="20"/>
          <w:lang w:val="en-GB"/>
        </w:rPr>
        <w:t xml:space="preserve"> declined by 64 pieces (-3.3%).</w:t>
      </w:r>
    </w:p>
    <w:p w14:paraId="1C8B2294" w14:textId="2845EA19" w:rsidR="00930C58" w:rsidRPr="00930C58" w:rsidRDefault="00930C58" w:rsidP="00930C58">
      <w:pPr>
        <w:spacing w:before="120" w:after="120"/>
        <w:ind w:firstLine="567"/>
        <w:jc w:val="both"/>
        <w:rPr>
          <w:rFonts w:ascii="Arial" w:hAnsi="Arial" w:cs="Arial"/>
          <w:i/>
          <w:iCs/>
          <w:sz w:val="20"/>
          <w:szCs w:val="20"/>
          <w:lang w:val="en-US"/>
        </w:rPr>
      </w:pPr>
      <w:r w:rsidRPr="00930C58">
        <w:rPr>
          <w:rFonts w:ascii="Arial" w:hAnsi="Arial" w:cs="Arial"/>
          <w:i/>
          <w:iCs/>
          <w:sz w:val="20"/>
          <w:szCs w:val="20"/>
          <w:lang w:val="en-US"/>
        </w:rPr>
        <w:t xml:space="preserve">In 2020, the Czech Republic was </w:t>
      </w:r>
      <w:r w:rsidRPr="001A75CB">
        <w:rPr>
          <w:rFonts w:ascii="Arial" w:hAnsi="Arial" w:cs="Arial"/>
          <w:b/>
          <w:i/>
          <w:iCs/>
          <w:sz w:val="20"/>
          <w:szCs w:val="20"/>
          <w:lang w:val="en-US"/>
        </w:rPr>
        <w:t>self-sufficient</w:t>
      </w:r>
      <w:r w:rsidRPr="00930C58">
        <w:rPr>
          <w:rFonts w:ascii="Arial" w:hAnsi="Arial" w:cs="Arial"/>
          <w:i/>
          <w:iCs/>
          <w:sz w:val="20"/>
          <w:szCs w:val="20"/>
          <w:lang w:val="en-US"/>
        </w:rPr>
        <w:t xml:space="preserve"> in the production of beef and veal (105.0%), milk and milk products in terms of milk (116.7%), and in sugar (134.7%). As for other items calculated (see Table 3), we did not achieve self-sufficiency and were dependent on their imports. Our dependence on food imports is increasing since the Czech Republic joined the European Union, or the free EU market, even for commodities that are characteristic for our agriculture. </w:t>
      </w:r>
      <w:r w:rsidRPr="001A75CB">
        <w:rPr>
          <w:rFonts w:ascii="Arial" w:hAnsi="Arial" w:cs="Arial"/>
          <w:b/>
          <w:i/>
          <w:iCs/>
          <w:sz w:val="20"/>
          <w:szCs w:val="20"/>
          <w:lang w:val="en-US"/>
        </w:rPr>
        <w:t>Self-sufficiency</w:t>
      </w:r>
      <w:r w:rsidRPr="00930C58">
        <w:rPr>
          <w:rFonts w:ascii="Arial" w:hAnsi="Arial" w:cs="Arial"/>
          <w:i/>
          <w:iCs/>
          <w:sz w:val="20"/>
          <w:szCs w:val="20"/>
          <w:lang w:val="en-US"/>
        </w:rPr>
        <w:t xml:space="preserve"> in </w:t>
      </w:r>
      <w:proofErr w:type="spellStart"/>
      <w:r w:rsidRPr="00930C58">
        <w:rPr>
          <w:rFonts w:ascii="Arial" w:hAnsi="Arial" w:cs="Arial"/>
          <w:i/>
          <w:iCs/>
          <w:sz w:val="20"/>
          <w:szCs w:val="20"/>
          <w:lang w:val="en-US"/>
        </w:rPr>
        <w:t>pigmeat</w:t>
      </w:r>
      <w:proofErr w:type="spellEnd"/>
      <w:r w:rsidRPr="00930C58">
        <w:rPr>
          <w:rFonts w:ascii="Arial" w:hAnsi="Arial" w:cs="Arial"/>
          <w:i/>
          <w:iCs/>
          <w:sz w:val="20"/>
          <w:szCs w:val="20"/>
          <w:lang w:val="en-US"/>
        </w:rPr>
        <w:t xml:space="preserve"> production dropped from 94.5% in 2003 to 43.2% in 2020, in </w:t>
      </w:r>
      <w:proofErr w:type="spellStart"/>
      <w:r w:rsidRPr="00930C58">
        <w:rPr>
          <w:rFonts w:ascii="Arial" w:hAnsi="Arial" w:cs="Arial"/>
          <w:i/>
          <w:iCs/>
          <w:sz w:val="20"/>
          <w:szCs w:val="20"/>
          <w:lang w:val="en-US"/>
        </w:rPr>
        <w:t>poultrymeat</w:t>
      </w:r>
      <w:proofErr w:type="spellEnd"/>
      <w:r w:rsidRPr="00930C58">
        <w:rPr>
          <w:rFonts w:ascii="Arial" w:hAnsi="Arial" w:cs="Arial"/>
          <w:i/>
          <w:iCs/>
          <w:sz w:val="20"/>
          <w:szCs w:val="20"/>
          <w:lang w:val="en-US"/>
        </w:rPr>
        <w:t xml:space="preserve"> production from 92.0% to 59.8%, for butter from 126.6% to </w:t>
      </w:r>
      <w:r w:rsidR="001A75CB">
        <w:rPr>
          <w:rFonts w:ascii="Arial" w:hAnsi="Arial" w:cs="Arial"/>
          <w:i/>
          <w:iCs/>
          <w:sz w:val="20"/>
          <w:szCs w:val="20"/>
          <w:lang w:val="en-US"/>
        </w:rPr>
        <w:t>71</w:t>
      </w:r>
      <w:r w:rsidRPr="00930C58">
        <w:rPr>
          <w:rFonts w:ascii="Arial" w:hAnsi="Arial" w:cs="Arial"/>
          <w:i/>
          <w:iCs/>
          <w:sz w:val="20"/>
          <w:szCs w:val="20"/>
          <w:lang w:val="en-US"/>
        </w:rPr>
        <w:t>.</w:t>
      </w:r>
      <w:r w:rsidR="001A75CB">
        <w:rPr>
          <w:rFonts w:ascii="Arial" w:hAnsi="Arial" w:cs="Arial"/>
          <w:i/>
          <w:iCs/>
          <w:sz w:val="20"/>
          <w:szCs w:val="20"/>
          <w:lang w:val="en-US"/>
        </w:rPr>
        <w:t>6</w:t>
      </w:r>
      <w:r w:rsidRPr="00930C58">
        <w:rPr>
          <w:rFonts w:ascii="Arial" w:hAnsi="Arial" w:cs="Arial"/>
          <w:i/>
          <w:iCs/>
          <w:sz w:val="20"/>
          <w:szCs w:val="20"/>
          <w:lang w:val="en-US"/>
        </w:rPr>
        <w:t>%, for apples from 100.2% to 79.9%, for cabbage from 77.5% to 56.7%. In general, in vegetables we are self-sufficient the least (16.6% for tomatoes in 2020). Examples of commodities with a p</w:t>
      </w:r>
      <w:r w:rsidR="00EC2D65">
        <w:rPr>
          <w:rFonts w:ascii="Arial" w:hAnsi="Arial" w:cs="Arial"/>
          <w:i/>
          <w:iCs/>
          <w:sz w:val="20"/>
          <w:szCs w:val="20"/>
          <w:lang w:val="en-US"/>
        </w:rPr>
        <w:t>ositive</w:t>
      </w:r>
      <w:r w:rsidR="00EC2D65" w:rsidRPr="00EC2D65">
        <w:rPr>
          <w:rFonts w:ascii="Arial" w:hAnsi="Arial" w:cs="Arial"/>
          <w:i/>
          <w:iCs/>
          <w:sz w:val="20"/>
          <w:szCs w:val="20"/>
          <w:lang w:val="en-US"/>
        </w:rPr>
        <w:t xml:space="preserve"> balan</w:t>
      </w:r>
      <w:r w:rsidR="00EC2D65" w:rsidRPr="00EC2D65">
        <w:rPr>
          <w:rFonts w:ascii="Arial" w:hAnsi="Arial" w:cs="Arial"/>
          <w:i/>
          <w:iCs/>
          <w:sz w:val="20"/>
          <w:szCs w:val="20"/>
          <w:lang w:val="en-US"/>
        </w:rPr>
        <w:t xml:space="preserve">ce </w:t>
      </w:r>
      <w:proofErr w:type="spellStart"/>
      <w:r w:rsidR="00EC2D65" w:rsidRPr="00EC2D65">
        <w:rPr>
          <w:rFonts w:ascii="Arial" w:hAnsi="Arial" w:cs="Arial"/>
          <w:i/>
          <w:iCs/>
          <w:sz w:val="20"/>
          <w:szCs w:val="20"/>
          <w:lang w:val="en-US"/>
        </w:rPr>
        <w:t>of</w:t>
      </w:r>
      <w:proofErr w:type="spellEnd"/>
      <w:r w:rsidR="00EC2D65" w:rsidRPr="00EC2D65">
        <w:rPr>
          <w:rFonts w:ascii="Arial" w:hAnsi="Arial" w:cs="Arial"/>
          <w:i/>
          <w:iCs/>
          <w:sz w:val="20"/>
          <w:szCs w:val="20"/>
          <w:lang w:val="en-US"/>
        </w:rPr>
        <w:t xml:space="preserve"> cross border movements </w:t>
      </w:r>
      <w:r w:rsidR="00EC2D65">
        <w:rPr>
          <w:rFonts w:ascii="Arial" w:hAnsi="Arial" w:cs="Arial"/>
          <w:i/>
          <w:iCs/>
          <w:sz w:val="20"/>
          <w:szCs w:val="20"/>
          <w:lang w:val="en-US"/>
        </w:rPr>
        <w:t>in</w:t>
      </w:r>
      <w:r w:rsidRPr="00930C58">
        <w:rPr>
          <w:rFonts w:ascii="Arial" w:hAnsi="Arial" w:cs="Arial"/>
          <w:i/>
          <w:iCs/>
          <w:sz w:val="20"/>
          <w:szCs w:val="20"/>
          <w:lang w:val="en-US"/>
        </w:rPr>
        <w:t xml:space="preserve"> raw materials and a negative balance in products made from them are: wheat x wheat flour, milk x cheese.</w:t>
      </w:r>
    </w:p>
    <w:sectPr w:rsidR="00930C58" w:rsidRPr="00930C58">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BA"/>
    <w:rsid w:val="0005604F"/>
    <w:rsid w:val="000A6F2D"/>
    <w:rsid w:val="001A75CB"/>
    <w:rsid w:val="00200348"/>
    <w:rsid w:val="002C51BA"/>
    <w:rsid w:val="002C66BD"/>
    <w:rsid w:val="00504CC7"/>
    <w:rsid w:val="005A5137"/>
    <w:rsid w:val="00782463"/>
    <w:rsid w:val="00930C58"/>
    <w:rsid w:val="00EC2D65"/>
    <w:rsid w:val="00F536E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456B"/>
  <w15:docId w15:val="{84FD05CA-D1D0-4E8F-94B1-ECD46934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1CDE"/>
    <w:rPr>
      <w:sz w:val="24"/>
      <w:szCs w:val="24"/>
    </w:rPr>
  </w:style>
  <w:style w:type="paragraph" w:styleId="Nadpis1">
    <w:name w:val="heading 1"/>
    <w:basedOn w:val="Normln"/>
    <w:next w:val="Normln"/>
    <w:qFormat/>
    <w:rsid w:val="006E1CD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paragraph" w:styleId="Nadpis2">
    <w:name w:val="heading 2"/>
    <w:basedOn w:val="Normln"/>
    <w:next w:val="Normln"/>
    <w:qFormat/>
    <w:rsid w:val="006E1CD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60" w:lineRule="auto"/>
      <w:jc w:val="both"/>
      <w:outlineLvl w:val="1"/>
    </w:pPr>
    <w:rPr>
      <w:rFonts w:ascii="Arial Narrow" w:hAnsi="Arial Narrow" w:cs="Arial"/>
      <w:i/>
      <w:iCs/>
      <w:sz w:val="22"/>
    </w:rPr>
  </w:style>
  <w:style w:type="paragraph" w:styleId="Nadpis3">
    <w:name w:val="heading 3"/>
    <w:basedOn w:val="Normln"/>
    <w:next w:val="Normln"/>
    <w:qFormat/>
    <w:rsid w:val="006E1CD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2"/>
    </w:pPr>
    <w:rPr>
      <w:rFonts w:ascii="Arial Narrow" w:hAnsi="Arial Narrow"/>
      <w:i/>
      <w:iCs/>
      <w:sz w:val="22"/>
    </w:rPr>
  </w:style>
  <w:style w:type="paragraph" w:styleId="Nadpis4">
    <w:name w:val="heading 4"/>
    <w:basedOn w:val="Normln"/>
    <w:next w:val="Normln"/>
    <w:qFormat/>
    <w:rsid w:val="006E1CD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3"/>
    </w:pPr>
    <w:rPr>
      <w:rFonts w:ascii="Arial Narrow" w:hAnsi="Arial Narrow"/>
      <w:i/>
      <w:iCs/>
      <w:caps/>
      <w:sz w:val="30"/>
      <w:szCs w:val="30"/>
    </w:rPr>
  </w:style>
  <w:style w:type="paragraph" w:styleId="Nadpis5">
    <w:name w:val="heading 5"/>
    <w:basedOn w:val="Normln"/>
    <w:next w:val="Normln"/>
    <w:qFormat/>
    <w:rsid w:val="006E1CDE"/>
    <w:pPr>
      <w:keepNext/>
      <w:jc w:val="center"/>
      <w:outlineLvl w:val="4"/>
    </w:pPr>
    <w:rPr>
      <w:rFonts w:ascii="Arial" w:hAnsi="Arial"/>
      <w:b/>
      <w:bCs/>
      <w:sz w:val="20"/>
    </w:rPr>
  </w:style>
  <w:style w:type="paragraph" w:styleId="Nadpis6">
    <w:name w:val="heading 6"/>
    <w:basedOn w:val="Normln"/>
    <w:next w:val="Normln"/>
    <w:qFormat/>
    <w:rsid w:val="006E1CDE"/>
    <w:pPr>
      <w:keepNext/>
      <w:spacing w:line="360" w:lineRule="auto"/>
      <w:outlineLvl w:val="5"/>
    </w:pPr>
    <w:rPr>
      <w:rFonts w:ascii="Arial" w:hAnsi="Arial"/>
      <w:color w:val="FF0000"/>
      <w:sz w:val="20"/>
    </w:rPr>
  </w:style>
  <w:style w:type="paragraph" w:styleId="Nadpis7">
    <w:name w:val="heading 7"/>
    <w:basedOn w:val="Normln"/>
    <w:next w:val="Normln"/>
    <w:qFormat/>
    <w:rsid w:val="006E1CDE"/>
    <w:pPr>
      <w:keepNext/>
      <w:spacing w:before="120" w:after="120"/>
      <w:outlineLvl w:val="6"/>
    </w:pPr>
    <w:rPr>
      <w:rFonts w:ascii="Arial" w:hAnsi="Arial" w:cs="Arial"/>
      <w:i/>
      <w:iCs/>
      <w:sz w:val="20"/>
      <w:lang w:val="en-GB"/>
    </w:rPr>
  </w:style>
  <w:style w:type="paragraph" w:styleId="Nadpis8">
    <w:name w:val="heading 8"/>
    <w:basedOn w:val="Normln"/>
    <w:next w:val="Normln"/>
    <w:qFormat/>
    <w:rsid w:val="006E1CDE"/>
    <w:pPr>
      <w:keepNext/>
      <w:spacing w:before="120" w:afterAutospacing="1"/>
      <w:ind w:firstLine="567"/>
      <w:jc w:val="both"/>
      <w:outlineLvl w:val="7"/>
    </w:pPr>
    <w:rPr>
      <w:rFonts w:ascii="Arial" w:hAnsi="Arial" w:cs="Arial"/>
      <w:b/>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semiHidden/>
    <w:rsid w:val="006E1CDE"/>
    <w:rPr>
      <w:color w:val="0000FF"/>
      <w:u w:val="single"/>
    </w:rPr>
  </w:style>
  <w:style w:type="character" w:customStyle="1" w:styleId="Navtveninternetovodkaz">
    <w:name w:val="Navštívený internetový odkaz"/>
    <w:basedOn w:val="Standardnpsmoodstavce"/>
    <w:semiHidden/>
    <w:rsid w:val="006E1CDE"/>
    <w:rPr>
      <w:color w:val="800080"/>
      <w:u w:val="single"/>
    </w:rPr>
  </w:style>
  <w:style w:type="character" w:customStyle="1" w:styleId="TextbublinyChar">
    <w:name w:val="Text bubliny Char"/>
    <w:basedOn w:val="Standardnpsmoodstavce"/>
    <w:link w:val="Textbubliny"/>
    <w:uiPriority w:val="99"/>
    <w:semiHidden/>
    <w:qFormat/>
    <w:rsid w:val="00F24919"/>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semiHidden/>
    <w:rsid w:val="006E1CDE"/>
    <w:rPr>
      <w:i/>
      <w:iCs/>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Nzev">
    <w:name w:val="Title"/>
    <w:basedOn w:val="Normln"/>
    <w:qFormat/>
    <w:rsid w:val="006E1CDE"/>
    <w:pPr>
      <w:pBdr>
        <w:bottom w:val="single" w:sz="6" w:space="1" w:color="000000"/>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60" w:lineRule="auto"/>
      <w:jc w:val="center"/>
    </w:pPr>
    <w:rPr>
      <w:rFonts w:ascii="Arial" w:hAnsi="Arial" w:cs="Arial"/>
      <w:b/>
      <w:bCs/>
      <w:sz w:val="22"/>
      <w:szCs w:val="28"/>
    </w:rPr>
  </w:style>
  <w:style w:type="paragraph" w:styleId="Zkladntext2">
    <w:name w:val="Body Text 2"/>
    <w:basedOn w:val="Normln"/>
    <w:semiHidden/>
    <w:qFormat/>
    <w:rsid w:val="006E1CDE"/>
    <w:rPr>
      <w:rFonts w:ascii="Arial" w:hAnsi="Arial"/>
      <w:sz w:val="20"/>
    </w:rPr>
  </w:style>
  <w:style w:type="paragraph" w:styleId="Zkladntext3">
    <w:name w:val="Body Text 3"/>
    <w:basedOn w:val="Normln"/>
    <w:semiHidden/>
    <w:qFormat/>
    <w:rsid w:val="006E1CDE"/>
    <w:rPr>
      <w:rFonts w:ascii="Arial" w:hAnsi="Arial"/>
      <w:sz w:val="20"/>
    </w:rPr>
  </w:style>
  <w:style w:type="paragraph" w:customStyle="1" w:styleId="Styl1">
    <w:name w:val="Styl1"/>
    <w:qFormat/>
    <w:rsid w:val="006E1CDE"/>
    <w:rPr>
      <w:rFonts w:ascii="Arial" w:hAnsi="Arial"/>
      <w:sz w:val="24"/>
      <w:szCs w:val="24"/>
      <w:lang w:eastAsia="ar-SA"/>
    </w:rPr>
  </w:style>
  <w:style w:type="paragraph" w:styleId="Zkladntextodsazen2">
    <w:name w:val="Body Text Indent 2"/>
    <w:basedOn w:val="Normln"/>
    <w:semiHidden/>
    <w:qFormat/>
    <w:rsid w:val="006E1CDE"/>
    <w:pPr>
      <w:spacing w:line="360" w:lineRule="auto"/>
      <w:ind w:firstLine="708"/>
      <w:jc w:val="both"/>
    </w:pPr>
    <w:rPr>
      <w:rFonts w:ascii="Arial" w:hAnsi="Arial" w:cs="Arial"/>
    </w:rPr>
  </w:style>
  <w:style w:type="paragraph" w:styleId="Zkladntextodsazen3">
    <w:name w:val="Body Text Indent 3"/>
    <w:basedOn w:val="Normln"/>
    <w:semiHidden/>
    <w:qFormat/>
    <w:rsid w:val="006E1CDE"/>
    <w:pPr>
      <w:spacing w:line="360" w:lineRule="auto"/>
      <w:ind w:firstLine="708"/>
      <w:jc w:val="both"/>
    </w:pPr>
    <w:rPr>
      <w:rFonts w:ascii="Arial" w:hAnsi="Arial" w:cs="Arial"/>
      <w:sz w:val="22"/>
    </w:rPr>
  </w:style>
  <w:style w:type="paragraph" w:styleId="Zkladntextodsazen">
    <w:name w:val="Body Text Indent"/>
    <w:basedOn w:val="Normln"/>
    <w:semiHidden/>
    <w:rsid w:val="006E1CDE"/>
    <w:pPr>
      <w:ind w:firstLine="708"/>
      <w:jc w:val="both"/>
    </w:pPr>
    <w:rPr>
      <w:rFonts w:ascii="Arial" w:hAnsi="Arial"/>
      <w:sz w:val="20"/>
    </w:rPr>
  </w:style>
  <w:style w:type="paragraph" w:styleId="Textbubliny">
    <w:name w:val="Balloon Text"/>
    <w:basedOn w:val="Normln"/>
    <w:link w:val="TextbublinyChar"/>
    <w:uiPriority w:val="99"/>
    <w:semiHidden/>
    <w:unhideWhenUsed/>
    <w:qFormat/>
    <w:rsid w:val="00F24919"/>
    <w:rPr>
      <w:rFonts w:ascii="Tahoma" w:hAnsi="Tahoma" w:cs="Tahoma"/>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F536E8"/>
    <w:rPr>
      <w:b/>
      <w:bCs/>
    </w:rPr>
  </w:style>
  <w:style w:type="character" w:customStyle="1" w:styleId="PedmtkomenteChar">
    <w:name w:val="Předmět komentáře Char"/>
    <w:basedOn w:val="TextkomenteChar"/>
    <w:link w:val="Pedmtkomente"/>
    <w:uiPriority w:val="99"/>
    <w:semiHidden/>
    <w:rsid w:val="00F53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D37E6-DBE9-464D-9B50-3C7C10F5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543</Words>
  <Characters>3210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subject>Spotřeba potravin</dc:subject>
  <dc:creator>Jiroušková</dc:creator>
  <dc:description/>
  <cp:lastModifiedBy>klemova9719</cp:lastModifiedBy>
  <cp:revision>10</cp:revision>
  <cp:lastPrinted>2021-11-18T10:02:00Z</cp:lastPrinted>
  <dcterms:created xsi:type="dcterms:W3CDTF">2021-11-18T10:25:00Z</dcterms:created>
  <dcterms:modified xsi:type="dcterms:W3CDTF">2021-11-30T06:45:00Z</dcterms:modified>
  <dc:language>cs-CZ</dc:language>
</cp:coreProperties>
</file>