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224B60">
      <w:pPr>
        <w:pStyle w:val="Nadpis5"/>
        <w:tabs>
          <w:tab w:val="num" w:pos="0"/>
        </w:tabs>
      </w:pPr>
      <w:r>
        <w:rPr>
          <w:i/>
          <w:iCs/>
        </w:rPr>
        <w:t>COMMENTARY</w:t>
      </w:r>
    </w:p>
    <w:p w:rsidR="00000000" w:rsidRDefault="00224B60">
      <w:pPr>
        <w:rPr>
          <w:i/>
          <w:iCs/>
        </w:rPr>
      </w:pPr>
    </w:p>
    <w:p w:rsidR="00000000" w:rsidRDefault="00224B60">
      <w:pPr>
        <w:rPr>
          <w:i/>
          <w:iCs/>
        </w:rPr>
      </w:pPr>
    </w:p>
    <w:p w:rsidR="00000000" w:rsidRDefault="00224B60">
      <w:pPr>
        <w:rPr>
          <w:i/>
          <w:iCs/>
        </w:rPr>
      </w:pPr>
    </w:p>
    <w:p w:rsidR="00000000" w:rsidRDefault="00224B60">
      <w:pPr>
        <w:rPr>
          <w:i/>
          <w:iCs/>
          <w:lang w:val="en-GB"/>
        </w:rPr>
      </w:pPr>
    </w:p>
    <w:p w:rsidR="00000000" w:rsidRDefault="00224B60">
      <w:pPr>
        <w:pStyle w:val="Zkladntext"/>
      </w:pPr>
      <w:r>
        <w:rPr>
          <w:rFonts w:ascii="Arial" w:hAnsi="Arial" w:cs="Arial"/>
          <w:i/>
          <w:iCs/>
          <w:sz w:val="20"/>
          <w:lang w:val="en-GB"/>
        </w:rPr>
        <w:t>As at 15 July 2021, the Czech Statistical Office processed estimates of yield and harvest of field peas for grain, poppy, and selected fruit and vegetables</w:t>
      </w:r>
      <w:r>
        <w:rPr>
          <w:rFonts w:ascii="Arial" w:hAnsi="Arial" w:cs="Arial"/>
          <w:i/>
          <w:iCs/>
          <w:sz w:val="20"/>
          <w:lang w:val="en-GB"/>
        </w:rPr>
        <w:t>,</w:t>
      </w:r>
      <w:r>
        <w:rPr>
          <w:rFonts w:ascii="Arial" w:hAnsi="Arial" w:cs="Arial"/>
          <w:i/>
          <w:iCs/>
          <w:sz w:val="20"/>
          <w:lang w:val="en-GB"/>
        </w:rPr>
        <w:t xml:space="preserve"> and improved estimates of production of basic cereals (wheat, rye, barley, oats and</w:t>
      </w:r>
      <w:r>
        <w:rPr>
          <w:rFonts w:ascii="Arial" w:hAnsi="Arial" w:cs="Arial"/>
          <w:i/>
          <w:iCs/>
          <w:sz w:val="20"/>
          <w:lang w:val="en-GB"/>
        </w:rPr>
        <w:t xml:space="preserve"> triticale), rape, early potatoes, strawberries, cherries and sour cherries.</w:t>
      </w:r>
    </w:p>
    <w:p w:rsidR="00000000" w:rsidRDefault="00224B60">
      <w:pPr>
        <w:pStyle w:val="Zkladntext"/>
        <w:rPr>
          <w:rFonts w:ascii="Arial" w:hAnsi="Arial" w:cs="Arial"/>
          <w:i/>
          <w:iCs/>
          <w:sz w:val="20"/>
          <w:lang w:val="en-GB"/>
        </w:rPr>
      </w:pPr>
    </w:p>
    <w:p w:rsidR="00000000" w:rsidRDefault="00224B60">
      <w:pPr>
        <w:pStyle w:val="Zkladntext"/>
      </w:pPr>
      <w:r>
        <w:rPr>
          <w:rFonts w:ascii="Arial" w:hAnsi="Arial" w:cs="Arial"/>
          <w:i/>
          <w:iCs/>
          <w:sz w:val="20"/>
          <w:lang w:val="en-GB"/>
        </w:rPr>
        <w:t xml:space="preserve">According to these improved estimates, the production of basic cereals (including triticale but excluding maize for grain and other cereals) is awaited to be 6 995 thous. tonnes </w:t>
      </w:r>
      <w:r>
        <w:rPr>
          <w:rFonts w:ascii="Arial" w:hAnsi="Arial" w:cs="Arial"/>
          <w:i/>
          <w:iCs/>
          <w:sz w:val="20"/>
          <w:lang w:val="en-GB"/>
        </w:rPr>
        <w:t>with their average yield of 5.66 t/ha. The estimated production of basic cereals increased by 227 thous. tonnes (+3.4%) compared with the June estimate. In comparison with 2020 final results, it decreased by 293 thous. tonnes (-4.0%).</w:t>
      </w:r>
    </w:p>
    <w:p w:rsidR="00000000" w:rsidRDefault="00224B60">
      <w:pPr>
        <w:pStyle w:val="Zkladntext"/>
        <w:rPr>
          <w:rFonts w:ascii="Arial" w:hAnsi="Arial" w:cs="Arial"/>
          <w:i/>
          <w:iCs/>
          <w:sz w:val="20"/>
          <w:lang w:val="en-GB"/>
        </w:rPr>
      </w:pPr>
    </w:p>
    <w:p w:rsidR="00000000" w:rsidRDefault="00224B60">
      <w:pPr>
        <w:pStyle w:val="Zkladntext"/>
      </w:pPr>
      <w:r>
        <w:rPr>
          <w:rFonts w:ascii="Arial" w:hAnsi="Arial" w:cs="Arial"/>
          <w:i/>
          <w:iCs/>
          <w:sz w:val="20"/>
          <w:lang w:val="en-GB"/>
        </w:rPr>
        <w:t>The wheat production</w:t>
      </w:r>
      <w:r>
        <w:rPr>
          <w:rFonts w:ascii="Arial" w:hAnsi="Arial" w:cs="Arial"/>
          <w:i/>
          <w:iCs/>
          <w:sz w:val="20"/>
          <w:lang w:val="en-GB"/>
        </w:rPr>
        <w:t xml:space="preserve"> is expected to reach 4 696 thous. tonnes (of which 4 322 thous. tonnes of winter wheat); it went down by 4.2 % in comparison with the 2020 harvest. The total barley harvest is supposed to decrease by 3.6% and to amount to 1 750 thous. tonnes (of which spr</w:t>
      </w:r>
      <w:r>
        <w:rPr>
          <w:rFonts w:ascii="Arial" w:hAnsi="Arial" w:cs="Arial"/>
          <w:i/>
          <w:iCs/>
          <w:sz w:val="20"/>
          <w:lang w:val="en-GB"/>
        </w:rPr>
        <w:t>ing barley harvest should be 1 117 thous. tonnes; i.e. by 0.1 % less than in 2020). The yield estimates account for 6.09 t/ha for winter wheat (6.20 t/ha in the previous year), 5.31 t/ha for rye (5.48 t/ha in 2020), and 5.18 t/ha for spring barley (5.15 t/</w:t>
      </w:r>
      <w:r>
        <w:rPr>
          <w:rFonts w:ascii="Arial" w:hAnsi="Arial" w:cs="Arial"/>
          <w:i/>
          <w:iCs/>
          <w:sz w:val="20"/>
          <w:lang w:val="en-GB"/>
        </w:rPr>
        <w:t>ha in 2020).</w:t>
      </w:r>
    </w:p>
    <w:p w:rsidR="00000000" w:rsidRDefault="00224B60">
      <w:pPr>
        <w:pStyle w:val="Zkladntext"/>
        <w:rPr>
          <w:rFonts w:ascii="Arial" w:hAnsi="Arial" w:cs="Arial"/>
          <w:i/>
          <w:iCs/>
          <w:sz w:val="20"/>
          <w:lang w:val="en-GB"/>
        </w:rPr>
      </w:pPr>
    </w:p>
    <w:p w:rsidR="00000000" w:rsidRPr="00887578" w:rsidRDefault="00224B60">
      <w:pPr>
        <w:pStyle w:val="Zkladntext"/>
        <w:rPr>
          <w:color w:val="000000" w:themeColor="text1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The harvest of early potatoes (harvested before 30 June) should reach 20 thous. tonnes with its estimated average yield of 24.00 t/ha. The rape harvest should amount to 1 079 thous. tonnes; i.e. by 166 thous. tonnes less (-13.3%) than in the </w:t>
      </w:r>
      <w:r>
        <w:rPr>
          <w:rFonts w:ascii="Arial" w:hAnsi="Arial" w:cs="Arial"/>
          <w:i/>
          <w:iCs/>
          <w:sz w:val="20"/>
          <w:lang w:val="en-GB"/>
        </w:rPr>
        <w:t>previous year. Its average yield is expected to be 3.15 t/ha (3.38 t/ha in 2020). The poppy harvest should be 31 thous. tonnes, i.e. more than in 2020 (29 thous. tonnes)</w:t>
      </w:r>
      <w:r>
        <w:rPr>
          <w:rFonts w:ascii="Arial" w:hAnsi="Arial" w:cs="Arial"/>
          <w:i/>
          <w:iCs/>
          <w:sz w:val="20"/>
          <w:lang w:val="en-GB"/>
        </w:rPr>
        <w:t xml:space="preserve">; its yield accounting </w:t>
      </w:r>
      <w:r>
        <w:rPr>
          <w:rFonts w:ascii="Arial" w:hAnsi="Arial" w:cs="Arial"/>
          <w:i/>
          <w:iCs/>
          <w:sz w:val="20"/>
          <w:lang w:val="en-GB"/>
        </w:rPr>
        <w:t>for</w:t>
      </w:r>
      <w:r>
        <w:rPr>
          <w:rFonts w:ascii="Arial" w:hAnsi="Arial" w:cs="Arial"/>
          <w:i/>
          <w:iCs/>
          <w:sz w:val="20"/>
          <w:lang w:val="en-GB"/>
        </w:rPr>
        <w:t xml:space="preserve"> </w:t>
      </w:r>
      <w:r w:rsidRPr="00887578">
        <w:rPr>
          <w:rFonts w:ascii="Arial" w:hAnsi="Arial" w:cs="Arial"/>
          <w:i/>
          <w:iCs/>
          <w:color w:val="000000" w:themeColor="text1"/>
          <w:sz w:val="20"/>
          <w:lang w:val="en-GB"/>
        </w:rPr>
        <w:t xml:space="preserve">0,71 t/ha </w:t>
      </w:r>
      <w:r w:rsidRPr="00887578">
        <w:rPr>
          <w:rFonts w:ascii="Arial" w:hAnsi="Arial" w:cs="Arial"/>
          <w:i/>
          <w:iCs/>
          <w:color w:val="000000" w:themeColor="text1"/>
          <w:sz w:val="20"/>
          <w:lang w:val="en-GB"/>
        </w:rPr>
        <w:t>is the same as in 2019.</w:t>
      </w:r>
    </w:p>
    <w:p w:rsidR="00000000" w:rsidRDefault="00224B60">
      <w:pPr>
        <w:pStyle w:val="Zkladntext"/>
        <w:ind w:firstLine="720"/>
        <w:rPr>
          <w:rFonts w:ascii="Arial" w:hAnsi="Arial" w:cs="Arial"/>
          <w:i/>
          <w:iCs/>
          <w:sz w:val="20"/>
          <w:lang w:val="en-GB"/>
        </w:rPr>
      </w:pPr>
      <w:bookmarkStart w:id="0" w:name="_GoBack"/>
      <w:bookmarkEnd w:id="0"/>
    </w:p>
    <w:p w:rsidR="00000000" w:rsidRDefault="00224B60">
      <w:pPr>
        <w:rPr>
          <w:i/>
          <w:iCs/>
          <w:lang w:val="en-GB"/>
        </w:rPr>
      </w:pPr>
    </w:p>
    <w:p w:rsidR="00224B60" w:rsidRDefault="00224B60">
      <w:pPr>
        <w:pStyle w:val="Zkladntext"/>
      </w:pPr>
    </w:p>
    <w:sectPr w:rsidR="00224B60">
      <w:footerReference w:type="default" r:id="rId7"/>
      <w:footerReference w:type="first" r:id="rId8"/>
      <w:pgSz w:w="11906" w:h="16838"/>
      <w:pgMar w:top="1134" w:right="1134" w:bottom="1134" w:left="1134" w:header="708" w:footer="851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B60" w:rsidRDefault="00224B60">
      <w:r>
        <w:separator/>
      </w:r>
    </w:p>
  </w:endnote>
  <w:endnote w:type="continuationSeparator" w:id="0">
    <w:p w:rsidR="00224B60" w:rsidRDefault="0022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24B60">
    <w:pPr>
      <w:spacing w:line="240" w:lineRule="exact"/>
    </w:pPr>
  </w:p>
  <w:p w:rsidR="00000000" w:rsidRDefault="008F04C2">
    <w:pPr>
      <w:ind w:right="360" w:firstLine="36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15240" cy="144780"/>
              <wp:effectExtent l="8255" t="635" r="5080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24B6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0pt;margin-top:.05pt;width:1.2pt;height:11.4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" stroked="f">
              <v:fill opacity="0"/>
              <v:textbox inset=".05pt,.05pt,.05pt,.05pt">
                <w:txbxContent>
                  <w:p w:rsidR="00000000" w:rsidRDefault="00224B60">
                    <w:pPr>
                      <w:jc w:val="center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24B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B60" w:rsidRDefault="00224B60">
      <w:r>
        <w:separator/>
      </w:r>
    </w:p>
  </w:footnote>
  <w:footnote w:type="continuationSeparator" w:id="0">
    <w:p w:rsidR="00224B60" w:rsidRDefault="00224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78"/>
    <w:rsid w:val="00224B60"/>
    <w:rsid w:val="00887578"/>
    <w:rsid w:val="008F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FC7F585-1E5E-43C5-BA84-6A93D0CA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Arial" w:hAnsi="Arial" w:cs="Arial"/>
      <w:szCs w:val="24"/>
      <w:lang w:eastAsia="zh-CN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overflowPunct w:val="0"/>
      <w:autoSpaceDE w:val="0"/>
      <w:jc w:val="center"/>
      <w:textAlignment w:val="baseline"/>
      <w:outlineLvl w:val="4"/>
    </w:pPr>
    <w:rPr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customStyle="1" w:styleId="ZkladntextChar">
    <w:name w:val="Základní text Char"/>
    <w:basedOn w:val="Standardnpsmoodstavce1"/>
    <w:rPr>
      <w:rFonts w:ascii="Georgia" w:eastAsia="Times New Roman" w:hAnsi="Georgia" w:cs="Times New Roman"/>
      <w:sz w:val="24"/>
      <w:szCs w:val="20"/>
    </w:rPr>
  </w:style>
  <w:style w:type="character" w:customStyle="1" w:styleId="Nadpis5Char">
    <w:name w:val="Nadpis 5 Char"/>
    <w:basedOn w:val="Standardnpsmoodstavce1"/>
    <w:rPr>
      <w:rFonts w:ascii="Arial" w:eastAsia="Times New Roman" w:hAnsi="Arial" w:cs="Arial"/>
      <w:b/>
      <w:sz w:val="24"/>
    </w:rPr>
  </w:style>
  <w:style w:type="character" w:customStyle="1" w:styleId="TextbublinyChar">
    <w:name w:val="Text bubliny Char"/>
    <w:basedOn w:val="Standardnpsmoodstavce1"/>
    <w:rPr>
      <w:rFonts w:ascii="Tahoma" w:eastAsia="Times New Roman" w:hAnsi="Tahoma" w:cs="Tahoma"/>
      <w:sz w:val="16"/>
      <w:szCs w:val="16"/>
    </w:rPr>
  </w:style>
  <w:style w:type="character" w:styleId="slodku">
    <w:name w:val="line number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overflowPunct w:val="0"/>
      <w:autoSpaceDE w:val="0"/>
      <w:spacing w:line="235" w:lineRule="auto"/>
      <w:jc w:val="both"/>
      <w:textAlignment w:val="baseline"/>
    </w:pPr>
    <w:rPr>
      <w:rFonts w:ascii="Georgia" w:hAnsi="Georgia" w:cs="Georgia"/>
      <w:sz w:val="24"/>
      <w:szCs w:val="20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n"/>
    <w:pPr>
      <w:suppressLineNumbers/>
    </w:pPr>
    <w:rPr>
      <w:rFonts w:cs="Lucida Sans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HeaderandFooter"/>
  </w:style>
  <w:style w:type="paragraph" w:customStyle="1" w:styleId="FrameContents">
    <w:name w:val="Frame Contents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macova4870</dc:creator>
  <cp:keywords/>
  <cp:lastModifiedBy>horakova7906</cp:lastModifiedBy>
  <cp:revision>2</cp:revision>
  <cp:lastPrinted>2021-08-05T08:50:00Z</cp:lastPrinted>
  <dcterms:created xsi:type="dcterms:W3CDTF">2021-08-05T13:24:00Z</dcterms:created>
  <dcterms:modified xsi:type="dcterms:W3CDTF">2021-08-05T13:24:00Z</dcterms:modified>
</cp:coreProperties>
</file>