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541B7A" w:rsidP="0097104F">
      <w:pPr>
        <w:pStyle w:val="Nadpis1"/>
      </w:pPr>
      <w:bookmarkStart w:id="0" w:name="_GoBack"/>
      <w:bookmarkEnd w:id="0"/>
      <w:r w:rsidRPr="00541B7A">
        <w:t xml:space="preserve">Meziroční </w:t>
      </w:r>
      <w:r w:rsidR="0078029C">
        <w:t xml:space="preserve">CENOVÝ </w:t>
      </w:r>
      <w:r w:rsidRPr="00541B7A">
        <w:t xml:space="preserve">růst </w:t>
      </w:r>
      <w:r w:rsidR="0078029C">
        <w:t>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78029C">
        <w:t>květ</w:t>
      </w:r>
      <w:r w:rsidR="001869E7">
        <w:t>en</w:t>
      </w:r>
      <w:r w:rsidR="00250429">
        <w:t> 20</w:t>
      </w:r>
      <w:r w:rsidR="00D563FA">
        <w:t>2</w:t>
      </w:r>
      <w:r w:rsidR="0085490B">
        <w:t>1</w:t>
      </w:r>
    </w:p>
    <w:p w:rsidR="0078029C" w:rsidRDefault="0078029C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květnu proti dubnu</w:t>
      </w:r>
      <w:r w:rsidRPr="002E7BAD">
        <w:t xml:space="preserve"> o </w:t>
      </w:r>
      <w:r>
        <w:t>0,2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doprava.</w:t>
      </w:r>
      <w:r w:rsidRPr="00186648">
        <w:t xml:space="preserve"> </w:t>
      </w:r>
      <w:r w:rsidRPr="002E7BAD">
        <w:t>Meziročně vzrostly spotřebitelské ceny v </w:t>
      </w:r>
      <w:r>
        <w:t>květnu</w:t>
      </w:r>
      <w:r w:rsidRPr="002E7BAD">
        <w:t xml:space="preserve"> o </w:t>
      </w:r>
      <w:r>
        <w:t>2,9</w:t>
      </w:r>
      <w:r w:rsidRPr="002E7BAD">
        <w:t> %</w:t>
      </w:r>
      <w:r>
        <w:t>, což bylo o 0,2</w:t>
      </w:r>
      <w:r w:rsidRPr="00895A77">
        <w:t xml:space="preserve"> procentního bodu </w:t>
      </w:r>
      <w:r>
        <w:t>méně než </w:t>
      </w:r>
      <w:r w:rsidRPr="00895A77">
        <w:t>v</w:t>
      </w:r>
      <w:r>
        <w:t> dubnu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78029C" w:rsidRDefault="0078029C" w:rsidP="0078029C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49363E">
        <w:rPr>
          <w:rFonts w:cs="Arial"/>
          <w:szCs w:val="20"/>
        </w:rPr>
        <w:t>Růst cen 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byl ovlivněn především vyššími cenami pohonných hmot a olejů o 1,3 % a automobilů o 0,4 %. </w:t>
      </w:r>
      <w:r w:rsidRPr="000A5915">
        <w:rPr>
          <w:rFonts w:cs="Arial"/>
          <w:szCs w:val="20"/>
        </w:rPr>
        <w:t>V</w:t>
      </w:r>
      <w:r>
        <w:rPr>
          <w:rFonts w:cs="Arial"/>
          <w:szCs w:val="20"/>
        </w:rPr>
        <w:t> oddíle ostatní zboží a služby vzrostly ceny výrobků a služeb pro osobní péči o 1,1 %. Z potravin byly vyšší především ceny ovoce o 4,5 %, brambor o 6,4 % a drůbeže o 2,0 %.</w:t>
      </w:r>
    </w:p>
    <w:p w:rsidR="0078029C" w:rsidRDefault="0078029C" w:rsidP="0078029C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>
        <w:rPr>
          <w:rFonts w:cs="Arial"/>
          <w:szCs w:val="20"/>
        </w:rPr>
        <w:t>květnu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zejména pokles cen v oddíle potraviny a nealkoholické nápoje. Ceny zeleniny byly nižší o 5,4 %, nealkoholických nápojů o 2,2 %, vepřového masa o 3,2 %, uzenin o 0,9 %, vajec o 4,0 %, cukru o 5,0 % a másla o 3,2 %.</w:t>
      </w:r>
    </w:p>
    <w:p w:rsidR="0078029C" w:rsidRDefault="0078029C" w:rsidP="0078029C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zůstaly na úrovni měsíce dubna a </w:t>
      </w:r>
      <w:r w:rsidRPr="00D554D7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vzrostly o 0,5 %</w:t>
      </w:r>
      <w:r w:rsidRPr="00D554D7">
        <w:rPr>
          <w:rFonts w:cs="Arial"/>
          <w:szCs w:val="20"/>
        </w:rPr>
        <w:t>.</w:t>
      </w:r>
    </w:p>
    <w:p w:rsidR="0078029C" w:rsidRPr="000300B6" w:rsidRDefault="0078029C" w:rsidP="0078029C">
      <w:pPr>
        <w:pStyle w:val="Zkladntextodsazen2"/>
        <w:spacing w:after="240" w:line="288" w:lineRule="auto"/>
        <w:ind w:left="0"/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</w:pP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„Spotřebitelské ceny vzrostly v květnu oproti dubnu o </w:t>
      </w:r>
      <w:r w:rsidRPr="0078029C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0,2 % a svůj meziroční růst zpomalily na 2,9 %. Na meziměsíční vývoj měl největší vliv růst cen pohonných hmot a olejů. Průměrná</w:t>
      </w:r>
      <w:r w:rsidRPr="000300B6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cena benzinu Natural 95 byla 31,99 Kč/l, což je nejvíce od října 2019. Průměrná cena motorové nafty 29,96 Kč/l pak byla nejvyšší od února 2020,“ </w:t>
      </w:r>
      <w:r w:rsidRPr="000300B6">
        <w:rPr>
          <w:rFonts w:cs="Arial"/>
          <w:color w:val="333333"/>
          <w:szCs w:val="20"/>
          <w:shd w:val="clear" w:color="auto" w:fill="FFFFFF"/>
        </w:rPr>
        <w:t>uvedla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78029C" w:rsidRDefault="0078029C" w:rsidP="0078029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květnu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2,9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0,2 procentního bodu méně než v dubnu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nealkoholické nápoje došlo u řady potravin k prohloubení jejich cenového poklesu. Ceny vepřového masa byly v květnu nižší o 10,0 % (v dubnu o 7,2 %), vajec o 8,9 % (v dubnu o 1,1 %), ovoce o 4,0 % (v dubnu o 1,1 %) a zeleniny o 7,4 % (v dubnu o 3,4 %). Ceny cukru přešly z dubnového růstu o 4,5 % v pokles o 1,9 % v květnu. V oddíle alkoholické nápoje, tabák zmírnil růst cen lihovin na 2,2 % (v dubnu 5,1 %), piva na 4,1 % (v dubnu 8,5 %) a tabákových výrobků na 15,4 % (v dubnu 19,5 %). Naopak v oddíle bydlení v květnu zrychlil růst cen vodného a stočného shodně na 5,5 % (v dubnu 1,9 %, resp. 2,3 %), zejména v důsledku jejich meziměsíčního poklesu v květnu 2020.</w:t>
      </w:r>
    </w:p>
    <w:p w:rsidR="0078029C" w:rsidRPr="005F43FD" w:rsidRDefault="0078029C" w:rsidP="0078029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květnu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doprava, kde vzrostly ceny automobilů o 6,9 % a pohonných hmot a olejů o 22,0 %. Další v pořadí vlivu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9,8 %). V</w:t>
      </w:r>
      <w:r w:rsidRPr="00702C26">
        <w:rPr>
          <w:rFonts w:cs="Arial"/>
          <w:szCs w:val="20"/>
        </w:rPr>
        <w:t xml:space="preserve"> oddíle </w:t>
      </w:r>
      <w:r w:rsidRPr="007E2B5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 vzrostly ceny nájemného z bytu o 1,8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702C26">
        <w:rPr>
          <w:rFonts w:cs="Arial"/>
          <w:szCs w:val="20"/>
        </w:rPr>
        <w:t xml:space="preserve">V oddíle ostatní zboží a služby </w:t>
      </w:r>
      <w:r>
        <w:rPr>
          <w:rFonts w:cs="Arial"/>
          <w:szCs w:val="20"/>
        </w:rPr>
        <w:t>byly vyšší</w:t>
      </w:r>
      <w:r w:rsidRPr="00702C26">
        <w:rPr>
          <w:rFonts w:cs="Arial"/>
          <w:szCs w:val="20"/>
        </w:rPr>
        <w:t xml:space="preserve"> ceny finančních služeb o 8</w:t>
      </w:r>
      <w:r>
        <w:rPr>
          <w:rFonts w:cs="Arial"/>
          <w:szCs w:val="20"/>
        </w:rPr>
        <w:t>,8</w:t>
      </w:r>
      <w:r w:rsidRPr="005957C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N</w:t>
      </w:r>
      <w:r w:rsidRPr="00432CD2">
        <w:rPr>
          <w:rFonts w:eastAsia="Calibri"/>
          <w:szCs w:val="22"/>
        </w:rPr>
        <w:t>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květnu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oddíle potraviny a nealkoholické nápoje (pokles o 1,3 %) a ceny v oddíle pošty a telekomunikace (pokles o 0,5 %).</w:t>
      </w:r>
    </w:p>
    <w:p w:rsidR="0078029C" w:rsidRDefault="0078029C" w:rsidP="0078029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2,7 %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3,1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2,8</w:t>
      </w:r>
      <w:r w:rsidRPr="005E4E4C">
        <w:rPr>
          <w:rFonts w:cs="Arial"/>
          <w:szCs w:val="20"/>
        </w:rPr>
        <w:t> %.</w:t>
      </w:r>
    </w:p>
    <w:p w:rsidR="0078029C" w:rsidRDefault="0078029C" w:rsidP="0078029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květnu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78029C" w:rsidRPr="0078029C" w:rsidRDefault="0078029C" w:rsidP="007802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78029C">
        <w:rPr>
          <w:rFonts w:cs="Arial"/>
          <w:sz w:val="20"/>
          <w:szCs w:val="20"/>
        </w:rPr>
        <w:t xml:space="preserve">Podle předběžných výpočtů vzrostl </w:t>
      </w:r>
      <w:r w:rsidRPr="0078029C">
        <w:rPr>
          <w:rFonts w:cs="Arial"/>
          <w:b/>
          <w:sz w:val="20"/>
          <w:szCs w:val="20"/>
        </w:rPr>
        <w:t xml:space="preserve">v květnu </w:t>
      </w:r>
      <w:r w:rsidRPr="0078029C">
        <w:rPr>
          <w:rFonts w:cs="Arial"/>
          <w:sz w:val="20"/>
          <w:szCs w:val="20"/>
        </w:rPr>
        <w:t xml:space="preserve">HICP v Česku </w:t>
      </w:r>
      <w:r w:rsidRPr="0078029C">
        <w:rPr>
          <w:rFonts w:cs="Arial"/>
          <w:b/>
          <w:sz w:val="20"/>
          <w:szCs w:val="20"/>
        </w:rPr>
        <w:t xml:space="preserve">meziměsíčně </w:t>
      </w:r>
      <w:r w:rsidRPr="0078029C">
        <w:rPr>
          <w:rFonts w:cs="Arial"/>
          <w:sz w:val="20"/>
          <w:szCs w:val="20"/>
        </w:rPr>
        <w:t>o 0,1 % a </w:t>
      </w:r>
      <w:r w:rsidRPr="0078029C">
        <w:rPr>
          <w:rFonts w:cs="Arial"/>
          <w:b/>
          <w:sz w:val="20"/>
          <w:szCs w:val="20"/>
        </w:rPr>
        <w:t xml:space="preserve">meziročně </w:t>
      </w:r>
      <w:r w:rsidRPr="0078029C">
        <w:rPr>
          <w:rFonts w:cs="Arial"/>
          <w:sz w:val="20"/>
          <w:szCs w:val="20"/>
        </w:rPr>
        <w:t xml:space="preserve">o 2,7 %. </w:t>
      </w:r>
      <w:r w:rsidRPr="0078029C">
        <w:rPr>
          <w:rFonts w:cs="Arial"/>
          <w:b/>
          <w:sz w:val="20"/>
          <w:szCs w:val="20"/>
        </w:rPr>
        <w:t>Podle bleskových odhadů</w:t>
      </w:r>
      <w:r w:rsidRPr="0078029C">
        <w:rPr>
          <w:rFonts w:cs="Arial"/>
          <w:sz w:val="20"/>
          <w:szCs w:val="20"/>
        </w:rPr>
        <w:t xml:space="preserve"> </w:t>
      </w:r>
      <w:proofErr w:type="spellStart"/>
      <w:r w:rsidRPr="0078029C">
        <w:rPr>
          <w:rFonts w:cs="Arial"/>
          <w:sz w:val="20"/>
          <w:szCs w:val="20"/>
        </w:rPr>
        <w:t>Eurostatu</w:t>
      </w:r>
      <w:proofErr w:type="spellEnd"/>
      <w:r w:rsidRPr="0078029C">
        <w:rPr>
          <w:rFonts w:cs="Arial"/>
          <w:b/>
          <w:sz w:val="20"/>
          <w:szCs w:val="20"/>
        </w:rPr>
        <w:t xml:space="preserve"> </w:t>
      </w:r>
      <w:r w:rsidRPr="0078029C">
        <w:rPr>
          <w:rFonts w:cs="Arial"/>
          <w:sz w:val="20"/>
          <w:szCs w:val="20"/>
        </w:rPr>
        <w:t>byla</w:t>
      </w:r>
      <w:r w:rsidRPr="0078029C">
        <w:rPr>
          <w:rFonts w:cs="Arial"/>
          <w:b/>
          <w:sz w:val="20"/>
          <w:szCs w:val="20"/>
        </w:rPr>
        <w:t xml:space="preserve"> meziroční</w:t>
      </w:r>
      <w:r w:rsidRPr="0078029C">
        <w:rPr>
          <w:rFonts w:cs="Arial"/>
          <w:sz w:val="20"/>
          <w:szCs w:val="20"/>
        </w:rPr>
        <w:t xml:space="preserve"> změna HICP za Eurozónu </w:t>
      </w:r>
      <w:r w:rsidRPr="0078029C">
        <w:rPr>
          <w:rFonts w:cs="Arial"/>
          <w:b/>
          <w:sz w:val="20"/>
          <w:szCs w:val="20"/>
        </w:rPr>
        <w:t>v</w:t>
      </w:r>
      <w:r w:rsidRPr="0078029C">
        <w:rPr>
          <w:rFonts w:cs="Arial"/>
          <w:b/>
          <w:bCs/>
          <w:sz w:val="20"/>
          <w:szCs w:val="20"/>
        </w:rPr>
        <w:t> květnu 2021</w:t>
      </w:r>
      <w:r w:rsidRPr="0078029C">
        <w:rPr>
          <w:rFonts w:cs="Arial"/>
          <w:sz w:val="20"/>
          <w:szCs w:val="20"/>
        </w:rPr>
        <w:t xml:space="preserve"> 2,0 % </w:t>
      </w:r>
      <w:r w:rsidRPr="0078029C">
        <w:rPr>
          <w:rFonts w:cs="Arial"/>
          <w:sz w:val="20"/>
          <w:szCs w:val="20"/>
        </w:rPr>
        <w:lastRenderedPageBreak/>
        <w:t>(v dubnu 1,6 %). Na Slovensku byly ceny</w:t>
      </w:r>
      <w:r w:rsidRPr="0078029C">
        <w:rPr>
          <w:rFonts w:cs="Arial"/>
          <w:bCs/>
          <w:sz w:val="20"/>
          <w:szCs w:val="20"/>
        </w:rPr>
        <w:t xml:space="preserve"> </w:t>
      </w:r>
      <w:r w:rsidRPr="0078029C">
        <w:rPr>
          <w:rFonts w:cs="Arial"/>
          <w:sz w:val="20"/>
          <w:szCs w:val="20"/>
        </w:rPr>
        <w:t>v květnu meziročně vyšší o 2,1 % a v Německu</w:t>
      </w:r>
      <w:r w:rsidRPr="0078029C">
        <w:rPr>
          <w:rFonts w:cs="Arial"/>
          <w:bCs/>
          <w:sz w:val="20"/>
          <w:szCs w:val="20"/>
        </w:rPr>
        <w:t xml:space="preserve"> o 2,4 %. P</w:t>
      </w:r>
      <w:r w:rsidRPr="0078029C">
        <w:rPr>
          <w:rFonts w:cs="Arial"/>
          <w:sz w:val="20"/>
          <w:szCs w:val="20"/>
        </w:rPr>
        <w:t xml:space="preserve">odle předběžných údajů </w:t>
      </w:r>
      <w:proofErr w:type="spellStart"/>
      <w:r w:rsidRPr="0078029C">
        <w:rPr>
          <w:rFonts w:cs="Arial"/>
          <w:sz w:val="20"/>
          <w:szCs w:val="20"/>
        </w:rPr>
        <w:t>Eurostatu</w:t>
      </w:r>
      <w:proofErr w:type="spellEnd"/>
      <w:r w:rsidRPr="0078029C">
        <w:rPr>
          <w:rFonts w:cs="Arial"/>
          <w:sz w:val="20"/>
          <w:szCs w:val="20"/>
        </w:rPr>
        <w:t xml:space="preserve"> byla </w:t>
      </w:r>
      <w:r w:rsidRPr="0078029C">
        <w:rPr>
          <w:rFonts w:cs="Arial"/>
          <w:b/>
          <w:sz w:val="20"/>
          <w:szCs w:val="20"/>
        </w:rPr>
        <w:t>meziroční</w:t>
      </w:r>
      <w:r w:rsidRPr="0078029C">
        <w:rPr>
          <w:rFonts w:cs="Arial"/>
          <w:sz w:val="20"/>
          <w:szCs w:val="20"/>
        </w:rPr>
        <w:t xml:space="preserve"> změna HICP </w:t>
      </w:r>
      <w:r w:rsidRPr="0078029C">
        <w:rPr>
          <w:rFonts w:cs="Arial"/>
          <w:b/>
          <w:bCs/>
          <w:sz w:val="20"/>
          <w:szCs w:val="20"/>
        </w:rPr>
        <w:t xml:space="preserve">27 členských zemí EU </w:t>
      </w:r>
      <w:r w:rsidRPr="0078029C">
        <w:rPr>
          <w:rFonts w:cs="Arial"/>
          <w:b/>
          <w:sz w:val="20"/>
          <w:szCs w:val="20"/>
        </w:rPr>
        <w:t>v dubnu 2,0</w:t>
      </w:r>
      <w:r w:rsidRPr="0078029C">
        <w:rPr>
          <w:rFonts w:cs="Arial"/>
          <w:sz w:val="20"/>
          <w:szCs w:val="20"/>
        </w:rPr>
        <w:t xml:space="preserve"> %, což bylo o 0,3 procentního bodu více než v březnu. </w:t>
      </w:r>
      <w:r w:rsidRPr="0078029C">
        <w:rPr>
          <w:rFonts w:cs="Arial"/>
          <w:bCs/>
          <w:sz w:val="20"/>
          <w:szCs w:val="20"/>
        </w:rPr>
        <w:t>Nejvíce ceny v dubnu meziročně vzrostly v Maďarsku a v Polsku (o 5,2 %, resp. o 5,1 %). Naopak pokles cen nastal v Řecku (o 1,1 %) a v Portugalsku (o 0,1 %).</w:t>
      </w:r>
    </w:p>
    <w:p w:rsidR="0078029C" w:rsidRPr="0078029C" w:rsidRDefault="0078029C" w:rsidP="007802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78029C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78029C">
        <w:rPr>
          <w:rFonts w:cs="Arial"/>
          <w:sz w:val="20"/>
          <w:szCs w:val="20"/>
        </w:rPr>
        <w:t>Eurostatu</w:t>
      </w:r>
      <w:proofErr w:type="spellEnd"/>
      <w:r w:rsidRPr="0078029C">
        <w:rPr>
          <w:rFonts w:cs="Arial"/>
          <w:sz w:val="20"/>
          <w:szCs w:val="20"/>
        </w:rPr>
        <w:t xml:space="preserve">: </w:t>
      </w:r>
      <w:hyperlink r:id="rId8" w:history="1">
        <w:r w:rsidRPr="0078029C">
          <w:rPr>
            <w:rStyle w:val="Hypertextovodkaz"/>
            <w:sz w:val="20"/>
            <w:szCs w:val="20"/>
          </w:rPr>
          <w:t>HICP</w:t>
        </w:r>
      </w:hyperlink>
      <w:r w:rsidRPr="0078029C">
        <w:rPr>
          <w:sz w:val="20"/>
          <w:szCs w:val="20"/>
        </w:rPr>
        <w:t>.</w:t>
      </w:r>
      <w:r w:rsidRPr="0078029C">
        <w:rPr>
          <w:rFonts w:cs="Arial"/>
          <w:sz w:val="20"/>
          <w:szCs w:val="20"/>
        </w:rPr>
        <w:t>)</w:t>
      </w:r>
    </w:p>
    <w:p w:rsidR="0078029C" w:rsidRPr="0078029C" w:rsidRDefault="0078029C" w:rsidP="007802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78029C" w:rsidRPr="0078029C" w:rsidRDefault="0078029C" w:rsidP="007802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9" w:history="1">
        <w:r w:rsidRPr="0078029C">
          <w:rPr>
            <w:rStyle w:val="Hypertextovodkaz"/>
            <w:rFonts w:cs="Arial"/>
            <w:bCs/>
            <w:sz w:val="20"/>
            <w:szCs w:val="20"/>
          </w:rPr>
          <w:t>Metodická poznámka k indexu spotřebitelských cen za květen 2021 (COVID-19)</w:t>
        </w:r>
      </w:hyperlink>
    </w:p>
    <w:sectPr w:rsidR="0078029C" w:rsidRPr="0078029C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9E" w:rsidRDefault="006E539E" w:rsidP="00E71A58">
      <w:r>
        <w:separator/>
      </w:r>
    </w:p>
  </w:endnote>
  <w:endnote w:type="continuationSeparator" w:id="0">
    <w:p w:rsidR="006E539E" w:rsidRDefault="006E539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D3300A">
      <w:rPr>
        <w:szCs w:val="16"/>
      </w:rPr>
      <w:t>květ</w:t>
    </w:r>
    <w:r w:rsidR="006817A4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D3300A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9E" w:rsidRDefault="006E539E" w:rsidP="00E71A58">
      <w:r>
        <w:separator/>
      </w:r>
    </w:p>
  </w:footnote>
  <w:footnote w:type="continuationSeparator" w:id="0">
    <w:p w:rsidR="006E539E" w:rsidRDefault="006E539E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00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C5AD31C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kveten-2021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257A-C6C2-4B0F-941D-080215B7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283</TotalTime>
  <Pages>2</Pages>
  <Words>594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155</cp:revision>
  <cp:lastPrinted>2017-01-18T13:33:00Z</cp:lastPrinted>
  <dcterms:created xsi:type="dcterms:W3CDTF">2017-02-09T16:27:00Z</dcterms:created>
  <dcterms:modified xsi:type="dcterms:W3CDTF">2021-06-09T09:54:00Z</dcterms:modified>
</cp:coreProperties>
</file>