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90154" w14:textId="77777777" w:rsidR="00E54394" w:rsidRPr="003550A8" w:rsidRDefault="00E54394">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b/>
          <w:bCs/>
          <w:color w:val="FF0000"/>
        </w:rPr>
      </w:pPr>
      <w:r w:rsidRPr="003550A8">
        <w:rPr>
          <w:rFonts w:ascii="Arial" w:hAnsi="Arial" w:cs="Arial"/>
          <w:b/>
          <w:bCs/>
        </w:rPr>
        <w:t xml:space="preserve">2. ZDRAVÍ </w:t>
      </w:r>
    </w:p>
    <w:p w14:paraId="0554B3BC" w14:textId="77777777" w:rsidR="00E54394" w:rsidRPr="00D93548" w:rsidRDefault="00B4022E">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sz w:val="20"/>
        </w:rPr>
      </w:pPr>
      <w:r>
        <w:rPr>
          <w:rFonts w:ascii="Arial" w:hAnsi="Arial" w:cs="Arial"/>
          <w:sz w:val="20"/>
        </w:rPr>
        <w:tab/>
      </w:r>
    </w:p>
    <w:p w14:paraId="1D7FD9F6" w14:textId="77777777" w:rsidR="00E54394" w:rsidRPr="00D93548" w:rsidRDefault="00E54394">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sz w:val="20"/>
        </w:rPr>
      </w:pPr>
      <w:bookmarkStart w:id="0" w:name="_GoBack"/>
      <w:bookmarkEnd w:id="0"/>
    </w:p>
    <w:p w14:paraId="4CD981B7" w14:textId="2051430E" w:rsidR="00AD1C79" w:rsidRPr="00AB7DC9" w:rsidRDefault="00B4022E" w:rsidP="007612F6">
      <w:pPr>
        <w:pStyle w:val="Normlnweb"/>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pPr>
      <w:r>
        <w:rPr>
          <w:rFonts w:ascii="Arial" w:hAnsi="Arial" w:cs="Arial"/>
          <w:color w:val="000000"/>
          <w:sz w:val="20"/>
          <w:szCs w:val="20"/>
        </w:rPr>
        <w:t>Údaje o zdravotním stavu obyvatelstva a o činnosti poskytovatelů zdravotních služeb jsou čerpány z Národního zdravotnického informačního systému (dále jen NZIS)</w:t>
      </w:r>
      <w:r w:rsidR="000D25D1">
        <w:rPr>
          <w:rFonts w:ascii="Arial" w:hAnsi="Arial" w:cs="Arial"/>
          <w:color w:val="000000"/>
          <w:sz w:val="20"/>
          <w:szCs w:val="20"/>
        </w:rPr>
        <w:t xml:space="preserve">, který zahrnuje nejen jednotlivé registry jako je například </w:t>
      </w:r>
      <w:r w:rsidR="000D25D1" w:rsidRPr="000D25D1">
        <w:rPr>
          <w:rFonts w:ascii="Arial" w:hAnsi="Arial" w:cs="Arial"/>
          <w:color w:val="000000"/>
          <w:sz w:val="20"/>
          <w:szCs w:val="20"/>
        </w:rPr>
        <w:t>Národní registr hospitalizovaných</w:t>
      </w:r>
      <w:r w:rsidR="000D25D1">
        <w:rPr>
          <w:rFonts w:ascii="Arial" w:hAnsi="Arial" w:cs="Arial"/>
          <w:color w:val="000000"/>
          <w:sz w:val="20"/>
          <w:szCs w:val="20"/>
        </w:rPr>
        <w:t xml:space="preserve">, ale i </w:t>
      </w:r>
      <w:r w:rsidR="000D25D1" w:rsidRPr="000D25D1">
        <w:rPr>
          <w:rFonts w:ascii="Arial" w:hAnsi="Arial" w:cs="Arial"/>
          <w:color w:val="000000"/>
          <w:sz w:val="20"/>
          <w:szCs w:val="20"/>
        </w:rPr>
        <w:t xml:space="preserve">data z Programu statistických zjišťování sbíraná </w:t>
      </w:r>
      <w:r w:rsidR="000D25D1">
        <w:rPr>
          <w:rFonts w:ascii="Arial" w:hAnsi="Arial" w:cs="Arial"/>
          <w:color w:val="000000"/>
          <w:sz w:val="20"/>
          <w:szCs w:val="20"/>
        </w:rPr>
        <w:t xml:space="preserve">prostřednictvím jednotlivých výkazů </w:t>
      </w:r>
      <w:r w:rsidR="000D25D1" w:rsidRPr="000D25D1">
        <w:rPr>
          <w:rFonts w:ascii="Arial" w:hAnsi="Arial" w:cs="Arial"/>
          <w:color w:val="000000"/>
          <w:sz w:val="20"/>
          <w:szCs w:val="20"/>
        </w:rPr>
        <w:t xml:space="preserve">od poskytovatelů zdravotních služeb </w:t>
      </w:r>
      <w:r w:rsidR="000D25D1">
        <w:rPr>
          <w:rFonts w:ascii="Arial" w:hAnsi="Arial" w:cs="Arial"/>
          <w:color w:val="000000"/>
          <w:sz w:val="20"/>
          <w:szCs w:val="20"/>
        </w:rPr>
        <w:t xml:space="preserve">například o </w:t>
      </w:r>
      <w:r w:rsidR="000D25D1" w:rsidRPr="000D25D1">
        <w:rPr>
          <w:rFonts w:ascii="Arial" w:hAnsi="Arial" w:cs="Arial"/>
          <w:color w:val="000000"/>
          <w:sz w:val="20"/>
          <w:szCs w:val="20"/>
        </w:rPr>
        <w:t>počtu pracovníků</w:t>
      </w:r>
      <w:r w:rsidR="000D25D1">
        <w:rPr>
          <w:rFonts w:ascii="Arial" w:hAnsi="Arial" w:cs="Arial"/>
          <w:color w:val="000000"/>
          <w:sz w:val="20"/>
          <w:szCs w:val="20"/>
        </w:rPr>
        <w:t xml:space="preserve"> ve zdravotnictví</w:t>
      </w:r>
      <w:r w:rsidR="00810F30">
        <w:rPr>
          <w:rFonts w:ascii="Arial" w:hAnsi="Arial" w:cs="Arial"/>
          <w:color w:val="000000"/>
          <w:sz w:val="20"/>
          <w:szCs w:val="20"/>
        </w:rPr>
        <w:t xml:space="preserve"> (</w:t>
      </w:r>
      <w:r w:rsidR="00016027" w:rsidRPr="00857F2A">
        <w:rPr>
          <w:rFonts w:ascii="Arial" w:hAnsi="Arial" w:cs="Arial"/>
          <w:sz w:val="20"/>
          <w:szCs w:val="20"/>
        </w:rPr>
        <w:t>tabulka 2-16</w:t>
      </w:r>
      <w:r w:rsidR="00810F30">
        <w:rPr>
          <w:rFonts w:ascii="Arial" w:hAnsi="Arial" w:cs="Arial"/>
          <w:color w:val="000000"/>
          <w:sz w:val="20"/>
          <w:szCs w:val="20"/>
        </w:rPr>
        <w:t>)</w:t>
      </w:r>
      <w:r>
        <w:rPr>
          <w:rFonts w:ascii="Arial" w:hAnsi="Arial" w:cs="Arial"/>
          <w:color w:val="000000"/>
          <w:sz w:val="20"/>
          <w:szCs w:val="20"/>
        </w:rPr>
        <w:t>. NZIS je definován v zákoně č. 372/2011 Sb., o zdravotních službách a podmínkách jejich poskytování (zákon o zdravotních službách) v § 70 odst. 1. Jeho plnění zajišťuje Ústav zdravotnických informací a statistiky České republiky (dále jen ÚZIS ČR), který je správcem NZIS na základě pověření Ministerstva zdravotnictví (MZ).</w:t>
      </w:r>
    </w:p>
    <w:p w14:paraId="7254029E" w14:textId="4B0A859A" w:rsidR="007612F6" w:rsidRPr="00AB7DC9" w:rsidRDefault="007729A1" w:rsidP="007729A1">
      <w:pPr>
        <w:spacing w:before="120"/>
        <w:ind w:firstLine="714"/>
        <w:jc w:val="both"/>
        <w:rPr>
          <w:rFonts w:ascii="Arial" w:hAnsi="Arial" w:cs="Arial"/>
          <w:sz w:val="20"/>
          <w:szCs w:val="20"/>
        </w:rPr>
      </w:pPr>
      <w:r w:rsidRPr="00AB7DC9">
        <w:rPr>
          <w:rFonts w:ascii="Arial" w:hAnsi="Arial" w:cs="Arial"/>
          <w:sz w:val="20"/>
          <w:szCs w:val="20"/>
        </w:rPr>
        <w:t>Český statistický úřad ve spolupráci s Českou správou sociálního zabezpečení (ČSSZ) zajišťuje údaje o nově hlášených případech pracovní neschopnosti pro nemoc a úraz (</w:t>
      </w:r>
      <w:r w:rsidR="0032226C" w:rsidRPr="00AB7DC9">
        <w:rPr>
          <w:rFonts w:ascii="Arial" w:hAnsi="Arial" w:cs="Arial"/>
          <w:sz w:val="20"/>
          <w:szCs w:val="20"/>
        </w:rPr>
        <w:t xml:space="preserve">tab. </w:t>
      </w:r>
      <w:r w:rsidR="00542E89" w:rsidRPr="00AB7DC9">
        <w:rPr>
          <w:rFonts w:ascii="Arial" w:hAnsi="Arial" w:cs="Arial"/>
          <w:sz w:val="20"/>
          <w:szCs w:val="20"/>
        </w:rPr>
        <w:t xml:space="preserve">2-28 a </w:t>
      </w:r>
      <w:r w:rsidR="003276F2" w:rsidRPr="00AB7DC9">
        <w:rPr>
          <w:rFonts w:ascii="Arial" w:hAnsi="Arial" w:cs="Arial"/>
          <w:sz w:val="20"/>
          <w:szCs w:val="20"/>
        </w:rPr>
        <w:t>2-</w:t>
      </w:r>
      <w:r w:rsidR="00542E89" w:rsidRPr="00AB7DC9">
        <w:rPr>
          <w:rFonts w:ascii="Arial" w:hAnsi="Arial" w:cs="Arial"/>
          <w:sz w:val="20"/>
          <w:szCs w:val="20"/>
        </w:rPr>
        <w:t>31</w:t>
      </w:r>
      <w:r w:rsidR="0032226C" w:rsidRPr="00AB7DC9">
        <w:rPr>
          <w:rFonts w:ascii="Arial" w:hAnsi="Arial" w:cs="Arial"/>
          <w:sz w:val="20"/>
          <w:szCs w:val="20"/>
        </w:rPr>
        <w:t>)</w:t>
      </w:r>
      <w:r w:rsidR="00656AD7" w:rsidRPr="00AB7DC9">
        <w:rPr>
          <w:rFonts w:ascii="Arial" w:hAnsi="Arial" w:cs="Arial"/>
          <w:sz w:val="20"/>
          <w:szCs w:val="20"/>
        </w:rPr>
        <w:t>. Data o počtu smrtelných pracovních úrazů (tab. 2</w:t>
      </w:r>
      <w:r w:rsidR="003276F2" w:rsidRPr="00AB7DC9">
        <w:rPr>
          <w:rFonts w:ascii="Arial" w:hAnsi="Arial" w:cs="Arial"/>
          <w:sz w:val="20"/>
          <w:szCs w:val="20"/>
        </w:rPr>
        <w:t>-</w:t>
      </w:r>
      <w:r w:rsidR="00542E89" w:rsidRPr="00AB7DC9">
        <w:rPr>
          <w:rFonts w:ascii="Arial" w:hAnsi="Arial" w:cs="Arial"/>
          <w:sz w:val="20"/>
          <w:szCs w:val="20"/>
        </w:rPr>
        <w:t>31</w:t>
      </w:r>
      <w:r w:rsidR="00656AD7" w:rsidRPr="00AB7DC9">
        <w:rPr>
          <w:rFonts w:ascii="Arial" w:hAnsi="Arial" w:cs="Arial"/>
          <w:sz w:val="20"/>
          <w:szCs w:val="20"/>
        </w:rPr>
        <w:t>) pochází ze Státního úřadu inspekce práce (SÚIP).</w:t>
      </w:r>
      <w:r w:rsidR="003276F2" w:rsidRPr="00AB7DC9">
        <w:rPr>
          <w:rFonts w:ascii="Arial" w:hAnsi="Arial" w:cs="Arial"/>
          <w:sz w:val="20"/>
          <w:szCs w:val="20"/>
        </w:rPr>
        <w:t xml:space="preserve"> Zdrojem počtu ukončených případů pracovní neschopnosti (tab. 2-</w:t>
      </w:r>
      <w:r w:rsidR="00542E89" w:rsidRPr="00AB7DC9">
        <w:rPr>
          <w:rFonts w:ascii="Arial" w:hAnsi="Arial" w:cs="Arial"/>
          <w:sz w:val="20"/>
          <w:szCs w:val="20"/>
        </w:rPr>
        <w:t>32</w:t>
      </w:r>
      <w:r w:rsidR="003276F2" w:rsidRPr="00AB7DC9">
        <w:rPr>
          <w:rFonts w:ascii="Arial" w:hAnsi="Arial" w:cs="Arial"/>
          <w:sz w:val="20"/>
          <w:szCs w:val="20"/>
        </w:rPr>
        <w:t xml:space="preserve"> a 2-</w:t>
      </w:r>
      <w:r w:rsidR="00542E89" w:rsidRPr="00AB7DC9">
        <w:rPr>
          <w:rFonts w:ascii="Arial" w:hAnsi="Arial" w:cs="Arial"/>
          <w:sz w:val="20"/>
          <w:szCs w:val="20"/>
        </w:rPr>
        <w:t>34</w:t>
      </w:r>
      <w:r w:rsidR="003276F2" w:rsidRPr="00AB7DC9">
        <w:rPr>
          <w:rFonts w:ascii="Arial" w:hAnsi="Arial" w:cs="Arial"/>
          <w:sz w:val="20"/>
          <w:szCs w:val="20"/>
        </w:rPr>
        <w:t>) je ČSSZ</w:t>
      </w:r>
      <w:r w:rsidR="007612F6" w:rsidRPr="00AB7DC9">
        <w:rPr>
          <w:rFonts w:ascii="Arial" w:hAnsi="Arial" w:cs="Arial"/>
          <w:sz w:val="20"/>
          <w:szCs w:val="20"/>
        </w:rPr>
        <w:t>.</w:t>
      </w:r>
    </w:p>
    <w:p w14:paraId="30516DB4" w14:textId="160C2CB5" w:rsidR="007729A1" w:rsidRPr="00AB7DC9" w:rsidRDefault="007729A1" w:rsidP="007729A1">
      <w:pPr>
        <w:spacing w:before="120"/>
        <w:ind w:firstLine="714"/>
        <w:jc w:val="both"/>
        <w:rPr>
          <w:rFonts w:ascii="Arial" w:hAnsi="Arial" w:cs="Arial"/>
          <w:sz w:val="20"/>
          <w:szCs w:val="20"/>
        </w:rPr>
      </w:pPr>
      <w:r w:rsidRPr="00AB7DC9">
        <w:rPr>
          <w:rFonts w:ascii="Arial" w:hAnsi="Arial" w:cs="Arial"/>
          <w:sz w:val="20"/>
          <w:szCs w:val="20"/>
        </w:rPr>
        <w:t xml:space="preserve"> Informace o výdajích na zdravotní péči </w:t>
      </w:r>
      <w:r w:rsidR="00BB25DC" w:rsidRPr="00AB7DC9">
        <w:rPr>
          <w:rFonts w:ascii="Arial" w:hAnsi="Arial" w:cs="Arial"/>
          <w:sz w:val="20"/>
          <w:szCs w:val="20"/>
        </w:rPr>
        <w:t xml:space="preserve">(podle systému zdravotnických účtů – tab. </w:t>
      </w:r>
      <w:r w:rsidR="007612F6" w:rsidRPr="00AB7DC9">
        <w:rPr>
          <w:rFonts w:ascii="Arial" w:hAnsi="Arial" w:cs="Arial"/>
          <w:sz w:val="20"/>
          <w:szCs w:val="20"/>
        </w:rPr>
        <w:t>2-</w:t>
      </w:r>
      <w:r w:rsidR="00542E89" w:rsidRPr="00AB7DC9">
        <w:rPr>
          <w:rFonts w:ascii="Arial" w:hAnsi="Arial" w:cs="Arial"/>
          <w:sz w:val="20"/>
          <w:szCs w:val="20"/>
        </w:rPr>
        <w:t>12</w:t>
      </w:r>
      <w:r w:rsidR="007612F6" w:rsidRPr="00AB7DC9">
        <w:rPr>
          <w:rFonts w:ascii="Arial" w:hAnsi="Arial" w:cs="Arial"/>
          <w:sz w:val="20"/>
          <w:szCs w:val="20"/>
        </w:rPr>
        <w:t xml:space="preserve"> až 2-</w:t>
      </w:r>
      <w:r w:rsidR="00542E89" w:rsidRPr="00AB7DC9">
        <w:rPr>
          <w:rFonts w:ascii="Arial" w:hAnsi="Arial" w:cs="Arial"/>
          <w:sz w:val="20"/>
          <w:szCs w:val="20"/>
        </w:rPr>
        <w:t>1</w:t>
      </w:r>
      <w:r w:rsidR="00CC7FD0">
        <w:rPr>
          <w:rFonts w:ascii="Arial" w:hAnsi="Arial" w:cs="Arial"/>
          <w:sz w:val="20"/>
          <w:szCs w:val="20"/>
        </w:rPr>
        <w:t>5</w:t>
      </w:r>
      <w:r w:rsidR="00BB25DC" w:rsidRPr="00AB7DC9">
        <w:rPr>
          <w:rFonts w:ascii="Arial" w:hAnsi="Arial" w:cs="Arial"/>
          <w:sz w:val="20"/>
          <w:szCs w:val="20"/>
        </w:rPr>
        <w:t xml:space="preserve">) </w:t>
      </w:r>
      <w:r w:rsidRPr="00AB7DC9">
        <w:rPr>
          <w:rFonts w:ascii="Arial" w:hAnsi="Arial" w:cs="Arial"/>
          <w:sz w:val="20"/>
          <w:szCs w:val="20"/>
        </w:rPr>
        <w:t>vycházejí z údajů Ministerstva financí, Ministerstva práce a sociálních věcí, zdravotních pojišťoven a datových zdrojů ČSÚ.</w:t>
      </w:r>
    </w:p>
    <w:p w14:paraId="3EEA6650" w14:textId="31308680" w:rsidR="007729A1" w:rsidRPr="00AB7DC9" w:rsidRDefault="007729A1" w:rsidP="007729A1">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sz w:val="20"/>
          <w:szCs w:val="20"/>
        </w:rPr>
      </w:pPr>
      <w:r w:rsidRPr="00AB7DC9">
        <w:rPr>
          <w:rFonts w:ascii="Arial" w:hAnsi="Arial" w:cs="Arial"/>
          <w:sz w:val="20"/>
          <w:szCs w:val="20"/>
        </w:rPr>
        <w:t>V kapitole je využíváno členění nemocí a přidružených zdravotních problémů podle diagnóz a kapitol 10. revize Mezinárodní statistické klasifikace nemocí a přidružených zdravotních problémů (MKN-10).</w:t>
      </w:r>
    </w:p>
    <w:p w14:paraId="05B69636" w14:textId="752C9451" w:rsidR="004A7E20" w:rsidRPr="00AB7DC9" w:rsidRDefault="0099127E" w:rsidP="00B54440">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sz w:val="20"/>
          <w:szCs w:val="20"/>
        </w:rPr>
      </w:pPr>
      <w:r w:rsidRPr="00AB7DC9">
        <w:rPr>
          <w:rFonts w:ascii="Arial" w:hAnsi="Arial" w:cs="Arial"/>
          <w:sz w:val="20"/>
          <w:szCs w:val="20"/>
        </w:rPr>
        <w:t xml:space="preserve">Kromě výše uvedených zdrojů využívá tato kapitola </w:t>
      </w:r>
      <w:r w:rsidRPr="00AB7DC9">
        <w:rPr>
          <w:rFonts w:ascii="Arial" w:hAnsi="Arial" w:cs="Arial"/>
          <w:b/>
          <w:sz w:val="20"/>
          <w:szCs w:val="20"/>
        </w:rPr>
        <w:t>Strukturální mzdovou statistiku</w:t>
      </w:r>
      <w:r w:rsidRPr="00AB7DC9">
        <w:rPr>
          <w:rFonts w:ascii="Arial" w:hAnsi="Arial" w:cs="Arial"/>
          <w:sz w:val="20"/>
          <w:szCs w:val="20"/>
        </w:rPr>
        <w:t>, a to v případě údajů o průměrné hrubé měsíční mzdě lékařů a zdravotních sester (tab. 2-</w:t>
      </w:r>
      <w:r w:rsidR="00AB7DC9" w:rsidRPr="00AB7DC9">
        <w:rPr>
          <w:rFonts w:ascii="Arial" w:hAnsi="Arial" w:cs="Arial"/>
          <w:sz w:val="20"/>
          <w:szCs w:val="20"/>
        </w:rPr>
        <w:t>24</w:t>
      </w:r>
      <w:r w:rsidRPr="00AB7DC9">
        <w:rPr>
          <w:rFonts w:ascii="Arial" w:hAnsi="Arial" w:cs="Arial"/>
          <w:sz w:val="20"/>
          <w:szCs w:val="20"/>
        </w:rPr>
        <w:t xml:space="preserve"> až 2-</w:t>
      </w:r>
      <w:r w:rsidR="00AB7DC9" w:rsidRPr="00AB7DC9">
        <w:rPr>
          <w:rFonts w:ascii="Arial" w:hAnsi="Arial" w:cs="Arial"/>
          <w:sz w:val="20"/>
          <w:szCs w:val="20"/>
        </w:rPr>
        <w:t>27</w:t>
      </w:r>
      <w:r w:rsidRPr="00AB7DC9">
        <w:rPr>
          <w:rFonts w:ascii="Arial" w:hAnsi="Arial" w:cs="Arial"/>
          <w:sz w:val="20"/>
          <w:szCs w:val="20"/>
        </w:rPr>
        <w:t>). Údaje za studenty a absolventy zdravotní péče (tab</w:t>
      </w:r>
      <w:r w:rsidR="001B354B">
        <w:rPr>
          <w:rFonts w:ascii="Arial" w:hAnsi="Arial" w:cs="Arial"/>
          <w:sz w:val="20"/>
          <w:szCs w:val="20"/>
        </w:rPr>
        <w:t>.</w:t>
      </w:r>
      <w:r w:rsidRPr="00AB7DC9">
        <w:rPr>
          <w:rFonts w:ascii="Arial" w:hAnsi="Arial" w:cs="Arial"/>
          <w:sz w:val="20"/>
          <w:szCs w:val="20"/>
        </w:rPr>
        <w:t xml:space="preserve"> </w:t>
      </w:r>
      <w:r w:rsidR="00AB7DC9" w:rsidRPr="00AB7DC9">
        <w:rPr>
          <w:rFonts w:ascii="Arial" w:hAnsi="Arial" w:cs="Arial"/>
          <w:sz w:val="20"/>
          <w:szCs w:val="20"/>
        </w:rPr>
        <w:t>2</w:t>
      </w:r>
      <w:r w:rsidRPr="00AB7DC9">
        <w:rPr>
          <w:rFonts w:ascii="Arial" w:hAnsi="Arial" w:cs="Arial"/>
          <w:sz w:val="20"/>
          <w:szCs w:val="20"/>
        </w:rPr>
        <w:t>-</w:t>
      </w:r>
      <w:r w:rsidR="00AB7DC9" w:rsidRPr="00AB7DC9">
        <w:rPr>
          <w:rFonts w:ascii="Arial" w:hAnsi="Arial" w:cs="Arial"/>
          <w:sz w:val="20"/>
          <w:szCs w:val="20"/>
        </w:rPr>
        <w:t>19 až 2-23</w:t>
      </w:r>
      <w:r w:rsidRPr="00AB7DC9">
        <w:rPr>
          <w:rFonts w:ascii="Arial" w:hAnsi="Arial" w:cs="Arial"/>
          <w:sz w:val="20"/>
          <w:szCs w:val="20"/>
        </w:rPr>
        <w:t xml:space="preserve">) vysokých škol v Česku byly získány z datových zdrojů Ministerstva školství, mládeže a tělovýchovy, konkrétně ze systému </w:t>
      </w:r>
      <w:r w:rsidRPr="00AB7DC9">
        <w:rPr>
          <w:rFonts w:ascii="Arial" w:hAnsi="Arial" w:cs="Arial"/>
          <w:b/>
          <w:sz w:val="20"/>
          <w:szCs w:val="20"/>
        </w:rPr>
        <w:t>Sdružených informací matrik studentů</w:t>
      </w:r>
      <w:r w:rsidRPr="00AB7DC9">
        <w:rPr>
          <w:rFonts w:ascii="Arial" w:hAnsi="Arial" w:cs="Arial"/>
          <w:sz w:val="20"/>
          <w:szCs w:val="20"/>
        </w:rPr>
        <w:t xml:space="preserve"> (SIMS). </w:t>
      </w:r>
    </w:p>
    <w:p w14:paraId="01020652" w14:textId="04C1E937" w:rsidR="00BF3A1C" w:rsidRPr="00AB7DC9" w:rsidRDefault="00BF3A1C" w:rsidP="007729A1">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sz w:val="20"/>
          <w:szCs w:val="20"/>
        </w:rPr>
      </w:pPr>
      <w:r w:rsidRPr="00AB7DC9">
        <w:rPr>
          <w:rFonts w:ascii="Arial" w:hAnsi="Arial" w:cs="Arial"/>
          <w:sz w:val="20"/>
          <w:szCs w:val="20"/>
        </w:rPr>
        <w:t>Data za mezinárodní srovnání pocházejí z databáze Eurostatu. V některých případech se mohou údaje za mezinárodní srovnání z metodických důvodů nepatrně lišit od údajů prezentovaných v tabulkách pouze za Česko</w:t>
      </w:r>
      <w:r w:rsidR="007518FA" w:rsidRPr="00AB7DC9">
        <w:rPr>
          <w:rFonts w:ascii="Arial" w:hAnsi="Arial" w:cs="Arial"/>
          <w:sz w:val="20"/>
          <w:szCs w:val="20"/>
        </w:rPr>
        <w:t>u republiku</w:t>
      </w:r>
      <w:r w:rsidRPr="00AB7DC9">
        <w:rPr>
          <w:rFonts w:ascii="Arial" w:hAnsi="Arial" w:cs="Arial"/>
          <w:sz w:val="20"/>
          <w:szCs w:val="20"/>
        </w:rPr>
        <w:t>.</w:t>
      </w:r>
    </w:p>
    <w:p w14:paraId="40514B09" w14:textId="77777777" w:rsidR="007729A1" w:rsidRPr="00E63BEC" w:rsidRDefault="007729A1" w:rsidP="007729A1">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p>
    <w:p w14:paraId="24B26D93" w14:textId="2FC4CB44" w:rsidR="00881D4A" w:rsidRPr="00157CB1" w:rsidRDefault="00881D4A">
      <w:pPr>
        <w:pStyle w:val="Nadpis1"/>
        <w:ind w:firstLine="708"/>
        <w:jc w:val="both"/>
        <w:rPr>
          <w:rFonts w:ascii="Arial" w:hAnsi="Arial" w:cs="Arial"/>
          <w:b/>
          <w:bCs/>
          <w:u w:val="none"/>
        </w:rPr>
      </w:pPr>
      <w:r w:rsidRPr="00157CB1">
        <w:rPr>
          <w:rFonts w:ascii="Arial" w:hAnsi="Arial" w:cs="Arial"/>
          <w:b/>
          <w:bCs/>
          <w:u w:val="none"/>
        </w:rPr>
        <w:t>Pracovníci ve zdravotnictví</w:t>
      </w:r>
      <w:r w:rsidR="00C07E89" w:rsidRPr="00157CB1">
        <w:rPr>
          <w:rFonts w:ascii="Arial" w:hAnsi="Arial" w:cs="Arial"/>
          <w:b/>
          <w:bCs/>
          <w:u w:val="none"/>
        </w:rPr>
        <w:t xml:space="preserve"> (tab</w:t>
      </w:r>
      <w:r w:rsidR="002244CB" w:rsidRPr="00157CB1">
        <w:rPr>
          <w:rFonts w:ascii="Arial" w:hAnsi="Arial" w:cs="Arial"/>
          <w:b/>
          <w:bCs/>
          <w:u w:val="none"/>
        </w:rPr>
        <w:t>.</w:t>
      </w:r>
      <w:r w:rsidR="00C07E89" w:rsidRPr="00157CB1">
        <w:rPr>
          <w:rFonts w:ascii="Arial" w:hAnsi="Arial" w:cs="Arial"/>
          <w:b/>
          <w:bCs/>
          <w:u w:val="none"/>
        </w:rPr>
        <w:t xml:space="preserve"> 2-1</w:t>
      </w:r>
      <w:r w:rsidR="00213231" w:rsidRPr="00157CB1">
        <w:rPr>
          <w:rFonts w:ascii="Arial" w:hAnsi="Arial" w:cs="Arial"/>
          <w:b/>
          <w:bCs/>
          <w:u w:val="none"/>
        </w:rPr>
        <w:t>6</w:t>
      </w:r>
      <w:r w:rsidR="00C07E89" w:rsidRPr="00157CB1">
        <w:rPr>
          <w:rFonts w:ascii="Arial" w:hAnsi="Arial" w:cs="Arial"/>
          <w:b/>
          <w:bCs/>
          <w:u w:val="none"/>
        </w:rPr>
        <w:t>)</w:t>
      </w:r>
    </w:p>
    <w:p w14:paraId="10F77824" w14:textId="77777777" w:rsidR="00881D4A" w:rsidRPr="00881D4A" w:rsidRDefault="00881D4A" w:rsidP="0026095C">
      <w:pPr>
        <w:pStyle w:val="Nadpis1"/>
        <w:jc w:val="both"/>
      </w:pPr>
    </w:p>
    <w:p w14:paraId="4DED796D" w14:textId="7346473B" w:rsidR="00B54440" w:rsidRDefault="00B4022E" w:rsidP="00B54440">
      <w:pPr>
        <w:pStyle w:val="Nadpis1"/>
        <w:ind w:firstLine="708"/>
        <w:jc w:val="both"/>
        <w:rPr>
          <w:rFonts w:ascii="Arial" w:hAnsi="Arial" w:cs="Arial"/>
          <w:sz w:val="20"/>
          <w:szCs w:val="20"/>
          <w:u w:val="none"/>
        </w:rPr>
      </w:pPr>
      <w:r>
        <w:rPr>
          <w:rFonts w:ascii="Arial" w:hAnsi="Arial" w:cs="Arial"/>
          <w:sz w:val="20"/>
          <w:szCs w:val="20"/>
          <w:u w:val="none"/>
        </w:rPr>
        <w:t>Zdroj</w:t>
      </w:r>
      <w:r w:rsidR="004973D0">
        <w:rPr>
          <w:rFonts w:ascii="Arial" w:hAnsi="Arial" w:cs="Arial"/>
          <w:sz w:val="20"/>
          <w:szCs w:val="20"/>
          <w:u w:val="none"/>
        </w:rPr>
        <w:t>em dat je</w:t>
      </w:r>
      <w:r>
        <w:rPr>
          <w:rFonts w:ascii="Arial" w:hAnsi="Arial" w:cs="Arial"/>
          <w:sz w:val="20"/>
          <w:szCs w:val="20"/>
          <w:u w:val="none"/>
        </w:rPr>
        <w:t xml:space="preserve"> Roční výkaz o zaměstnavatelích, evidenčním počtu zaměstnanců a smluvních pracovnících</w:t>
      </w:r>
      <w:r w:rsidR="00167B31">
        <w:rPr>
          <w:rFonts w:ascii="Arial" w:hAnsi="Arial" w:cs="Arial"/>
          <w:sz w:val="20"/>
          <w:szCs w:val="20"/>
          <w:u w:val="none"/>
        </w:rPr>
        <w:t xml:space="preserve"> E (MZ) 4-01</w:t>
      </w:r>
      <w:r w:rsidR="00C07E89">
        <w:rPr>
          <w:rFonts w:ascii="Arial" w:hAnsi="Arial" w:cs="Arial"/>
          <w:sz w:val="20"/>
          <w:szCs w:val="20"/>
          <w:u w:val="none"/>
        </w:rPr>
        <w:t xml:space="preserve"> a výkazy o </w:t>
      </w:r>
      <w:r w:rsidR="00C07E89" w:rsidRPr="00C07E89">
        <w:rPr>
          <w:rFonts w:ascii="Arial" w:hAnsi="Arial" w:cs="Arial"/>
          <w:sz w:val="20"/>
          <w:szCs w:val="20"/>
          <w:u w:val="none"/>
        </w:rPr>
        <w:t>složkách platu</w:t>
      </w:r>
      <w:r w:rsidR="00C07E89">
        <w:rPr>
          <w:rFonts w:ascii="Arial" w:hAnsi="Arial" w:cs="Arial"/>
          <w:sz w:val="20"/>
          <w:szCs w:val="20"/>
          <w:u w:val="none"/>
        </w:rPr>
        <w:t>/mezd</w:t>
      </w:r>
      <w:r w:rsidR="00C07E89" w:rsidRPr="00C07E89">
        <w:rPr>
          <w:rFonts w:ascii="Arial" w:hAnsi="Arial" w:cs="Arial"/>
          <w:sz w:val="20"/>
          <w:szCs w:val="20"/>
          <w:u w:val="none"/>
        </w:rPr>
        <w:t>, personálním a provozním vybavení poskytovatele</w:t>
      </w:r>
      <w:r w:rsidR="00C07E89">
        <w:rPr>
          <w:rFonts w:ascii="Arial" w:hAnsi="Arial" w:cs="Arial"/>
          <w:sz w:val="20"/>
          <w:szCs w:val="20"/>
          <w:u w:val="none"/>
        </w:rPr>
        <w:t xml:space="preserve"> z</w:t>
      </w:r>
      <w:r w:rsidR="00C07E89" w:rsidRPr="00C07E89">
        <w:rPr>
          <w:rFonts w:ascii="Arial" w:hAnsi="Arial" w:cs="Arial"/>
          <w:sz w:val="20"/>
          <w:szCs w:val="20"/>
          <w:u w:val="none"/>
        </w:rPr>
        <w:t xml:space="preserve">dravotních služeb </w:t>
      </w:r>
      <w:r w:rsidR="00C07E89">
        <w:rPr>
          <w:rFonts w:ascii="Arial" w:hAnsi="Arial" w:cs="Arial"/>
          <w:sz w:val="20"/>
          <w:szCs w:val="20"/>
          <w:u w:val="none"/>
        </w:rPr>
        <w:t xml:space="preserve">E (MZ) 2-01 a 3-01. Tyto údaje </w:t>
      </w:r>
      <w:r w:rsidR="00167B31">
        <w:rPr>
          <w:rFonts w:ascii="Arial" w:hAnsi="Arial" w:cs="Arial"/>
          <w:sz w:val="20"/>
          <w:szCs w:val="20"/>
          <w:u w:val="none"/>
        </w:rPr>
        <w:t>byl</w:t>
      </w:r>
      <w:r w:rsidR="00C07E89">
        <w:rPr>
          <w:rFonts w:ascii="Arial" w:hAnsi="Arial" w:cs="Arial"/>
          <w:sz w:val="20"/>
          <w:szCs w:val="20"/>
          <w:u w:val="none"/>
        </w:rPr>
        <w:t>y</w:t>
      </w:r>
      <w:r w:rsidR="00167B31">
        <w:rPr>
          <w:rFonts w:ascii="Arial" w:hAnsi="Arial" w:cs="Arial"/>
          <w:sz w:val="20"/>
          <w:szCs w:val="20"/>
          <w:u w:val="none"/>
        </w:rPr>
        <w:t xml:space="preserve"> doplněn</w:t>
      </w:r>
      <w:r w:rsidR="00C07E89">
        <w:rPr>
          <w:rFonts w:ascii="Arial" w:hAnsi="Arial" w:cs="Arial"/>
          <w:sz w:val="20"/>
          <w:szCs w:val="20"/>
          <w:u w:val="none"/>
        </w:rPr>
        <w:t>y</w:t>
      </w:r>
      <w:r w:rsidR="00FD0493">
        <w:rPr>
          <w:rFonts w:ascii="Arial" w:hAnsi="Arial" w:cs="Arial"/>
          <w:sz w:val="20"/>
          <w:szCs w:val="20"/>
          <w:u w:val="none"/>
        </w:rPr>
        <w:t xml:space="preserve"> </w:t>
      </w:r>
      <w:r w:rsidR="00167B31">
        <w:rPr>
          <w:rFonts w:ascii="Arial" w:hAnsi="Arial" w:cs="Arial"/>
          <w:sz w:val="20"/>
          <w:szCs w:val="20"/>
          <w:u w:val="none"/>
        </w:rPr>
        <w:t xml:space="preserve">o </w:t>
      </w:r>
      <w:r w:rsidR="00FD0493">
        <w:rPr>
          <w:rFonts w:ascii="Arial" w:hAnsi="Arial" w:cs="Arial"/>
          <w:sz w:val="20"/>
          <w:szCs w:val="20"/>
          <w:u w:val="none"/>
        </w:rPr>
        <w:t>data o</w:t>
      </w:r>
      <w:r w:rsidR="00167B31" w:rsidRPr="00167B31">
        <w:rPr>
          <w:rFonts w:ascii="Arial" w:hAnsi="Arial" w:cs="Arial"/>
          <w:sz w:val="20"/>
          <w:szCs w:val="20"/>
          <w:u w:val="none"/>
        </w:rPr>
        <w:t xml:space="preserve"> všeobecný</w:t>
      </w:r>
      <w:r w:rsidR="00167B31">
        <w:rPr>
          <w:rFonts w:ascii="Arial" w:hAnsi="Arial" w:cs="Arial"/>
          <w:sz w:val="20"/>
          <w:szCs w:val="20"/>
          <w:u w:val="none"/>
        </w:rPr>
        <w:t>ch</w:t>
      </w:r>
      <w:r w:rsidR="00167B31" w:rsidRPr="00167B31">
        <w:rPr>
          <w:rFonts w:ascii="Arial" w:hAnsi="Arial" w:cs="Arial"/>
          <w:sz w:val="20"/>
          <w:szCs w:val="20"/>
          <w:u w:val="none"/>
        </w:rPr>
        <w:t xml:space="preserve"> praktický</w:t>
      </w:r>
      <w:r w:rsidR="00167B31">
        <w:rPr>
          <w:rFonts w:ascii="Arial" w:hAnsi="Arial" w:cs="Arial"/>
          <w:sz w:val="20"/>
          <w:szCs w:val="20"/>
          <w:u w:val="none"/>
        </w:rPr>
        <w:t>ch</w:t>
      </w:r>
      <w:r w:rsidR="00167B31" w:rsidRPr="00167B31">
        <w:rPr>
          <w:rFonts w:ascii="Arial" w:hAnsi="Arial" w:cs="Arial"/>
          <w:sz w:val="20"/>
          <w:szCs w:val="20"/>
          <w:u w:val="none"/>
        </w:rPr>
        <w:t xml:space="preserve"> lékař</w:t>
      </w:r>
      <w:r w:rsidR="00167B31">
        <w:rPr>
          <w:rFonts w:ascii="Arial" w:hAnsi="Arial" w:cs="Arial"/>
          <w:sz w:val="20"/>
          <w:szCs w:val="20"/>
          <w:u w:val="none"/>
        </w:rPr>
        <w:t>ích,</w:t>
      </w:r>
      <w:r w:rsidR="00167B31" w:rsidRPr="00167B31">
        <w:rPr>
          <w:rFonts w:ascii="Arial" w:hAnsi="Arial" w:cs="Arial"/>
          <w:sz w:val="20"/>
          <w:szCs w:val="20"/>
          <w:u w:val="none"/>
        </w:rPr>
        <w:t xml:space="preserve"> praktický</w:t>
      </w:r>
      <w:r w:rsidR="00167B31">
        <w:rPr>
          <w:rFonts w:ascii="Arial" w:hAnsi="Arial" w:cs="Arial"/>
          <w:sz w:val="20"/>
          <w:szCs w:val="20"/>
          <w:u w:val="none"/>
        </w:rPr>
        <w:t>ch</w:t>
      </w:r>
      <w:r w:rsidR="00167B31" w:rsidRPr="00167B31">
        <w:rPr>
          <w:rFonts w:ascii="Arial" w:hAnsi="Arial" w:cs="Arial"/>
          <w:sz w:val="20"/>
          <w:szCs w:val="20"/>
          <w:u w:val="none"/>
        </w:rPr>
        <w:t xml:space="preserve"> lékař</w:t>
      </w:r>
      <w:r w:rsidR="00167B31">
        <w:rPr>
          <w:rFonts w:ascii="Arial" w:hAnsi="Arial" w:cs="Arial"/>
          <w:sz w:val="20"/>
          <w:szCs w:val="20"/>
          <w:u w:val="none"/>
        </w:rPr>
        <w:t>ích</w:t>
      </w:r>
      <w:r w:rsidR="00167B31" w:rsidRPr="00167B31">
        <w:rPr>
          <w:rFonts w:ascii="Arial" w:hAnsi="Arial" w:cs="Arial"/>
          <w:sz w:val="20"/>
          <w:szCs w:val="20"/>
          <w:u w:val="none"/>
        </w:rPr>
        <w:t xml:space="preserve"> pro děti a dorost (pediatr) a praktický</w:t>
      </w:r>
      <w:r w:rsidR="00167B31">
        <w:rPr>
          <w:rFonts w:ascii="Arial" w:hAnsi="Arial" w:cs="Arial"/>
          <w:sz w:val="20"/>
          <w:szCs w:val="20"/>
          <w:u w:val="none"/>
        </w:rPr>
        <w:t>ch</w:t>
      </w:r>
      <w:r w:rsidR="00167B31" w:rsidRPr="00167B31">
        <w:rPr>
          <w:rFonts w:ascii="Arial" w:hAnsi="Arial" w:cs="Arial"/>
          <w:sz w:val="20"/>
          <w:szCs w:val="20"/>
          <w:u w:val="none"/>
        </w:rPr>
        <w:t xml:space="preserve"> gynekolo</w:t>
      </w:r>
      <w:r w:rsidR="00167B31">
        <w:rPr>
          <w:rFonts w:ascii="Arial" w:hAnsi="Arial" w:cs="Arial"/>
          <w:sz w:val="20"/>
          <w:szCs w:val="20"/>
          <w:u w:val="none"/>
        </w:rPr>
        <w:t xml:space="preserve">zích </w:t>
      </w:r>
      <w:r w:rsidR="00167B31" w:rsidRPr="00167B31">
        <w:rPr>
          <w:rFonts w:ascii="Arial" w:hAnsi="Arial" w:cs="Arial"/>
          <w:sz w:val="20"/>
          <w:szCs w:val="20"/>
          <w:u w:val="none"/>
        </w:rPr>
        <w:t xml:space="preserve">z Národního registru hrazených zdravotních služeb. </w:t>
      </w:r>
    </w:p>
    <w:p w14:paraId="6AA662F9" w14:textId="1736FE99" w:rsidR="00B54440" w:rsidRPr="00B54B78" w:rsidRDefault="00B54440" w:rsidP="00334D67">
      <w:pPr>
        <w:jc w:val="both"/>
        <w:rPr>
          <w:rFonts w:ascii="Arial" w:hAnsi="Arial" w:cs="Arial"/>
          <w:sz w:val="20"/>
          <w:szCs w:val="20"/>
        </w:rPr>
      </w:pPr>
      <w:r>
        <w:tab/>
      </w:r>
    </w:p>
    <w:p w14:paraId="5E83514E" w14:textId="438D8C62" w:rsidR="00E54394" w:rsidRDefault="00C07E89" w:rsidP="00167B31">
      <w:pPr>
        <w:pStyle w:val="Nadpis1"/>
        <w:ind w:firstLine="708"/>
        <w:jc w:val="both"/>
        <w:rPr>
          <w:rFonts w:ascii="Arial" w:hAnsi="Arial" w:cs="Arial"/>
          <w:sz w:val="20"/>
          <w:szCs w:val="20"/>
          <w:u w:val="none"/>
        </w:rPr>
      </w:pPr>
      <w:r>
        <w:rPr>
          <w:rFonts w:ascii="Arial" w:hAnsi="Arial" w:cs="Arial"/>
          <w:sz w:val="20"/>
          <w:szCs w:val="20"/>
          <w:u w:val="none"/>
        </w:rPr>
        <w:t>Údaje uvedené v tabulce 2-1</w:t>
      </w:r>
      <w:r w:rsidR="00FD0493">
        <w:rPr>
          <w:rFonts w:ascii="Arial" w:hAnsi="Arial" w:cs="Arial"/>
          <w:sz w:val="20"/>
          <w:szCs w:val="20"/>
          <w:u w:val="none"/>
        </w:rPr>
        <w:t xml:space="preserve"> nevypovídají o skutečném počtu pracovníků ve zdravotnictví, jde spíše o počty pracovních úvazků k 31. 12. sledovaného roku. </w:t>
      </w:r>
      <w:r w:rsidR="00524703">
        <w:rPr>
          <w:rFonts w:ascii="Arial" w:hAnsi="Arial" w:cs="Arial"/>
          <w:sz w:val="20"/>
          <w:szCs w:val="20"/>
          <w:u w:val="none"/>
        </w:rPr>
        <w:t xml:space="preserve">Především mezi lékaře jsou zahrnuti i ti vykonávající tuto činnost jako </w:t>
      </w:r>
      <w:r w:rsidR="00524703" w:rsidRPr="003512AA">
        <w:rPr>
          <w:rFonts w:ascii="Arial" w:hAnsi="Arial" w:cs="Arial"/>
          <w:sz w:val="20"/>
          <w:szCs w:val="20"/>
          <w:u w:val="none"/>
        </w:rPr>
        <w:t xml:space="preserve">fyzická (OSVČ) či právnická </w:t>
      </w:r>
      <w:r w:rsidR="00524703">
        <w:rPr>
          <w:rFonts w:ascii="Arial" w:hAnsi="Arial" w:cs="Arial"/>
          <w:sz w:val="20"/>
          <w:szCs w:val="20"/>
          <w:u w:val="none"/>
        </w:rPr>
        <w:t xml:space="preserve">(např. s.r.o.) </w:t>
      </w:r>
      <w:r w:rsidR="00524703" w:rsidRPr="003512AA">
        <w:rPr>
          <w:rFonts w:ascii="Arial" w:hAnsi="Arial" w:cs="Arial"/>
          <w:sz w:val="20"/>
          <w:szCs w:val="20"/>
          <w:u w:val="none"/>
        </w:rPr>
        <w:t>osoba</w:t>
      </w:r>
      <w:r w:rsidR="00524703" w:rsidRPr="00580E5C">
        <w:rPr>
          <w:rFonts w:ascii="Arial" w:hAnsi="Arial" w:cs="Arial"/>
          <w:sz w:val="20"/>
          <w:szCs w:val="20"/>
          <w:u w:val="none"/>
        </w:rPr>
        <w:t xml:space="preserve">. </w:t>
      </w:r>
      <w:r w:rsidR="00FD0493" w:rsidRPr="00580E5C">
        <w:rPr>
          <w:rFonts w:ascii="Arial" w:hAnsi="Arial" w:cs="Arial"/>
          <w:sz w:val="20"/>
          <w:szCs w:val="20"/>
          <w:u w:val="none"/>
        </w:rPr>
        <w:t>Jelikož</w:t>
      </w:r>
      <w:r w:rsidR="00FD0493">
        <w:rPr>
          <w:rFonts w:ascii="Arial" w:hAnsi="Arial" w:cs="Arial"/>
          <w:sz w:val="20"/>
          <w:szCs w:val="20"/>
          <w:u w:val="none"/>
        </w:rPr>
        <w:t xml:space="preserve"> jeden lékař</w:t>
      </w:r>
      <w:r w:rsidR="00D70B4F">
        <w:rPr>
          <w:rFonts w:ascii="Arial" w:hAnsi="Arial" w:cs="Arial"/>
          <w:sz w:val="20"/>
          <w:szCs w:val="20"/>
          <w:u w:val="none"/>
        </w:rPr>
        <w:t xml:space="preserve">, </w:t>
      </w:r>
      <w:r w:rsidR="00FD0493">
        <w:rPr>
          <w:rFonts w:ascii="Arial" w:hAnsi="Arial" w:cs="Arial"/>
          <w:sz w:val="20"/>
          <w:szCs w:val="20"/>
          <w:u w:val="none"/>
        </w:rPr>
        <w:t xml:space="preserve">zdravotní sestra </w:t>
      </w:r>
      <w:r w:rsidR="00D70B4F">
        <w:rPr>
          <w:rFonts w:ascii="Arial" w:hAnsi="Arial" w:cs="Arial"/>
          <w:sz w:val="20"/>
          <w:szCs w:val="20"/>
          <w:u w:val="none"/>
        </w:rPr>
        <w:t xml:space="preserve">atd. </w:t>
      </w:r>
      <w:r w:rsidR="00FD0493">
        <w:rPr>
          <w:rFonts w:ascii="Arial" w:hAnsi="Arial" w:cs="Arial"/>
          <w:sz w:val="20"/>
          <w:szCs w:val="20"/>
          <w:u w:val="none"/>
        </w:rPr>
        <w:t xml:space="preserve">mohou mít více pracovních úvazků v různých zařízeních </w:t>
      </w:r>
      <w:r w:rsidR="00D70B4F">
        <w:rPr>
          <w:rFonts w:ascii="Arial" w:hAnsi="Arial" w:cs="Arial"/>
          <w:sz w:val="20"/>
          <w:szCs w:val="20"/>
          <w:u w:val="none"/>
        </w:rPr>
        <w:t xml:space="preserve">najednou, </w:t>
      </w:r>
      <w:r w:rsidR="00FD0493">
        <w:rPr>
          <w:rFonts w:ascii="Arial" w:hAnsi="Arial" w:cs="Arial"/>
          <w:sz w:val="20"/>
          <w:szCs w:val="20"/>
          <w:u w:val="none"/>
        </w:rPr>
        <w:t xml:space="preserve">jsou tyto počty </w:t>
      </w:r>
      <w:r w:rsidR="00D70B4F">
        <w:rPr>
          <w:rFonts w:ascii="Arial" w:hAnsi="Arial" w:cs="Arial"/>
          <w:sz w:val="20"/>
          <w:szCs w:val="20"/>
          <w:u w:val="none"/>
        </w:rPr>
        <w:t xml:space="preserve">vyšší než počty pracovníků ve zdravotnictví </w:t>
      </w:r>
      <w:r w:rsidR="00FD0493">
        <w:rPr>
          <w:rFonts w:ascii="Arial" w:hAnsi="Arial" w:cs="Arial"/>
          <w:sz w:val="20"/>
          <w:szCs w:val="20"/>
          <w:u w:val="none"/>
        </w:rPr>
        <w:t xml:space="preserve">publikovaných UZIS ČR </w:t>
      </w:r>
      <w:r w:rsidR="00D70B4F">
        <w:rPr>
          <w:rFonts w:ascii="Arial" w:hAnsi="Arial" w:cs="Arial"/>
          <w:sz w:val="20"/>
          <w:szCs w:val="20"/>
          <w:u w:val="none"/>
        </w:rPr>
        <w:t xml:space="preserve">pomocí </w:t>
      </w:r>
      <w:r w:rsidR="00FD0493">
        <w:rPr>
          <w:rFonts w:ascii="Arial" w:hAnsi="Arial" w:cs="Arial"/>
          <w:sz w:val="20"/>
          <w:szCs w:val="20"/>
          <w:u w:val="none"/>
        </w:rPr>
        <w:t>přepočtené</w:t>
      </w:r>
      <w:r w:rsidR="00D70B4F">
        <w:rPr>
          <w:rFonts w:ascii="Arial" w:hAnsi="Arial" w:cs="Arial"/>
          <w:sz w:val="20"/>
          <w:szCs w:val="20"/>
          <w:u w:val="none"/>
        </w:rPr>
        <w:t>ho</w:t>
      </w:r>
      <w:r w:rsidR="00FD0493">
        <w:rPr>
          <w:rFonts w:ascii="Arial" w:hAnsi="Arial" w:cs="Arial"/>
          <w:sz w:val="20"/>
          <w:szCs w:val="20"/>
          <w:u w:val="none"/>
        </w:rPr>
        <w:t xml:space="preserve"> počtu </w:t>
      </w:r>
      <w:r w:rsidR="00D70B4F">
        <w:rPr>
          <w:rFonts w:ascii="Arial" w:hAnsi="Arial" w:cs="Arial"/>
          <w:sz w:val="20"/>
          <w:szCs w:val="20"/>
          <w:u w:val="none"/>
        </w:rPr>
        <w:t>na plnou pracovní dobu a kalendářní rok.</w:t>
      </w:r>
      <w:r w:rsidR="003512AA">
        <w:rPr>
          <w:rFonts w:ascii="Arial" w:hAnsi="Arial" w:cs="Arial"/>
          <w:sz w:val="20"/>
          <w:szCs w:val="20"/>
          <w:u w:val="none"/>
        </w:rPr>
        <w:t xml:space="preserve"> </w:t>
      </w:r>
    </w:p>
    <w:p w14:paraId="6ED3172B" w14:textId="2F96BEAE" w:rsidR="00E54394" w:rsidRPr="00881D4A" w:rsidRDefault="00E54394">
      <w:pPr>
        <w:pStyle w:val="Zkladntextodsazen"/>
        <w:ind w:firstLine="0"/>
        <w:rPr>
          <w:color w:val="auto"/>
        </w:rPr>
      </w:pPr>
    </w:p>
    <w:p w14:paraId="0CA1D362" w14:textId="77777777" w:rsidR="0026095C" w:rsidRDefault="0026095C" w:rsidP="00881D4A">
      <w:pPr>
        <w:pStyle w:val="Zkladntextodsazen"/>
        <w:ind w:firstLine="720"/>
        <w:rPr>
          <w:b/>
          <w:bCs/>
          <w:color w:val="auto"/>
        </w:rPr>
      </w:pPr>
    </w:p>
    <w:p w14:paraId="53BDBBE5" w14:textId="77F57B92" w:rsidR="00881D4A" w:rsidRPr="00157CB1" w:rsidRDefault="00881D4A" w:rsidP="00881D4A">
      <w:pPr>
        <w:pStyle w:val="Zkladntextodsazen"/>
        <w:ind w:firstLine="720"/>
        <w:rPr>
          <w:b/>
          <w:bCs/>
          <w:color w:val="auto"/>
          <w:sz w:val="24"/>
          <w:szCs w:val="24"/>
        </w:rPr>
      </w:pPr>
      <w:r w:rsidRPr="00157CB1">
        <w:rPr>
          <w:b/>
          <w:bCs/>
          <w:color w:val="auto"/>
          <w:sz w:val="24"/>
          <w:szCs w:val="24"/>
        </w:rPr>
        <w:t>Lůžková péče v nemocnicích akutní péče</w:t>
      </w:r>
      <w:r w:rsidR="00CC7747" w:rsidRPr="00157CB1">
        <w:rPr>
          <w:b/>
          <w:bCs/>
          <w:color w:val="auto"/>
          <w:sz w:val="24"/>
          <w:szCs w:val="24"/>
        </w:rPr>
        <w:t xml:space="preserve"> (tab. </w:t>
      </w:r>
      <w:r w:rsidR="00810F30" w:rsidRPr="00157CB1">
        <w:rPr>
          <w:b/>
          <w:bCs/>
          <w:color w:val="auto"/>
          <w:sz w:val="24"/>
          <w:szCs w:val="24"/>
        </w:rPr>
        <w:t>2-</w:t>
      </w:r>
      <w:r w:rsidR="00213231" w:rsidRPr="00157CB1">
        <w:rPr>
          <w:b/>
          <w:bCs/>
          <w:color w:val="auto"/>
          <w:sz w:val="24"/>
          <w:szCs w:val="24"/>
        </w:rPr>
        <w:t>1</w:t>
      </w:r>
      <w:r w:rsidR="00810F30" w:rsidRPr="00157CB1">
        <w:rPr>
          <w:b/>
          <w:bCs/>
          <w:color w:val="auto"/>
          <w:sz w:val="24"/>
          <w:szCs w:val="24"/>
        </w:rPr>
        <w:t xml:space="preserve"> až 2-</w:t>
      </w:r>
      <w:r w:rsidR="00213231" w:rsidRPr="00157CB1">
        <w:rPr>
          <w:b/>
          <w:bCs/>
          <w:color w:val="auto"/>
          <w:sz w:val="24"/>
          <w:szCs w:val="24"/>
        </w:rPr>
        <w:t>2</w:t>
      </w:r>
      <w:r w:rsidR="00CC7747" w:rsidRPr="00157CB1">
        <w:rPr>
          <w:b/>
          <w:bCs/>
          <w:color w:val="auto"/>
          <w:sz w:val="24"/>
          <w:szCs w:val="24"/>
        </w:rPr>
        <w:t>)</w:t>
      </w:r>
    </w:p>
    <w:p w14:paraId="4C5B38CA" w14:textId="77777777" w:rsidR="00775657" w:rsidRPr="00881D4A" w:rsidRDefault="00775657" w:rsidP="00881D4A">
      <w:pPr>
        <w:pStyle w:val="Zkladntextodsazen"/>
        <w:ind w:firstLine="720"/>
        <w:rPr>
          <w:b/>
          <w:bCs/>
          <w:color w:val="auto"/>
        </w:rPr>
      </w:pPr>
    </w:p>
    <w:p w14:paraId="5479AC7D" w14:textId="7EE2DA33" w:rsidR="00881D4A" w:rsidRPr="00775657" w:rsidRDefault="00775657" w:rsidP="00881D4A">
      <w:pPr>
        <w:pStyle w:val="Zkladntextodsazen"/>
        <w:ind w:firstLine="720"/>
        <w:rPr>
          <w:b/>
          <w:bCs/>
          <w:color w:val="auto"/>
        </w:rPr>
      </w:pPr>
      <w:r w:rsidRPr="00775657">
        <w:rPr>
          <w:color w:val="auto"/>
        </w:rPr>
        <w:t>Zdrojem dat je Národní registr hospitalizovaných (</w:t>
      </w:r>
      <w:r w:rsidRPr="00580E5C">
        <w:rPr>
          <w:color w:val="auto"/>
        </w:rPr>
        <w:t>NRHOSP)</w:t>
      </w:r>
      <w:r w:rsidR="00FC2F93" w:rsidRPr="00580E5C">
        <w:rPr>
          <w:color w:val="auto"/>
        </w:rPr>
        <w:t>.</w:t>
      </w:r>
    </w:p>
    <w:p w14:paraId="41D323BC" w14:textId="17A81C3C" w:rsidR="00167B31" w:rsidRPr="00F32D8E" w:rsidRDefault="00167B31" w:rsidP="00167B31">
      <w:pPr>
        <w:spacing w:before="120"/>
        <w:ind w:firstLine="714"/>
        <w:jc w:val="both"/>
        <w:rPr>
          <w:rFonts w:ascii="Arial" w:hAnsi="Arial" w:cs="Arial"/>
          <w:sz w:val="20"/>
          <w:szCs w:val="20"/>
        </w:rPr>
      </w:pPr>
      <w:r>
        <w:rPr>
          <w:rFonts w:ascii="Arial" w:hAnsi="Arial" w:cs="Arial"/>
          <w:sz w:val="20"/>
          <w:szCs w:val="20"/>
        </w:rPr>
        <w:t>Za p</w:t>
      </w:r>
      <w:r w:rsidRPr="00F32D8E">
        <w:rPr>
          <w:rFonts w:ascii="Arial" w:hAnsi="Arial" w:cs="Arial"/>
          <w:sz w:val="20"/>
          <w:szCs w:val="20"/>
        </w:rPr>
        <w:t>oskytovatel</w:t>
      </w:r>
      <w:r>
        <w:rPr>
          <w:rFonts w:ascii="Arial" w:hAnsi="Arial" w:cs="Arial"/>
          <w:sz w:val="20"/>
          <w:szCs w:val="20"/>
        </w:rPr>
        <w:t>e</w:t>
      </w:r>
      <w:r w:rsidRPr="00F32D8E">
        <w:rPr>
          <w:rFonts w:ascii="Arial" w:hAnsi="Arial" w:cs="Arial"/>
          <w:sz w:val="20"/>
          <w:szCs w:val="20"/>
        </w:rPr>
        <w:t xml:space="preserve"> </w:t>
      </w:r>
      <w:r w:rsidRPr="00167B31">
        <w:rPr>
          <w:rFonts w:ascii="Arial" w:hAnsi="Arial" w:cs="Arial"/>
          <w:b/>
          <w:sz w:val="20"/>
          <w:szCs w:val="20"/>
        </w:rPr>
        <w:t>lůžkové akutní péče</w:t>
      </w:r>
      <w:r w:rsidRPr="00F32D8E">
        <w:rPr>
          <w:rFonts w:ascii="Arial" w:hAnsi="Arial" w:cs="Arial"/>
          <w:sz w:val="20"/>
          <w:szCs w:val="20"/>
        </w:rPr>
        <w:t xml:space="preserve"> </w:t>
      </w:r>
      <w:r>
        <w:rPr>
          <w:rFonts w:ascii="Arial" w:hAnsi="Arial" w:cs="Arial"/>
          <w:sz w:val="20"/>
          <w:szCs w:val="20"/>
        </w:rPr>
        <w:t xml:space="preserve">se považují </w:t>
      </w:r>
      <w:r w:rsidRPr="00F32D8E">
        <w:rPr>
          <w:rFonts w:ascii="Arial" w:hAnsi="Arial" w:cs="Arial"/>
          <w:sz w:val="20"/>
          <w:szCs w:val="20"/>
        </w:rPr>
        <w:t>fakultní nemocnice, ostatní nemocnice poskytující akutní péči, specializované nemocnice</w:t>
      </w:r>
      <w:r>
        <w:rPr>
          <w:rFonts w:ascii="Arial" w:hAnsi="Arial" w:cs="Arial"/>
          <w:sz w:val="20"/>
          <w:szCs w:val="20"/>
        </w:rPr>
        <w:t xml:space="preserve"> a</w:t>
      </w:r>
      <w:r w:rsidRPr="00F32D8E">
        <w:rPr>
          <w:rFonts w:ascii="Arial" w:hAnsi="Arial" w:cs="Arial"/>
          <w:sz w:val="20"/>
          <w:szCs w:val="20"/>
        </w:rPr>
        <w:t xml:space="preserve"> </w:t>
      </w:r>
      <w:r w:rsidR="00F32D8E">
        <w:rPr>
          <w:rFonts w:ascii="Arial" w:hAnsi="Arial" w:cs="Arial"/>
          <w:sz w:val="20"/>
          <w:szCs w:val="20"/>
        </w:rPr>
        <w:t xml:space="preserve">některé </w:t>
      </w:r>
      <w:r w:rsidRPr="00F32D8E">
        <w:rPr>
          <w:rFonts w:ascii="Arial" w:hAnsi="Arial" w:cs="Arial"/>
          <w:sz w:val="20"/>
          <w:szCs w:val="20"/>
        </w:rPr>
        <w:t>psychiatrické nemocnice</w:t>
      </w:r>
      <w:r>
        <w:rPr>
          <w:rFonts w:ascii="Arial" w:hAnsi="Arial" w:cs="Arial"/>
          <w:sz w:val="20"/>
          <w:szCs w:val="20"/>
        </w:rPr>
        <w:t>.</w:t>
      </w:r>
    </w:p>
    <w:p w14:paraId="0E8A6435" w14:textId="3166BE01" w:rsidR="0026095C" w:rsidRPr="00775657" w:rsidRDefault="0026095C" w:rsidP="0026095C">
      <w:pPr>
        <w:spacing w:before="120"/>
        <w:ind w:firstLine="714"/>
        <w:jc w:val="both"/>
        <w:rPr>
          <w:rFonts w:ascii="Arial" w:hAnsi="Arial" w:cs="Arial"/>
          <w:sz w:val="20"/>
          <w:szCs w:val="20"/>
        </w:rPr>
      </w:pPr>
      <w:r w:rsidRPr="00775657">
        <w:rPr>
          <w:rFonts w:ascii="Arial" w:hAnsi="Arial" w:cs="Arial"/>
          <w:b/>
          <w:sz w:val="20"/>
          <w:szCs w:val="20"/>
        </w:rPr>
        <w:t>Případy hospitalizace</w:t>
      </w:r>
      <w:r w:rsidRPr="00775657">
        <w:rPr>
          <w:rFonts w:ascii="Arial" w:hAnsi="Arial" w:cs="Arial"/>
          <w:sz w:val="20"/>
          <w:szCs w:val="20"/>
        </w:rPr>
        <w:t xml:space="preserve"> – jedná se o počet případů hospitalizace</w:t>
      </w:r>
      <w:r w:rsidR="00017100">
        <w:rPr>
          <w:rFonts w:ascii="Arial" w:hAnsi="Arial" w:cs="Arial"/>
          <w:sz w:val="20"/>
          <w:szCs w:val="20"/>
        </w:rPr>
        <w:t xml:space="preserve"> v nemocnicích akutní péče</w:t>
      </w:r>
      <w:r w:rsidRPr="00775657">
        <w:rPr>
          <w:rFonts w:ascii="Arial" w:hAnsi="Arial" w:cs="Arial"/>
          <w:sz w:val="20"/>
          <w:szCs w:val="20"/>
        </w:rPr>
        <w:t>. Za jeden případ hospitalizace</w:t>
      </w:r>
      <w:r w:rsidR="00017100">
        <w:rPr>
          <w:rFonts w:ascii="Arial" w:hAnsi="Arial" w:cs="Arial"/>
          <w:sz w:val="20"/>
          <w:szCs w:val="20"/>
        </w:rPr>
        <w:t xml:space="preserve"> </w:t>
      </w:r>
      <w:r w:rsidRPr="00775657">
        <w:rPr>
          <w:rFonts w:ascii="Arial" w:hAnsi="Arial" w:cs="Arial"/>
          <w:sz w:val="20"/>
          <w:szCs w:val="20"/>
        </w:rPr>
        <w:t xml:space="preserve">se považuje každé ukončení hospitalizace na jednom oddělení </w:t>
      </w:r>
      <w:r w:rsidR="00017100">
        <w:rPr>
          <w:rFonts w:ascii="Arial" w:hAnsi="Arial" w:cs="Arial"/>
          <w:sz w:val="20"/>
          <w:szCs w:val="20"/>
        </w:rPr>
        <w:t xml:space="preserve">akutní </w:t>
      </w:r>
      <w:r w:rsidRPr="00775657">
        <w:rPr>
          <w:rFonts w:ascii="Arial" w:hAnsi="Arial" w:cs="Arial"/>
          <w:sz w:val="20"/>
          <w:szCs w:val="20"/>
        </w:rPr>
        <w:t>lůžkové péče, ať již hospitalizace skončila propuštěním, nebo úmrtím pacienta, či jeho přeložením na jiné oddělení</w:t>
      </w:r>
      <w:r w:rsidR="00017100">
        <w:rPr>
          <w:rFonts w:ascii="Arial" w:hAnsi="Arial" w:cs="Arial"/>
          <w:sz w:val="20"/>
          <w:szCs w:val="20"/>
        </w:rPr>
        <w:t xml:space="preserve"> nemocnice</w:t>
      </w:r>
      <w:r w:rsidRPr="00775657">
        <w:rPr>
          <w:rFonts w:ascii="Arial" w:hAnsi="Arial" w:cs="Arial"/>
          <w:sz w:val="20"/>
          <w:szCs w:val="20"/>
        </w:rPr>
        <w:t>, nebo do jiného zařízení.</w:t>
      </w:r>
    </w:p>
    <w:p w14:paraId="36F27349" w14:textId="1DF1B864" w:rsidR="0026095C" w:rsidRPr="00775657" w:rsidRDefault="0026095C" w:rsidP="0026095C">
      <w:pPr>
        <w:spacing w:before="120"/>
        <w:ind w:firstLine="714"/>
        <w:jc w:val="both"/>
        <w:rPr>
          <w:rFonts w:ascii="Arial" w:hAnsi="Arial" w:cs="Arial"/>
          <w:bCs/>
          <w:sz w:val="20"/>
          <w:szCs w:val="20"/>
        </w:rPr>
      </w:pPr>
      <w:r w:rsidRPr="00775657">
        <w:rPr>
          <w:rFonts w:ascii="Arial" w:hAnsi="Arial" w:cs="Arial"/>
          <w:b/>
          <w:bCs/>
          <w:sz w:val="20"/>
          <w:szCs w:val="20"/>
        </w:rPr>
        <w:lastRenderedPageBreak/>
        <w:t>Průměrná ošetřovací doba</w:t>
      </w:r>
      <w:r w:rsidRPr="00775657">
        <w:rPr>
          <w:rFonts w:ascii="Arial" w:hAnsi="Arial" w:cs="Arial"/>
          <w:bCs/>
          <w:sz w:val="20"/>
          <w:szCs w:val="20"/>
        </w:rPr>
        <w:t xml:space="preserve"> – jedná se o průměrnou ošetřovací dobu hospitalizace ve dnech. Je vypočítána jako průměrný počet ošetřovacích dnů připadajících na jeden případ hospitalizace</w:t>
      </w:r>
      <w:r w:rsidR="00FD4856">
        <w:rPr>
          <w:rFonts w:ascii="Arial" w:hAnsi="Arial" w:cs="Arial"/>
          <w:bCs/>
          <w:sz w:val="20"/>
          <w:szCs w:val="20"/>
        </w:rPr>
        <w:t>.</w:t>
      </w:r>
      <w:r w:rsidRPr="00775657">
        <w:rPr>
          <w:rFonts w:ascii="Arial" w:hAnsi="Arial" w:cs="Arial"/>
          <w:bCs/>
          <w:sz w:val="20"/>
          <w:szCs w:val="20"/>
        </w:rPr>
        <w:t xml:space="preserve"> </w:t>
      </w:r>
    </w:p>
    <w:p w14:paraId="6DA1CBDE" w14:textId="6572A7FF" w:rsidR="0026095C" w:rsidRPr="00775657" w:rsidRDefault="0026095C" w:rsidP="0026095C">
      <w:pPr>
        <w:spacing w:before="120"/>
        <w:ind w:firstLine="714"/>
        <w:jc w:val="both"/>
        <w:rPr>
          <w:rFonts w:ascii="Arial" w:hAnsi="Arial" w:cs="Arial"/>
          <w:b/>
          <w:bCs/>
          <w:sz w:val="20"/>
          <w:szCs w:val="20"/>
        </w:rPr>
      </w:pPr>
      <w:r w:rsidRPr="00775657">
        <w:rPr>
          <w:rFonts w:ascii="Arial" w:hAnsi="Arial" w:cs="Arial"/>
          <w:b/>
          <w:bCs/>
          <w:sz w:val="20"/>
          <w:szCs w:val="20"/>
        </w:rPr>
        <w:t>Průměrný věk hospitalizovaných</w:t>
      </w:r>
      <w:r w:rsidR="00937DBF" w:rsidRPr="00775657">
        <w:rPr>
          <w:rFonts w:ascii="Arial" w:hAnsi="Arial" w:cs="Arial"/>
          <w:b/>
          <w:bCs/>
          <w:sz w:val="20"/>
          <w:szCs w:val="20"/>
        </w:rPr>
        <w:t xml:space="preserve"> </w:t>
      </w:r>
      <w:r w:rsidR="00937DBF" w:rsidRPr="00775657">
        <w:rPr>
          <w:rFonts w:ascii="Arial" w:hAnsi="Arial" w:cs="Arial"/>
          <w:bCs/>
          <w:sz w:val="20"/>
          <w:szCs w:val="20"/>
        </w:rPr>
        <w:t>– aritmetický průměr věku všech hospitalizovaných pacientů v průběhu kalendářního roku</w:t>
      </w:r>
      <w:r w:rsidR="00EC72E7">
        <w:rPr>
          <w:rFonts w:ascii="Arial" w:hAnsi="Arial" w:cs="Arial"/>
          <w:bCs/>
          <w:sz w:val="20"/>
          <w:szCs w:val="20"/>
        </w:rPr>
        <w:t xml:space="preserve"> pro danou diagnóz</w:t>
      </w:r>
      <w:r w:rsidR="00017100">
        <w:rPr>
          <w:rFonts w:ascii="Arial" w:hAnsi="Arial" w:cs="Arial"/>
          <w:bCs/>
          <w:sz w:val="20"/>
          <w:szCs w:val="20"/>
        </w:rPr>
        <w:t>u</w:t>
      </w:r>
      <w:r w:rsidR="00B3511A">
        <w:rPr>
          <w:rFonts w:ascii="Arial" w:hAnsi="Arial" w:cs="Arial"/>
          <w:bCs/>
          <w:sz w:val="20"/>
          <w:szCs w:val="20"/>
        </w:rPr>
        <w:t xml:space="preserve"> (</w:t>
      </w:r>
      <w:r w:rsidR="00017100">
        <w:rPr>
          <w:rFonts w:ascii="Arial" w:hAnsi="Arial" w:cs="Arial"/>
          <w:bCs/>
          <w:sz w:val="20"/>
          <w:szCs w:val="20"/>
        </w:rPr>
        <w:t>skupinu nemocí definovanou podle kapitol klasifikace MKN-10)</w:t>
      </w:r>
      <w:r w:rsidR="00F653FE">
        <w:rPr>
          <w:rFonts w:ascii="Arial" w:hAnsi="Arial" w:cs="Arial"/>
          <w:bCs/>
          <w:sz w:val="20"/>
          <w:szCs w:val="20"/>
        </w:rPr>
        <w:t>.</w:t>
      </w:r>
    </w:p>
    <w:p w14:paraId="02D5DA5A" w14:textId="0E2EAA8F" w:rsidR="00CC7747" w:rsidRPr="00F32D8E" w:rsidRDefault="00CC7747" w:rsidP="0026095C">
      <w:pPr>
        <w:spacing w:before="120"/>
        <w:ind w:firstLine="714"/>
        <w:jc w:val="both"/>
        <w:rPr>
          <w:rFonts w:ascii="Arial" w:hAnsi="Arial" w:cs="Arial"/>
          <w:bCs/>
          <w:sz w:val="20"/>
          <w:szCs w:val="20"/>
        </w:rPr>
      </w:pPr>
      <w:r w:rsidRPr="00F32D8E">
        <w:rPr>
          <w:rFonts w:ascii="Arial" w:hAnsi="Arial" w:cs="Arial"/>
          <w:bCs/>
          <w:sz w:val="20"/>
          <w:szCs w:val="20"/>
        </w:rPr>
        <w:t xml:space="preserve">Poznámka: Meziroční srovnání sledovaných údajů za rok 2020 </w:t>
      </w:r>
      <w:r w:rsidRPr="00101447">
        <w:rPr>
          <w:rFonts w:ascii="Arial" w:hAnsi="Arial" w:cs="Arial"/>
          <w:bCs/>
          <w:sz w:val="20"/>
          <w:szCs w:val="20"/>
        </w:rPr>
        <w:t>(Tab 2-</w:t>
      </w:r>
      <w:r w:rsidR="00101447" w:rsidRPr="00101447">
        <w:rPr>
          <w:rFonts w:ascii="Arial" w:hAnsi="Arial" w:cs="Arial"/>
          <w:bCs/>
          <w:sz w:val="20"/>
          <w:szCs w:val="20"/>
        </w:rPr>
        <w:t>5</w:t>
      </w:r>
      <w:r w:rsidRPr="00101447">
        <w:rPr>
          <w:rFonts w:ascii="Arial" w:hAnsi="Arial" w:cs="Arial"/>
          <w:bCs/>
          <w:sz w:val="20"/>
          <w:szCs w:val="20"/>
        </w:rPr>
        <w:t xml:space="preserve"> a grafy 2-</w:t>
      </w:r>
      <w:r w:rsidR="00101447" w:rsidRPr="00101447">
        <w:rPr>
          <w:rFonts w:ascii="Arial" w:hAnsi="Arial" w:cs="Arial"/>
          <w:bCs/>
          <w:sz w:val="20"/>
          <w:szCs w:val="20"/>
        </w:rPr>
        <w:t>3</w:t>
      </w:r>
      <w:r w:rsidR="00810F30" w:rsidRPr="00101447">
        <w:rPr>
          <w:rFonts w:ascii="Arial" w:hAnsi="Arial" w:cs="Arial"/>
          <w:bCs/>
          <w:sz w:val="20"/>
          <w:szCs w:val="20"/>
        </w:rPr>
        <w:t xml:space="preserve"> a 2-5)</w:t>
      </w:r>
      <w:r w:rsidRPr="00101447">
        <w:rPr>
          <w:rFonts w:ascii="Arial" w:hAnsi="Arial" w:cs="Arial"/>
          <w:bCs/>
          <w:sz w:val="20"/>
          <w:szCs w:val="20"/>
        </w:rPr>
        <w:t xml:space="preserve"> jsou kromě onemocnění COVID-19 ovlivněny i přeřazením psychiatrické léčebny Bohnice </w:t>
      </w:r>
      <w:r w:rsidRPr="00F32D8E">
        <w:rPr>
          <w:rFonts w:ascii="Arial" w:hAnsi="Arial" w:cs="Arial"/>
          <w:bCs/>
          <w:sz w:val="20"/>
          <w:szCs w:val="20"/>
        </w:rPr>
        <w:t>mezi nemocnice akutní péče.</w:t>
      </w:r>
    </w:p>
    <w:p w14:paraId="6E2F7ACF" w14:textId="009C2F79" w:rsidR="0026095C" w:rsidRPr="00EC72E7" w:rsidRDefault="00CC7747" w:rsidP="0026095C">
      <w:pPr>
        <w:spacing w:before="120"/>
        <w:ind w:firstLine="714"/>
        <w:jc w:val="both"/>
        <w:rPr>
          <w:rFonts w:ascii="Arial" w:hAnsi="Arial" w:cs="Arial"/>
          <w:bCs/>
        </w:rPr>
      </w:pPr>
      <w:r>
        <w:rPr>
          <w:rFonts w:ascii="Arial" w:hAnsi="Arial" w:cs="Arial"/>
          <w:bCs/>
        </w:rPr>
        <w:t xml:space="preserve"> </w:t>
      </w:r>
    </w:p>
    <w:p w14:paraId="451DF526" w14:textId="423A66AB" w:rsidR="00881D4A" w:rsidRPr="00157CB1" w:rsidRDefault="00937DBF" w:rsidP="00881D4A">
      <w:pPr>
        <w:pStyle w:val="Zkladntextodsazen"/>
        <w:ind w:firstLine="720"/>
        <w:rPr>
          <w:b/>
          <w:color w:val="auto"/>
          <w:sz w:val="24"/>
          <w:szCs w:val="24"/>
        </w:rPr>
      </w:pPr>
      <w:r w:rsidRPr="00157CB1">
        <w:rPr>
          <w:b/>
          <w:color w:val="auto"/>
          <w:sz w:val="24"/>
          <w:szCs w:val="24"/>
        </w:rPr>
        <w:t xml:space="preserve">Ambulantní </w:t>
      </w:r>
      <w:r w:rsidR="00BB43AF" w:rsidRPr="00157CB1">
        <w:rPr>
          <w:b/>
          <w:color w:val="auto"/>
          <w:sz w:val="24"/>
          <w:szCs w:val="24"/>
        </w:rPr>
        <w:t>péče</w:t>
      </w:r>
      <w:r w:rsidR="00CC7747" w:rsidRPr="00157CB1">
        <w:rPr>
          <w:b/>
          <w:color w:val="auto"/>
          <w:sz w:val="24"/>
          <w:szCs w:val="24"/>
        </w:rPr>
        <w:t xml:space="preserve"> (tab. </w:t>
      </w:r>
      <w:r w:rsidR="00810F30" w:rsidRPr="00157CB1">
        <w:rPr>
          <w:b/>
          <w:color w:val="auto"/>
          <w:sz w:val="24"/>
          <w:szCs w:val="24"/>
        </w:rPr>
        <w:t>2-</w:t>
      </w:r>
      <w:r w:rsidR="00101447" w:rsidRPr="00157CB1">
        <w:rPr>
          <w:b/>
          <w:color w:val="auto"/>
          <w:sz w:val="24"/>
          <w:szCs w:val="24"/>
        </w:rPr>
        <w:t>6</w:t>
      </w:r>
      <w:r w:rsidR="00810F30" w:rsidRPr="00157CB1">
        <w:rPr>
          <w:b/>
          <w:color w:val="auto"/>
          <w:sz w:val="24"/>
          <w:szCs w:val="24"/>
        </w:rPr>
        <w:t xml:space="preserve"> až 2-</w:t>
      </w:r>
      <w:r w:rsidR="00101447" w:rsidRPr="00157CB1">
        <w:rPr>
          <w:b/>
          <w:color w:val="auto"/>
          <w:sz w:val="24"/>
          <w:szCs w:val="24"/>
        </w:rPr>
        <w:t>8</w:t>
      </w:r>
      <w:r w:rsidR="00CC7747" w:rsidRPr="00157CB1">
        <w:rPr>
          <w:b/>
          <w:color w:val="auto"/>
          <w:sz w:val="24"/>
          <w:szCs w:val="24"/>
        </w:rPr>
        <w:t>)</w:t>
      </w:r>
    </w:p>
    <w:p w14:paraId="1CB0F43F" w14:textId="77777777" w:rsidR="00775657" w:rsidRPr="00775657" w:rsidRDefault="00775657" w:rsidP="00775657">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775657">
        <w:rPr>
          <w:rFonts w:ascii="Arial" w:hAnsi="Arial" w:cs="Arial"/>
          <w:sz w:val="20"/>
          <w:szCs w:val="20"/>
        </w:rPr>
        <w:t>Zdrojem informací je Národní registr hrazených zdravotních služeb (NRHZS), který shromažďuje data vykázaná všemi poskytovateli zdravotních služeb zdravotním pojišťovnám. Zpravodajskými jednotkami jsou všechny zdravotní pojišťovny České republiky, které hradí zdravotní služby poskytované svým pojištěncům z prostředků veřejného zdravotního pojištění.</w:t>
      </w:r>
    </w:p>
    <w:p w14:paraId="4B96E044" w14:textId="284F539C" w:rsidR="00775657" w:rsidRPr="00775657" w:rsidRDefault="00775657" w:rsidP="00775657">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775657">
        <w:rPr>
          <w:rFonts w:ascii="Arial" w:hAnsi="Arial" w:cs="Arial"/>
          <w:b/>
          <w:sz w:val="20"/>
          <w:szCs w:val="20"/>
        </w:rPr>
        <w:t>Návštěvy (kontakty) v zařízeních ambulantní péče</w:t>
      </w:r>
      <w:r w:rsidRPr="00775657">
        <w:rPr>
          <w:rFonts w:ascii="Arial" w:hAnsi="Arial" w:cs="Arial"/>
          <w:sz w:val="20"/>
          <w:szCs w:val="20"/>
        </w:rPr>
        <w:t xml:space="preserve"> – za návštěvu (kontakt) se považuje soubor všech výkonů provedených při ošetřování fyzické osoby v ambulantním zařízení při jedné návštěvě pacienta. Za návštěvu (kontakt) se považuje také kontakt s pacientem za účelem administrativním (předepsání receptu, potvrzení průkazu apod.). Výkony provádí lékař nebo zdravotní sestra podle pokynů lékaře.</w:t>
      </w:r>
      <w:r w:rsidR="00EC72E7">
        <w:rPr>
          <w:rFonts w:ascii="Arial" w:hAnsi="Arial" w:cs="Arial"/>
          <w:sz w:val="20"/>
          <w:szCs w:val="20"/>
        </w:rPr>
        <w:t xml:space="preserve"> Do počtu kontaktů se počítají i telefonické konzultace</w:t>
      </w:r>
      <w:r w:rsidR="00810F30">
        <w:rPr>
          <w:rFonts w:ascii="Arial" w:hAnsi="Arial" w:cs="Arial"/>
          <w:sz w:val="20"/>
          <w:szCs w:val="20"/>
        </w:rPr>
        <w:t xml:space="preserve">, které výrazně vzrostly v roce 2020 </w:t>
      </w:r>
      <w:r w:rsidR="00810F30" w:rsidRPr="00101447">
        <w:rPr>
          <w:rFonts w:ascii="Arial" w:hAnsi="Arial" w:cs="Arial"/>
          <w:sz w:val="20"/>
          <w:szCs w:val="20"/>
        </w:rPr>
        <w:t>z </w:t>
      </w:r>
      <w:r w:rsidR="0073149E" w:rsidRPr="00101447">
        <w:rPr>
          <w:rFonts w:ascii="Arial" w:hAnsi="Arial" w:cs="Arial"/>
          <w:sz w:val="20"/>
          <w:szCs w:val="20"/>
        </w:rPr>
        <w:t xml:space="preserve">důvodu </w:t>
      </w:r>
      <w:r w:rsidR="00810F30" w:rsidRPr="00101447">
        <w:rPr>
          <w:rFonts w:ascii="Arial" w:hAnsi="Arial" w:cs="Arial"/>
          <w:sz w:val="20"/>
          <w:szCs w:val="20"/>
        </w:rPr>
        <w:t>onemocnění</w:t>
      </w:r>
      <w:r w:rsidR="00810F30">
        <w:rPr>
          <w:rFonts w:ascii="Arial" w:hAnsi="Arial" w:cs="Arial"/>
          <w:sz w:val="20"/>
          <w:szCs w:val="20"/>
        </w:rPr>
        <w:t xml:space="preserve"> COVID-19</w:t>
      </w:r>
      <w:r w:rsidR="00EC72E7">
        <w:rPr>
          <w:rFonts w:ascii="Arial" w:hAnsi="Arial" w:cs="Arial"/>
          <w:sz w:val="20"/>
          <w:szCs w:val="20"/>
        </w:rPr>
        <w:t>.</w:t>
      </w:r>
    </w:p>
    <w:p w14:paraId="5F1D4BF7" w14:textId="10583C92" w:rsidR="00810F30" w:rsidRDefault="00775657" w:rsidP="00FD4856">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b/>
          <w:sz w:val="20"/>
          <w:szCs w:val="20"/>
        </w:rPr>
      </w:pPr>
      <w:r w:rsidRPr="00775657">
        <w:rPr>
          <w:rFonts w:ascii="Arial" w:hAnsi="Arial" w:cs="Arial"/>
          <w:b/>
          <w:sz w:val="20"/>
          <w:szCs w:val="20"/>
        </w:rPr>
        <w:t>Pacienti v ambulantní péči</w:t>
      </w:r>
      <w:r w:rsidRPr="00775657">
        <w:rPr>
          <w:rFonts w:ascii="Arial" w:hAnsi="Arial" w:cs="Arial"/>
          <w:sz w:val="20"/>
          <w:szCs w:val="20"/>
        </w:rPr>
        <w:t xml:space="preserve"> představují počet osob, které pro danou skupinu diagnóz alespoň jednou ve sledovaném roce čerpaly ambulantní zdravotní péči hrazenou zdravotní pojišťovnou.</w:t>
      </w:r>
      <w:r w:rsidR="00810F30">
        <w:rPr>
          <w:rFonts w:ascii="Arial" w:hAnsi="Arial" w:cs="Arial"/>
          <w:sz w:val="20"/>
          <w:szCs w:val="20"/>
        </w:rPr>
        <w:t xml:space="preserve"> Celkový počet pacientů v zařízeních ambulantní péče není součtem za jednotlivé skupiny nemocí (kapitoly MKN-10), protože jeden pacient může během roku navštívit lékaře z více důvodů. </w:t>
      </w:r>
    </w:p>
    <w:p w14:paraId="2DC76059" w14:textId="2D0950AC" w:rsidR="004973D0" w:rsidRDefault="004973D0" w:rsidP="004973D0">
      <w:pPr>
        <w:spacing w:before="120" w:after="120"/>
        <w:ind w:firstLine="709"/>
        <w:jc w:val="both"/>
        <w:rPr>
          <w:rFonts w:ascii="Arial" w:hAnsi="Arial" w:cs="Arial"/>
          <w:sz w:val="20"/>
          <w:szCs w:val="20"/>
        </w:rPr>
      </w:pPr>
      <w:r w:rsidRPr="004973D0">
        <w:rPr>
          <w:rFonts w:ascii="Arial" w:hAnsi="Arial" w:cs="Arial"/>
          <w:b/>
          <w:sz w:val="20"/>
          <w:szCs w:val="20"/>
        </w:rPr>
        <w:t>Léčení diabetici</w:t>
      </w:r>
      <w:r w:rsidRPr="004973D0">
        <w:rPr>
          <w:rFonts w:ascii="Arial" w:hAnsi="Arial" w:cs="Arial"/>
          <w:bCs/>
          <w:sz w:val="20"/>
          <w:szCs w:val="20"/>
        </w:rPr>
        <w:t xml:space="preserve"> </w:t>
      </w:r>
      <w:r w:rsidRPr="004973D0">
        <w:rPr>
          <w:rFonts w:ascii="Arial" w:hAnsi="Arial" w:cs="Arial"/>
          <w:sz w:val="20"/>
          <w:szCs w:val="20"/>
        </w:rPr>
        <w:t xml:space="preserve">– jedná se o pacienty léčené pomocí antidiabetik (ATC skupina A10) pro diabetes mellitus I.a II. typu, bez ohledu na to, zda jsou léčeni v diabetologické ordinaci (včetně ambulantních částí nemocnic) nebo v ordinaci praktického lékaře pro dospělé. </w:t>
      </w:r>
    </w:p>
    <w:p w14:paraId="35AC5ECF" w14:textId="619D3078" w:rsidR="00A700C6" w:rsidRPr="00D93548" w:rsidRDefault="00A700C6" w:rsidP="00A700C6">
      <w:pPr>
        <w:ind w:firstLine="720"/>
        <w:jc w:val="both"/>
        <w:rPr>
          <w:rFonts w:ascii="Arial" w:hAnsi="Arial" w:cs="Arial"/>
          <w:sz w:val="20"/>
        </w:rPr>
      </w:pPr>
      <w:r w:rsidRPr="00A700C6">
        <w:rPr>
          <w:rFonts w:ascii="Arial" w:hAnsi="Arial" w:cs="Arial"/>
          <w:b/>
          <w:sz w:val="20"/>
          <w:szCs w:val="20"/>
        </w:rPr>
        <w:t>Počet hlášených případů onemocnění tuberkulózou</w:t>
      </w:r>
      <w:r>
        <w:rPr>
          <w:rFonts w:ascii="Arial" w:hAnsi="Arial" w:cs="Arial"/>
          <w:sz w:val="20"/>
          <w:szCs w:val="20"/>
        </w:rPr>
        <w:t xml:space="preserve"> - </w:t>
      </w:r>
      <w:r w:rsidRPr="00B4022E">
        <w:rPr>
          <w:rFonts w:ascii="Arial" w:hAnsi="Arial" w:cs="Arial"/>
          <w:sz w:val="20"/>
        </w:rPr>
        <w:t>představují nově hlášená onemocnění včetně recidiv v daném roce a zahrnují onemocnění TBC dýchacích orgánů, které tvoří téměř 90 % všech onemocnění, a TBC ostatních orgánů.</w:t>
      </w:r>
      <w:r>
        <w:rPr>
          <w:rFonts w:ascii="Arial" w:hAnsi="Arial" w:cs="Arial"/>
          <w:sz w:val="20"/>
        </w:rPr>
        <w:t xml:space="preserve"> Zdrojem dat je registr tuberkulózy.</w:t>
      </w:r>
    </w:p>
    <w:p w14:paraId="7A578ECB" w14:textId="4D7AF641" w:rsidR="00164DA7" w:rsidRDefault="00164DA7" w:rsidP="004973D0">
      <w:pPr>
        <w:spacing w:before="120" w:after="120"/>
        <w:ind w:firstLine="709"/>
        <w:jc w:val="both"/>
        <w:rPr>
          <w:rFonts w:ascii="Arial" w:hAnsi="Arial" w:cs="Arial"/>
          <w:bCs/>
          <w:sz w:val="20"/>
          <w:szCs w:val="20"/>
        </w:rPr>
      </w:pPr>
    </w:p>
    <w:p w14:paraId="684B1E59" w14:textId="1F415D56" w:rsidR="00164DA7" w:rsidRPr="00157CB1" w:rsidRDefault="00EC72E7" w:rsidP="00164DA7">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bCs/>
        </w:rPr>
      </w:pPr>
      <w:r>
        <w:rPr>
          <w:rFonts w:ascii="Arial" w:hAnsi="Arial" w:cs="Arial"/>
          <w:b/>
          <w:bCs/>
        </w:rPr>
        <w:tab/>
      </w:r>
      <w:r w:rsidR="00164DA7" w:rsidRPr="00157CB1">
        <w:rPr>
          <w:rFonts w:ascii="Arial" w:hAnsi="Arial" w:cs="Arial"/>
          <w:b/>
          <w:bCs/>
        </w:rPr>
        <w:t>Pracovní neschopnost pro nemoc a úraz</w:t>
      </w:r>
      <w:r w:rsidR="0099127E" w:rsidRPr="00157CB1">
        <w:rPr>
          <w:rFonts w:ascii="Arial" w:hAnsi="Arial" w:cs="Arial"/>
          <w:b/>
          <w:bCs/>
        </w:rPr>
        <w:t xml:space="preserve"> </w:t>
      </w:r>
    </w:p>
    <w:p w14:paraId="313F1C14" w14:textId="77777777" w:rsidR="00164DA7" w:rsidRPr="00E63BEC" w:rsidRDefault="00164DA7" w:rsidP="00164DA7">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2ECBDF72" w14:textId="3255F4C1" w:rsidR="00D332AC" w:rsidRPr="00857F2A" w:rsidRDefault="00D332AC" w:rsidP="00A956D0">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jc w:val="both"/>
        <w:rPr>
          <w:b/>
          <w:i w:val="0"/>
          <w:szCs w:val="20"/>
          <w:lang w:val="cs-CZ"/>
        </w:rPr>
      </w:pPr>
      <w:r w:rsidRPr="00857F2A">
        <w:rPr>
          <w:b/>
          <w:i w:val="0"/>
          <w:szCs w:val="20"/>
          <w:lang w:val="cs-CZ"/>
        </w:rPr>
        <w:t xml:space="preserve">Nově hlášené </w:t>
      </w:r>
      <w:r w:rsidRPr="00CC7FD0">
        <w:rPr>
          <w:b/>
          <w:i w:val="0"/>
          <w:szCs w:val="20"/>
          <w:lang w:val="cs-CZ"/>
        </w:rPr>
        <w:t>případy</w:t>
      </w:r>
      <w:r w:rsidR="00BB25DC" w:rsidRPr="00CC7FD0">
        <w:rPr>
          <w:b/>
          <w:i w:val="0"/>
          <w:szCs w:val="20"/>
          <w:lang w:val="cs-CZ"/>
        </w:rPr>
        <w:t xml:space="preserve"> (tab. 2</w:t>
      </w:r>
      <w:r w:rsidR="003276F2" w:rsidRPr="00CC7FD0">
        <w:rPr>
          <w:b/>
          <w:i w:val="0"/>
          <w:szCs w:val="20"/>
          <w:lang w:val="cs-CZ"/>
        </w:rPr>
        <w:t>-</w:t>
      </w:r>
      <w:r w:rsidR="00CC7FD0" w:rsidRPr="00CC7FD0">
        <w:rPr>
          <w:b/>
          <w:i w:val="0"/>
          <w:szCs w:val="20"/>
          <w:lang w:val="cs-CZ"/>
        </w:rPr>
        <w:t>28 a</w:t>
      </w:r>
      <w:r w:rsidR="00BB25DC" w:rsidRPr="00CC7FD0">
        <w:rPr>
          <w:b/>
          <w:i w:val="0"/>
          <w:szCs w:val="20"/>
          <w:lang w:val="cs-CZ"/>
        </w:rPr>
        <w:t xml:space="preserve"> 2</w:t>
      </w:r>
      <w:r w:rsidR="003276F2" w:rsidRPr="00CC7FD0">
        <w:rPr>
          <w:b/>
          <w:i w:val="0"/>
          <w:szCs w:val="20"/>
          <w:lang w:val="cs-CZ"/>
        </w:rPr>
        <w:t>-</w:t>
      </w:r>
      <w:r w:rsidR="00CC7FD0" w:rsidRPr="00CC7FD0">
        <w:rPr>
          <w:b/>
          <w:i w:val="0"/>
          <w:szCs w:val="20"/>
          <w:lang w:val="cs-CZ"/>
        </w:rPr>
        <w:t>31</w:t>
      </w:r>
      <w:r w:rsidR="00BB25DC" w:rsidRPr="00CC7FD0">
        <w:rPr>
          <w:b/>
          <w:i w:val="0"/>
          <w:szCs w:val="20"/>
          <w:lang w:val="cs-CZ"/>
        </w:rPr>
        <w:t>)</w:t>
      </w:r>
    </w:p>
    <w:p w14:paraId="0876212D" w14:textId="77777777" w:rsidR="00D332AC" w:rsidRPr="00857F2A" w:rsidRDefault="00D332AC" w:rsidP="00A956D0">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jc w:val="both"/>
        <w:rPr>
          <w:i w:val="0"/>
          <w:szCs w:val="20"/>
          <w:lang w:val="cs-CZ"/>
        </w:rPr>
      </w:pPr>
    </w:p>
    <w:p w14:paraId="24D83BDD" w14:textId="5E47EDAE" w:rsidR="00164DA7" w:rsidRPr="00984214" w:rsidRDefault="00164DA7" w:rsidP="00A956D0">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jc w:val="both"/>
        <w:rPr>
          <w:i w:val="0"/>
          <w:szCs w:val="20"/>
          <w:lang w:val="cs-CZ"/>
        </w:rPr>
      </w:pPr>
      <w:r w:rsidRPr="00857F2A">
        <w:rPr>
          <w:i w:val="0"/>
          <w:szCs w:val="20"/>
          <w:lang w:val="cs-CZ"/>
        </w:rPr>
        <w:t xml:space="preserve">Údaje do roku 2011 vycházejí ze zpracování statistického výkazu ČSÚ. Zpravodajskou povinnost k tomuto výkazu měly všechny ekonomické subjekty, popř. jejich nižší organizační složky, které </w:t>
      </w:r>
      <w:r w:rsidRPr="00984214">
        <w:rPr>
          <w:i w:val="0"/>
          <w:szCs w:val="20"/>
          <w:lang w:val="cs-CZ"/>
        </w:rPr>
        <w:t>samostatně prováděly agendu nemocenského pojištění. Do zpracování byly dále zařazeny sumáře předkládané Okresními správami sociálního zabezpečení za ty subjekty, které si samy nelikvidovaly nemocenské pojištění.</w:t>
      </w:r>
    </w:p>
    <w:p w14:paraId="167D469C" w14:textId="126EC787" w:rsidR="00164DA7" w:rsidRPr="00A956D0" w:rsidRDefault="00164DA7" w:rsidP="00A956D0">
      <w:pPr>
        <w:spacing w:before="120"/>
        <w:ind w:firstLine="714"/>
        <w:jc w:val="both"/>
        <w:rPr>
          <w:rFonts w:ascii="Arial" w:hAnsi="Arial" w:cs="Arial"/>
          <w:sz w:val="20"/>
          <w:szCs w:val="20"/>
        </w:rPr>
      </w:pPr>
      <w:r w:rsidRPr="00984214">
        <w:rPr>
          <w:rFonts w:ascii="Arial" w:hAnsi="Arial" w:cs="Arial"/>
          <w:sz w:val="20"/>
          <w:szCs w:val="20"/>
        </w:rPr>
        <w:t>Od roku 2012 ČSÚ zajišťuje tyto údaje zpracováním dat z administrativního zdroje Informačního systému České správy sociálního zabezpečení (ČSSZ). Inform</w:t>
      </w:r>
      <w:r w:rsidRPr="00A956D0">
        <w:rPr>
          <w:rFonts w:ascii="Arial" w:hAnsi="Arial" w:cs="Arial"/>
          <w:sz w:val="20"/>
          <w:szCs w:val="20"/>
        </w:rPr>
        <w:t>ační systém ČSSZ eviduje případy dočasné pracovní neschopnosti v České republice, které byly ošetřujícím lékařem elektronicky hlášeny přes aplikaci eNeschopenka (do roku 2020 pomocí tiskopisu „Rozhodnutí o dočasné pracovní neschopnosti“</w:t>
      </w:r>
      <w:r w:rsidR="00F653FE">
        <w:rPr>
          <w:rFonts w:ascii="Arial" w:hAnsi="Arial" w:cs="Arial"/>
          <w:sz w:val="20"/>
          <w:szCs w:val="20"/>
        </w:rPr>
        <w:t>)</w:t>
      </w:r>
      <w:r w:rsidRPr="00A956D0">
        <w:rPr>
          <w:rFonts w:ascii="Arial" w:hAnsi="Arial" w:cs="Arial"/>
          <w:sz w:val="20"/>
          <w:szCs w:val="20"/>
        </w:rPr>
        <w:t xml:space="preserve">. Statistika dočasné pracovní neschopnosti zachycuje veškerá onemocnění a úrazy, které zapříčinily alespoň jednodenní pracovní neschopnost u nemocensky pojištěných osob. Administrativní data Informačního systému ČSSZ jsou vykazována za všechny zaměstnance právnických i fyzických osob a zvlášť za osoby samostatně výdělečně činné (OSVČ). </w:t>
      </w:r>
      <w:r w:rsidR="00D332AC" w:rsidRPr="00D332AC">
        <w:rPr>
          <w:rFonts w:ascii="Arial" w:hAnsi="Arial" w:cs="Arial"/>
          <w:sz w:val="20"/>
          <w:szCs w:val="20"/>
        </w:rPr>
        <w:t xml:space="preserve">V údajích ČSSZ nejsou zahrnuti příslušníci Policie ČR, Hasičského záchranného sboru ČR, Celní správy ČR, Vězeňské služby ČR, Generální inspekce bezpečnostních sborů, Bezpečnostní informační služby, Úřadu pro zahraniční styky a informace, vojáci z povolání, odsouzení ve výkonu trestu, kteří vykonávají práci ve výkonu trestu, a osoby obviněné vykonávající práci ve vazbě (§ 5 písm. a) body 2 a 14 zákona č.187/2006 Sb.). </w:t>
      </w:r>
      <w:r w:rsidRPr="00A956D0">
        <w:rPr>
          <w:rFonts w:ascii="Arial" w:hAnsi="Arial" w:cs="Arial"/>
          <w:sz w:val="20"/>
          <w:szCs w:val="20"/>
        </w:rPr>
        <w:t>Údaje od roku 2012 nejsou plně srovnatelné s údaji z předchozích let.</w:t>
      </w:r>
    </w:p>
    <w:p w14:paraId="10D77684" w14:textId="500B7C79" w:rsidR="00FD4856" w:rsidRPr="00A956D0" w:rsidRDefault="00164DA7" w:rsidP="00A956D0">
      <w:pPr>
        <w:spacing w:before="120"/>
        <w:ind w:firstLine="714"/>
        <w:jc w:val="both"/>
        <w:rPr>
          <w:rFonts w:ascii="Arial" w:hAnsi="Arial" w:cs="Arial"/>
          <w:sz w:val="20"/>
          <w:szCs w:val="20"/>
        </w:rPr>
      </w:pPr>
      <w:r w:rsidRPr="00A956D0">
        <w:rPr>
          <w:rFonts w:ascii="Arial" w:hAnsi="Arial" w:cs="Arial"/>
          <w:b/>
          <w:bCs/>
          <w:sz w:val="20"/>
          <w:szCs w:val="20"/>
        </w:rPr>
        <w:t xml:space="preserve">Nově hlášené případy pracovní neschopnosti </w:t>
      </w:r>
      <w:r w:rsidRPr="00A956D0">
        <w:rPr>
          <w:rFonts w:ascii="Arial" w:hAnsi="Arial" w:cs="Arial"/>
          <w:bCs/>
          <w:sz w:val="20"/>
          <w:szCs w:val="20"/>
        </w:rPr>
        <w:t>jsou evidovány</w:t>
      </w:r>
      <w:r w:rsidRPr="00A956D0">
        <w:rPr>
          <w:rFonts w:ascii="Arial" w:hAnsi="Arial" w:cs="Arial"/>
          <w:sz w:val="20"/>
          <w:szCs w:val="20"/>
        </w:rPr>
        <w:t xml:space="preserve"> na základě hlášení o vzniku pracovní neschopnosti nemocensky pojištěných osob.</w:t>
      </w:r>
      <w:r w:rsidR="004E23A3">
        <w:rPr>
          <w:rFonts w:ascii="Arial" w:hAnsi="Arial" w:cs="Arial"/>
          <w:sz w:val="20"/>
          <w:szCs w:val="20"/>
        </w:rPr>
        <w:t xml:space="preserve"> </w:t>
      </w:r>
      <w:r w:rsidR="004E23A3" w:rsidRPr="004E23A3">
        <w:rPr>
          <w:rFonts w:ascii="Arial" w:hAnsi="Arial" w:cs="Arial"/>
          <w:sz w:val="20"/>
          <w:szCs w:val="20"/>
        </w:rPr>
        <w:t>Do počtu případů</w:t>
      </w:r>
      <w:r w:rsidR="001F0013" w:rsidRPr="001F0013">
        <w:rPr>
          <w:rFonts w:ascii="Arial" w:hAnsi="Arial" w:cs="Arial"/>
          <w:sz w:val="20"/>
          <w:szCs w:val="20"/>
        </w:rPr>
        <w:t xml:space="preserve"> </w:t>
      </w:r>
      <w:r w:rsidR="001F0013" w:rsidRPr="00CC7FD0">
        <w:rPr>
          <w:rFonts w:ascii="Arial" w:hAnsi="Arial" w:cs="Arial"/>
          <w:sz w:val="20"/>
          <w:szCs w:val="20"/>
        </w:rPr>
        <w:t>pracovních neschopností</w:t>
      </w:r>
      <w:r w:rsidR="004E23A3" w:rsidRPr="004E23A3">
        <w:rPr>
          <w:rFonts w:ascii="Arial" w:hAnsi="Arial" w:cs="Arial"/>
          <w:sz w:val="20"/>
          <w:szCs w:val="20"/>
        </w:rPr>
        <w:t xml:space="preserve"> pro nemoc jsou kromě nemocí jako takových započteny i karantény. A sice karantény osoby, která splňuje nárok na dávku nemocenské, podá žádost a ta je ze strany ošetřujícího lékaře či hygienické stanice uznána</w:t>
      </w:r>
      <w:r w:rsidR="00984214">
        <w:rPr>
          <w:rFonts w:ascii="Arial" w:hAnsi="Arial" w:cs="Arial"/>
          <w:sz w:val="20"/>
          <w:szCs w:val="20"/>
        </w:rPr>
        <w:t>.</w:t>
      </w:r>
    </w:p>
    <w:p w14:paraId="30EDA074" w14:textId="109DAA31" w:rsidR="00164DA7" w:rsidRPr="00A956D0" w:rsidRDefault="00A956D0" w:rsidP="00F32D8E">
      <w:pPr>
        <w:spacing w:before="120"/>
        <w:ind w:firstLine="714"/>
        <w:jc w:val="both"/>
        <w:rPr>
          <w:rFonts w:ascii="Arial" w:hAnsi="Arial" w:cs="Arial"/>
          <w:sz w:val="20"/>
          <w:szCs w:val="20"/>
        </w:rPr>
      </w:pPr>
      <w:r>
        <w:rPr>
          <w:rFonts w:ascii="Arial" w:hAnsi="Arial" w:cs="Arial"/>
          <w:b/>
          <w:bCs/>
          <w:sz w:val="20"/>
          <w:szCs w:val="20"/>
        </w:rPr>
        <w:lastRenderedPageBreak/>
        <w:t>Počet dnů pracovní neschopnosti</w:t>
      </w:r>
      <w:r w:rsidR="00164DA7" w:rsidRPr="00A956D0">
        <w:rPr>
          <w:rFonts w:ascii="Arial" w:hAnsi="Arial" w:cs="Arial"/>
          <w:b/>
          <w:bCs/>
          <w:sz w:val="20"/>
          <w:szCs w:val="20"/>
        </w:rPr>
        <w:t xml:space="preserve"> </w:t>
      </w:r>
      <w:r w:rsidRPr="00A956D0">
        <w:rPr>
          <w:rFonts w:ascii="Arial" w:hAnsi="Arial" w:cs="Arial"/>
          <w:sz w:val="20"/>
          <w:szCs w:val="20"/>
        </w:rPr>
        <w:t>představuje</w:t>
      </w:r>
      <w:r w:rsidR="00164DA7" w:rsidRPr="00A956D0">
        <w:rPr>
          <w:rFonts w:ascii="Arial" w:hAnsi="Arial" w:cs="Arial"/>
          <w:sz w:val="20"/>
          <w:szCs w:val="20"/>
        </w:rPr>
        <w:t xml:space="preserve"> součet kalendářních dnů, po které byli nemocensky pojištění zaměstnanci práce neschopní (na základě hlášení o vzniku a ukončení pracovní neschopnosti).</w:t>
      </w:r>
    </w:p>
    <w:p w14:paraId="2731473A" w14:textId="0B96E3FC" w:rsidR="00164DA7" w:rsidRDefault="00164DA7" w:rsidP="00A956D0">
      <w:pPr>
        <w:spacing w:before="120"/>
        <w:ind w:firstLine="714"/>
        <w:jc w:val="both"/>
        <w:rPr>
          <w:rFonts w:ascii="Arial" w:hAnsi="Arial" w:cs="Arial"/>
          <w:sz w:val="20"/>
          <w:szCs w:val="20"/>
        </w:rPr>
      </w:pPr>
      <w:r w:rsidRPr="00A956D0">
        <w:rPr>
          <w:rFonts w:ascii="Arial" w:hAnsi="Arial" w:cs="Arial"/>
          <w:b/>
          <w:sz w:val="20"/>
          <w:szCs w:val="20"/>
        </w:rPr>
        <w:t>Průměrná doba trvání 1 případu pracovní neschopnosti</w:t>
      </w:r>
      <w:r w:rsidRPr="00A956D0">
        <w:rPr>
          <w:rFonts w:ascii="Arial" w:hAnsi="Arial" w:cs="Arial"/>
          <w:sz w:val="20"/>
          <w:szCs w:val="20"/>
        </w:rPr>
        <w:t xml:space="preserve"> – ukazatel vyjadřuje, kolik kalendářních dnů pracovní neschopnosti v průměru připadá na jeden nově hlášený případ pracovní neschopnosti.</w:t>
      </w:r>
    </w:p>
    <w:p w14:paraId="36B4E748" w14:textId="3EE93553" w:rsidR="00A956D0" w:rsidRDefault="00A956D0" w:rsidP="00EC72E7">
      <w:pPr>
        <w:spacing w:before="120"/>
        <w:ind w:firstLine="714"/>
        <w:jc w:val="both"/>
        <w:rPr>
          <w:rFonts w:ascii="Arial" w:hAnsi="Arial" w:cs="Arial"/>
          <w:sz w:val="20"/>
          <w:szCs w:val="20"/>
        </w:rPr>
      </w:pPr>
      <w:r w:rsidRPr="00EC72E7">
        <w:rPr>
          <w:rFonts w:ascii="Arial" w:hAnsi="Arial" w:cs="Arial"/>
          <w:b/>
          <w:sz w:val="20"/>
          <w:szCs w:val="20"/>
        </w:rPr>
        <w:t>Průměrný denní stav dočasně práce neschopných pro nemoc a úraz</w:t>
      </w:r>
      <w:r w:rsidR="00EC72E7" w:rsidRPr="00EC72E7">
        <w:rPr>
          <w:rFonts w:ascii="Arial" w:hAnsi="Arial" w:cs="Arial"/>
          <w:sz w:val="20"/>
          <w:szCs w:val="20"/>
        </w:rPr>
        <w:t xml:space="preserve"> se vypočítá jako podíl kalendářních dnů dočasné pracovní neschopnosti na počtu kalendářních dnů ve sledovaném období. Ukazatel představuje počet nemocensky pojištěných, kteří byli ve sledovaném období (roce) průměrně denně nepřítomni v práci z důvodů pracovní neschopnosti.</w:t>
      </w:r>
    </w:p>
    <w:p w14:paraId="13AF7C3C" w14:textId="2FCE8709" w:rsidR="00D332AC" w:rsidRDefault="00D332AC" w:rsidP="00EC72E7">
      <w:pPr>
        <w:spacing w:before="120"/>
        <w:ind w:firstLine="714"/>
        <w:jc w:val="both"/>
        <w:rPr>
          <w:rFonts w:ascii="Arial" w:hAnsi="Arial" w:cs="Arial"/>
          <w:sz w:val="20"/>
          <w:szCs w:val="20"/>
        </w:rPr>
      </w:pPr>
      <w:r w:rsidRPr="00D332AC">
        <w:rPr>
          <w:rFonts w:ascii="Arial" w:hAnsi="Arial" w:cs="Arial"/>
          <w:b/>
          <w:sz w:val="20"/>
          <w:szCs w:val="20"/>
        </w:rPr>
        <w:t>Průměrné procento dočasné pracovní neschopnosti</w:t>
      </w:r>
      <w:r>
        <w:rPr>
          <w:rFonts w:ascii="Arial" w:hAnsi="Arial" w:cs="Arial"/>
          <w:sz w:val="20"/>
          <w:szCs w:val="20"/>
        </w:rPr>
        <w:t xml:space="preserve"> –</w:t>
      </w:r>
      <w:r w:rsidRPr="00D332AC">
        <w:t xml:space="preserve"> </w:t>
      </w:r>
      <w:r w:rsidRPr="00D332AC">
        <w:rPr>
          <w:rFonts w:ascii="Arial" w:hAnsi="Arial" w:cs="Arial"/>
          <w:sz w:val="20"/>
          <w:szCs w:val="20"/>
        </w:rPr>
        <w:t>ukazatel udává, kolik ze 100 nemocensky pojištěných osob je průměrně každý den v pracovní neschopnosti pro nemoc či úraz. Zohledňuje jak celkový počet případů pracovní neschopnosti (jak často lidé do pracovní neschopnosti nastupují), tak i průměrné trvání jednoho případu pracovní neschopnosti (jak dlouho v pracovní neschopnosti zůstávají).</w:t>
      </w:r>
    </w:p>
    <w:p w14:paraId="551A0223" w14:textId="6ADC2B6A" w:rsidR="005C7978" w:rsidRDefault="00A956D0" w:rsidP="005C7978">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sz w:val="20"/>
          <w:szCs w:val="20"/>
        </w:rPr>
      </w:pPr>
      <w:r w:rsidRPr="00EC72E7">
        <w:rPr>
          <w:rFonts w:ascii="Arial" w:hAnsi="Arial" w:cs="Arial"/>
          <w:b/>
          <w:sz w:val="20"/>
          <w:szCs w:val="20"/>
        </w:rPr>
        <w:t>Nově hlášené případy dočasné pracovní neschopnosti pro pracovní úraz</w:t>
      </w:r>
      <w:r w:rsidR="00EC72E7" w:rsidRPr="00EC72E7">
        <w:rPr>
          <w:rFonts w:ascii="Arial" w:hAnsi="Arial" w:cs="Arial"/>
          <w:sz w:val="20"/>
          <w:szCs w:val="20"/>
        </w:rPr>
        <w:t xml:space="preserve"> </w:t>
      </w:r>
      <w:r w:rsidR="00EC72E7" w:rsidRPr="00EC72E7">
        <w:rPr>
          <w:rFonts w:ascii="Arial" w:hAnsi="Arial" w:cs="Arial"/>
          <w:bCs/>
          <w:sz w:val="20"/>
          <w:szCs w:val="20"/>
        </w:rPr>
        <w:t>jsou evidovány</w:t>
      </w:r>
      <w:r w:rsidR="00EC72E7" w:rsidRPr="00EC72E7">
        <w:rPr>
          <w:rFonts w:ascii="Arial" w:hAnsi="Arial" w:cs="Arial"/>
          <w:sz w:val="20"/>
          <w:szCs w:val="20"/>
        </w:rPr>
        <w:t xml:space="preserve"> na základě hlášení o vzniku pracovní neschopnosti nemocensky pojištěných osob</w:t>
      </w:r>
      <w:r w:rsidR="00EC72E7" w:rsidRPr="00E63BEC">
        <w:rPr>
          <w:rFonts w:ascii="Arial" w:hAnsi="Arial" w:cs="Arial"/>
        </w:rPr>
        <w:t>.</w:t>
      </w:r>
      <w:r w:rsidR="005C7978">
        <w:rPr>
          <w:rFonts w:ascii="Arial" w:hAnsi="Arial" w:cs="Arial"/>
        </w:rPr>
        <w:t xml:space="preserve"> </w:t>
      </w:r>
      <w:r w:rsidR="005C7978" w:rsidRPr="00A956D0">
        <w:rPr>
          <w:rFonts w:ascii="Arial" w:hAnsi="Arial" w:cs="Arial"/>
          <w:sz w:val="20"/>
          <w:szCs w:val="20"/>
        </w:rPr>
        <w:t xml:space="preserve">Za </w:t>
      </w:r>
      <w:r w:rsidR="005C7978" w:rsidRPr="00A956D0">
        <w:rPr>
          <w:rFonts w:ascii="Arial" w:hAnsi="Arial" w:cs="Arial"/>
          <w:b/>
          <w:bCs/>
          <w:sz w:val="20"/>
          <w:szCs w:val="20"/>
        </w:rPr>
        <w:t>pracovní</w:t>
      </w:r>
      <w:r w:rsidR="005C7978" w:rsidRPr="00A956D0">
        <w:rPr>
          <w:rFonts w:ascii="Arial" w:hAnsi="Arial" w:cs="Arial"/>
          <w:b/>
          <w:sz w:val="20"/>
          <w:szCs w:val="20"/>
        </w:rPr>
        <w:t xml:space="preserve"> úrazy</w:t>
      </w:r>
      <w:r w:rsidR="005C7978" w:rsidRPr="00A956D0">
        <w:rPr>
          <w:rFonts w:ascii="Arial" w:hAnsi="Arial" w:cs="Arial"/>
          <w:sz w:val="20"/>
          <w:szCs w:val="20"/>
        </w:rPr>
        <w:t xml:space="preserve"> jsou považovány ty úrazy, které se staly zaměstnancům při plnění pracovních úkolů nebo v přímé souvislosti s nimi.</w:t>
      </w:r>
    </w:p>
    <w:p w14:paraId="1B7A63D1" w14:textId="0E7C41DF" w:rsidR="00BB25DC" w:rsidRDefault="00BB25DC" w:rsidP="003276F2">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sz w:val="20"/>
          <w:szCs w:val="20"/>
        </w:rPr>
      </w:pPr>
      <w:r w:rsidRPr="00BB25DC">
        <w:rPr>
          <w:rFonts w:ascii="Arial" w:hAnsi="Arial" w:cs="Arial"/>
          <w:b/>
          <w:sz w:val="20"/>
          <w:szCs w:val="20"/>
        </w:rPr>
        <w:t>Smrtelný pracovní úraz</w:t>
      </w:r>
      <w:r>
        <w:rPr>
          <w:rFonts w:ascii="Arial" w:hAnsi="Arial" w:cs="Arial"/>
          <w:sz w:val="20"/>
          <w:szCs w:val="20"/>
        </w:rPr>
        <w:t xml:space="preserve"> </w:t>
      </w:r>
      <w:r w:rsidRPr="00BB25DC">
        <w:rPr>
          <w:rFonts w:ascii="Arial" w:hAnsi="Arial" w:cs="Arial"/>
          <w:sz w:val="20"/>
          <w:szCs w:val="20"/>
        </w:rPr>
        <w:t>je takové poškození zdraví při plnění pracovních úkolů ne</w:t>
      </w:r>
      <w:r>
        <w:rPr>
          <w:rFonts w:ascii="Arial" w:hAnsi="Arial" w:cs="Arial"/>
          <w:sz w:val="20"/>
          <w:szCs w:val="20"/>
        </w:rPr>
        <w:t xml:space="preserve">bo v přímé souvislosti s nimi, </w:t>
      </w:r>
      <w:r w:rsidRPr="00BB25DC">
        <w:rPr>
          <w:rFonts w:ascii="Arial" w:hAnsi="Arial" w:cs="Arial"/>
          <w:sz w:val="20"/>
          <w:szCs w:val="20"/>
        </w:rPr>
        <w:t>na jehož následky úrazem postižený zaměstnanec nejpozději do jednoho roku zemře</w:t>
      </w:r>
      <w:r w:rsidR="003276F2">
        <w:rPr>
          <w:rFonts w:ascii="Arial" w:hAnsi="Arial" w:cs="Arial"/>
          <w:sz w:val="20"/>
          <w:szCs w:val="20"/>
        </w:rPr>
        <w:t xml:space="preserve">. Zdrojem dat je Státní úřad </w:t>
      </w:r>
      <w:r w:rsidR="003276F2" w:rsidRPr="003276F2">
        <w:rPr>
          <w:rFonts w:ascii="Arial" w:hAnsi="Arial" w:cs="Arial"/>
          <w:sz w:val="20"/>
          <w:szCs w:val="20"/>
        </w:rPr>
        <w:t>inspekce práce (SÚIP).</w:t>
      </w:r>
    </w:p>
    <w:p w14:paraId="2FF78108" w14:textId="1790A488" w:rsidR="00D332AC" w:rsidRDefault="004E23A3" w:rsidP="005C7978">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sz w:val="20"/>
          <w:szCs w:val="20"/>
        </w:rPr>
      </w:pPr>
      <w:r w:rsidRPr="004E23A3">
        <w:rPr>
          <w:rFonts w:ascii="Arial" w:hAnsi="Arial" w:cs="Arial"/>
          <w:b/>
          <w:sz w:val="20"/>
          <w:szCs w:val="20"/>
        </w:rPr>
        <w:t>Pozn. ke kartogramu 2-3 a 2-4:</w:t>
      </w:r>
      <w:r>
        <w:rPr>
          <w:rFonts w:ascii="Arial" w:hAnsi="Arial" w:cs="Arial"/>
          <w:sz w:val="20"/>
          <w:szCs w:val="20"/>
        </w:rPr>
        <w:t xml:space="preserve"> </w:t>
      </w:r>
      <w:r w:rsidR="00D332AC" w:rsidRPr="00D332AC">
        <w:rPr>
          <w:rFonts w:ascii="Arial" w:hAnsi="Arial" w:cs="Arial"/>
          <w:sz w:val="20"/>
          <w:szCs w:val="20"/>
        </w:rPr>
        <w:t>Rozlišení dle krajů a okresů vychází z údaje o sídle útvaru, který vede evidenci mezd zaměstnavateli osoby, která je v pracovní neschopnosti.</w:t>
      </w:r>
      <w:r w:rsidR="00D332AC">
        <w:rPr>
          <w:rFonts w:ascii="Arial" w:hAnsi="Arial" w:cs="Arial"/>
          <w:sz w:val="20"/>
          <w:szCs w:val="20"/>
        </w:rPr>
        <w:t xml:space="preserve"> </w:t>
      </w:r>
      <w:r>
        <w:rPr>
          <w:rFonts w:ascii="Arial" w:hAnsi="Arial" w:cs="Arial"/>
          <w:sz w:val="20"/>
          <w:szCs w:val="20"/>
        </w:rPr>
        <w:t>V</w:t>
      </w:r>
      <w:r w:rsidR="00D332AC" w:rsidRPr="00D332AC">
        <w:rPr>
          <w:rFonts w:ascii="Arial" w:hAnsi="Arial" w:cs="Arial"/>
          <w:sz w:val="20"/>
          <w:szCs w:val="20"/>
        </w:rPr>
        <w:t xml:space="preserve"> Jeseníku se nachází referát účtárny pěstounské péče pro profesionální pěstouny v ČR. Profesionální pěstouni zpravidla na neschopenku nechodí, protože i po dobu pracovní neschopnosti musí pečovat o svěřené dítě. Jsou však zahrnuti do jmenovatele ukazatele průměrného procenta pracovní neschopnosti v rámci počtu pojištěnců v okrese.</w:t>
      </w:r>
    </w:p>
    <w:p w14:paraId="31DCBF24" w14:textId="77777777" w:rsidR="00D332AC" w:rsidRPr="00857F2A" w:rsidRDefault="00D332AC" w:rsidP="00D332AC">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jc w:val="both"/>
        <w:rPr>
          <w:b/>
          <w:i w:val="0"/>
          <w:szCs w:val="20"/>
          <w:lang w:val="cs-CZ"/>
        </w:rPr>
      </w:pPr>
    </w:p>
    <w:p w14:paraId="513BA280" w14:textId="5C70269C" w:rsidR="00D332AC" w:rsidRPr="00CC7FD0" w:rsidRDefault="00D332AC" w:rsidP="00D332AC">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jc w:val="both"/>
        <w:rPr>
          <w:b/>
          <w:i w:val="0"/>
          <w:szCs w:val="20"/>
          <w:lang w:val="cs-CZ"/>
        </w:rPr>
      </w:pPr>
      <w:r w:rsidRPr="00857F2A">
        <w:rPr>
          <w:b/>
          <w:i w:val="0"/>
          <w:szCs w:val="20"/>
          <w:lang w:val="cs-CZ"/>
        </w:rPr>
        <w:t xml:space="preserve">Ukončené </w:t>
      </w:r>
      <w:r w:rsidRPr="00CC7FD0">
        <w:rPr>
          <w:b/>
          <w:i w:val="0"/>
          <w:szCs w:val="20"/>
          <w:lang w:val="cs-CZ"/>
        </w:rPr>
        <w:t>případy</w:t>
      </w:r>
      <w:r w:rsidR="00BB25DC" w:rsidRPr="00CC7FD0">
        <w:rPr>
          <w:b/>
          <w:i w:val="0"/>
          <w:szCs w:val="20"/>
          <w:lang w:val="cs-CZ"/>
        </w:rPr>
        <w:t xml:space="preserve"> (tab. 2</w:t>
      </w:r>
      <w:r w:rsidR="003276F2" w:rsidRPr="00CC7FD0">
        <w:rPr>
          <w:b/>
          <w:i w:val="0"/>
          <w:szCs w:val="20"/>
          <w:lang w:val="cs-CZ"/>
        </w:rPr>
        <w:t>-</w:t>
      </w:r>
      <w:r w:rsidR="00CC7FD0" w:rsidRPr="00CC7FD0">
        <w:rPr>
          <w:b/>
          <w:i w:val="0"/>
          <w:szCs w:val="20"/>
          <w:lang w:val="cs-CZ"/>
        </w:rPr>
        <w:t>32 a</w:t>
      </w:r>
      <w:r w:rsidR="00BB25DC" w:rsidRPr="00CC7FD0">
        <w:rPr>
          <w:b/>
          <w:i w:val="0"/>
          <w:szCs w:val="20"/>
          <w:lang w:val="cs-CZ"/>
        </w:rPr>
        <w:t xml:space="preserve"> 2</w:t>
      </w:r>
      <w:r w:rsidR="003276F2" w:rsidRPr="00CC7FD0">
        <w:rPr>
          <w:b/>
          <w:i w:val="0"/>
          <w:szCs w:val="20"/>
          <w:lang w:val="cs-CZ"/>
        </w:rPr>
        <w:t>-</w:t>
      </w:r>
      <w:r w:rsidR="00CC7FD0" w:rsidRPr="00CC7FD0">
        <w:rPr>
          <w:b/>
          <w:i w:val="0"/>
          <w:szCs w:val="20"/>
          <w:lang w:val="cs-CZ"/>
        </w:rPr>
        <w:t>34</w:t>
      </w:r>
      <w:r w:rsidR="00BB25DC" w:rsidRPr="00CC7FD0">
        <w:rPr>
          <w:b/>
          <w:i w:val="0"/>
          <w:szCs w:val="20"/>
          <w:lang w:val="cs-CZ"/>
        </w:rPr>
        <w:t>)</w:t>
      </w:r>
    </w:p>
    <w:p w14:paraId="77656552" w14:textId="77777777" w:rsidR="00D332AC" w:rsidRPr="00857F2A" w:rsidRDefault="00D332AC" w:rsidP="00D332AC">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jc w:val="both"/>
        <w:rPr>
          <w:b/>
          <w:i w:val="0"/>
          <w:szCs w:val="20"/>
          <w:lang w:val="cs-CZ"/>
        </w:rPr>
      </w:pPr>
    </w:p>
    <w:p w14:paraId="280278F8" w14:textId="6454092D" w:rsidR="00D332AC" w:rsidRPr="00857F2A" w:rsidRDefault="00D332AC" w:rsidP="00D332AC">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jc w:val="both"/>
        <w:rPr>
          <w:i w:val="0"/>
          <w:szCs w:val="20"/>
          <w:lang w:val="cs-CZ"/>
        </w:rPr>
      </w:pPr>
      <w:r w:rsidRPr="00857F2A">
        <w:rPr>
          <w:i w:val="0"/>
          <w:szCs w:val="20"/>
          <w:lang w:val="cs-CZ"/>
        </w:rPr>
        <w:t xml:space="preserve">ČSSZ eviduje, zpracovává a publikuje také údaje o ukončených případech pracovní neschopnosti </w:t>
      </w:r>
      <w:r w:rsidR="009A6158" w:rsidRPr="00857F2A">
        <w:rPr>
          <w:i w:val="0"/>
          <w:szCs w:val="20"/>
          <w:lang w:val="cs-CZ"/>
        </w:rPr>
        <w:t>za</w:t>
      </w:r>
      <w:r w:rsidR="00142CA5" w:rsidRPr="00857F2A">
        <w:rPr>
          <w:i w:val="0"/>
          <w:szCs w:val="20"/>
          <w:lang w:val="cs-CZ"/>
        </w:rPr>
        <w:t> </w:t>
      </w:r>
      <w:r w:rsidRPr="00857F2A">
        <w:rPr>
          <w:i w:val="0"/>
          <w:szCs w:val="20"/>
          <w:lang w:val="cs-CZ"/>
        </w:rPr>
        <w:t xml:space="preserve">jednotlivá čtvrtletí, viz </w:t>
      </w:r>
      <w:hyperlink r:id="rId8" w:history="1">
        <w:r w:rsidRPr="00857F2A">
          <w:rPr>
            <w:rStyle w:val="Hypertextovodkaz"/>
            <w:i w:val="0"/>
            <w:szCs w:val="20"/>
            <w:lang w:val="cs-CZ"/>
          </w:rPr>
          <w:t>https://www.cssz.cz/web/cz/nemocenska-statistika</w:t>
        </w:r>
      </w:hyperlink>
      <w:r w:rsidRPr="00857F2A">
        <w:rPr>
          <w:i w:val="0"/>
          <w:szCs w:val="20"/>
          <w:lang w:val="cs-CZ"/>
        </w:rPr>
        <w:t>. Rozdíly v počtech nově hlášených a ukončených případů dočasné pracovní neschopnosti jsou dány odlišnou metodikou sběru dat.</w:t>
      </w:r>
    </w:p>
    <w:p w14:paraId="610ECE11" w14:textId="1590A606" w:rsidR="00D332AC" w:rsidRPr="00857F2A" w:rsidRDefault="00D332AC" w:rsidP="00D332AC">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jc w:val="both"/>
        <w:rPr>
          <w:i w:val="0"/>
          <w:szCs w:val="20"/>
          <w:lang w:val="cs-CZ"/>
        </w:rPr>
      </w:pPr>
      <w:r w:rsidRPr="00857F2A">
        <w:rPr>
          <w:i w:val="0"/>
          <w:szCs w:val="20"/>
          <w:lang w:val="cs-CZ"/>
        </w:rPr>
        <w:t>ČSSZ ve svých statistikách nabízí jiné třídění publikovaných dat než ČSÚ, a to zejména podle věku dočasně práce neschopných a podle diagnóz, které zapříčinily pracovní neschopnost.</w:t>
      </w:r>
    </w:p>
    <w:p w14:paraId="3F4A9495" w14:textId="0916A3BA" w:rsidR="007B1125" w:rsidRDefault="007B1125" w:rsidP="00EC72E7">
      <w:pPr>
        <w:spacing w:before="120"/>
        <w:jc w:val="both"/>
        <w:rPr>
          <w:rFonts w:ascii="Arial" w:hAnsi="Arial" w:cs="Arial"/>
          <w:sz w:val="20"/>
          <w:szCs w:val="20"/>
        </w:rPr>
      </w:pPr>
    </w:p>
    <w:p w14:paraId="6FF97345" w14:textId="18F31E1A" w:rsidR="00273348" w:rsidRPr="00157CB1" w:rsidRDefault="007B1125" w:rsidP="007B1125">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b/>
          <w:lang w:eastAsia="en-US"/>
        </w:rPr>
      </w:pPr>
      <w:r w:rsidRPr="00157CB1">
        <w:rPr>
          <w:rFonts w:ascii="Arial" w:hAnsi="Arial" w:cs="Arial"/>
          <w:b/>
          <w:lang w:eastAsia="en-US"/>
        </w:rPr>
        <w:t>Výdaje zdravotních pojišťoven</w:t>
      </w:r>
      <w:r w:rsidR="0099127E" w:rsidRPr="00157CB1">
        <w:rPr>
          <w:rFonts w:ascii="Arial" w:hAnsi="Arial" w:cs="Arial"/>
          <w:b/>
          <w:lang w:eastAsia="en-US"/>
        </w:rPr>
        <w:t xml:space="preserve"> (tab</w:t>
      </w:r>
      <w:r w:rsidR="00F32D8E" w:rsidRPr="00157CB1">
        <w:rPr>
          <w:rFonts w:ascii="Arial" w:hAnsi="Arial" w:cs="Arial"/>
          <w:b/>
          <w:lang w:eastAsia="en-US"/>
        </w:rPr>
        <w:t>. 2-</w:t>
      </w:r>
      <w:r w:rsidR="00CC7FD0" w:rsidRPr="00157CB1">
        <w:rPr>
          <w:rFonts w:ascii="Arial" w:hAnsi="Arial" w:cs="Arial"/>
          <w:b/>
          <w:lang w:eastAsia="en-US"/>
        </w:rPr>
        <w:t>1</w:t>
      </w:r>
      <w:r w:rsidR="00F32D8E" w:rsidRPr="00157CB1">
        <w:rPr>
          <w:rFonts w:ascii="Arial" w:hAnsi="Arial" w:cs="Arial"/>
          <w:b/>
          <w:lang w:eastAsia="en-US"/>
        </w:rPr>
        <w:t>2 až 2-</w:t>
      </w:r>
      <w:r w:rsidR="00CC7FD0" w:rsidRPr="00157CB1">
        <w:rPr>
          <w:rFonts w:ascii="Arial" w:hAnsi="Arial" w:cs="Arial"/>
          <w:b/>
          <w:lang w:eastAsia="en-US"/>
        </w:rPr>
        <w:t>15</w:t>
      </w:r>
      <w:r w:rsidR="00F32D8E" w:rsidRPr="00157CB1">
        <w:rPr>
          <w:rFonts w:ascii="Arial" w:hAnsi="Arial" w:cs="Arial"/>
          <w:b/>
          <w:lang w:eastAsia="en-US"/>
        </w:rPr>
        <w:t>)</w:t>
      </w:r>
      <w:r w:rsidRPr="00157CB1">
        <w:rPr>
          <w:rFonts w:ascii="Arial" w:hAnsi="Arial" w:cs="Arial"/>
          <w:b/>
          <w:lang w:eastAsia="en-US"/>
        </w:rPr>
        <w:t xml:space="preserve"> </w:t>
      </w:r>
    </w:p>
    <w:p w14:paraId="1271E41F" w14:textId="1FE56402" w:rsidR="007B1125" w:rsidRDefault="005C7978" w:rsidP="007B1125">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eastAsia="Calibri" w:hAnsi="Arial" w:cs="Arial"/>
          <w:sz w:val="20"/>
          <w:szCs w:val="20"/>
          <w:lang w:eastAsia="en-US"/>
        </w:rPr>
      </w:pPr>
      <w:r>
        <w:rPr>
          <w:rFonts w:ascii="Arial" w:hAnsi="Arial" w:cs="Arial"/>
          <w:color w:val="000000"/>
          <w:sz w:val="20"/>
          <w:szCs w:val="20"/>
          <w:lang w:eastAsia="en-US"/>
        </w:rPr>
        <w:t>Jedná se o</w:t>
      </w:r>
      <w:r w:rsidRPr="007B1125">
        <w:rPr>
          <w:rFonts w:ascii="Arial" w:hAnsi="Arial" w:cs="Arial"/>
          <w:color w:val="000000"/>
          <w:sz w:val="20"/>
          <w:szCs w:val="20"/>
          <w:lang w:eastAsia="en-US"/>
        </w:rPr>
        <w:t xml:space="preserve"> </w:t>
      </w:r>
      <w:r w:rsidR="007B1125" w:rsidRPr="007B1125">
        <w:rPr>
          <w:rFonts w:ascii="Arial" w:hAnsi="Arial" w:cs="Arial"/>
          <w:color w:val="000000"/>
          <w:sz w:val="20"/>
          <w:szCs w:val="20"/>
          <w:lang w:eastAsia="en-US"/>
        </w:rPr>
        <w:t>výdaje na</w:t>
      </w:r>
      <w:r w:rsidR="007B1125" w:rsidRPr="007B1125">
        <w:rPr>
          <w:b/>
          <w:color w:val="000000"/>
          <w:sz w:val="20"/>
          <w:szCs w:val="20"/>
          <w:lang w:eastAsia="en-US"/>
        </w:rPr>
        <w:t xml:space="preserve"> </w:t>
      </w:r>
      <w:r w:rsidR="007B1125" w:rsidRPr="007B1125">
        <w:rPr>
          <w:rFonts w:ascii="Arial" w:hAnsi="Arial" w:cs="Arial"/>
          <w:sz w:val="20"/>
          <w:szCs w:val="20"/>
        </w:rPr>
        <w:t xml:space="preserve">zdravotní péči garantovanou zákonem č. 48/1997 Sb., o veřejném zdravotním pojištění a doplnění některých souvisejících zákonů, ve znění pozdějších předpisů. </w:t>
      </w:r>
      <w:r w:rsidR="007B1125" w:rsidRPr="007B1125">
        <w:rPr>
          <w:rFonts w:ascii="Arial" w:eastAsia="Calibri" w:hAnsi="Arial" w:cs="Arial"/>
          <w:sz w:val="20"/>
          <w:szCs w:val="20"/>
          <w:lang w:eastAsia="en-US"/>
        </w:rPr>
        <w:t>Hlavním zdrojem dat o výdajích zdravotních pojišťoven jsou údaje o zdravotní péči vykázané zdravotnickými zařízeními a uznané zdravotními pojišťovnami.</w:t>
      </w:r>
    </w:p>
    <w:p w14:paraId="33540281" w14:textId="77777777" w:rsidR="000816A4" w:rsidRPr="007B1125" w:rsidRDefault="000816A4" w:rsidP="007B1125">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eastAsia="Calibri" w:hAnsi="Arial" w:cs="Arial"/>
          <w:sz w:val="20"/>
          <w:szCs w:val="20"/>
          <w:lang w:eastAsia="en-US"/>
        </w:rPr>
      </w:pPr>
    </w:p>
    <w:p w14:paraId="3691FC1B" w14:textId="412828DF" w:rsidR="000816A4" w:rsidRPr="000816A4" w:rsidRDefault="000816A4" w:rsidP="000816A4">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14" w:hanging="714"/>
        <w:jc w:val="both"/>
        <w:rPr>
          <w:rFonts w:ascii="Arial" w:hAnsi="Arial" w:cs="Arial"/>
          <w:bCs/>
          <w:sz w:val="20"/>
          <w:szCs w:val="20"/>
        </w:rPr>
      </w:pPr>
      <w:r>
        <w:rPr>
          <w:rFonts w:ascii="Arial" w:hAnsi="Arial" w:cs="Arial"/>
          <w:sz w:val="20"/>
          <w:szCs w:val="20"/>
        </w:rPr>
        <w:tab/>
      </w:r>
      <w:r w:rsidRPr="000816A4">
        <w:rPr>
          <w:rFonts w:ascii="Arial" w:hAnsi="Arial" w:cs="Arial"/>
          <w:b/>
          <w:bCs/>
          <w:sz w:val="20"/>
          <w:szCs w:val="20"/>
        </w:rPr>
        <w:t>Výdaje zdravotních pojišťoven na 1 pojištěnce podle pohlaví a věkových skupin</w:t>
      </w:r>
    </w:p>
    <w:p w14:paraId="58B81065" w14:textId="46CF6E19" w:rsidR="000816A4" w:rsidRDefault="000816A4" w:rsidP="000816A4">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16"/>
          <w:szCs w:val="16"/>
        </w:rPr>
      </w:pPr>
      <w:r w:rsidRPr="000816A4">
        <w:rPr>
          <w:rFonts w:ascii="Arial" w:hAnsi="Arial" w:cs="Arial"/>
          <w:sz w:val="20"/>
          <w:szCs w:val="20"/>
        </w:rPr>
        <w:t>Průměr je počítán jako vážený aritmetický průměr nákladů, kde vahami jsou počty pojištěnců v jednotlivých věkových skupinách.</w:t>
      </w:r>
    </w:p>
    <w:p w14:paraId="7B9E56CF" w14:textId="3E3A5E3F" w:rsidR="000816A4" w:rsidRDefault="000816A4" w:rsidP="000816A4">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603E5D9E" w14:textId="77777777" w:rsidR="005C7978" w:rsidRPr="000816A4" w:rsidRDefault="005C7978" w:rsidP="000816A4">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40B54653" w14:textId="73834F72" w:rsidR="000816A4" w:rsidRPr="00157CB1" w:rsidRDefault="000816A4" w:rsidP="000816A4">
      <w:pPr>
        <w:ind w:firstLine="708"/>
        <w:rPr>
          <w:rFonts w:ascii="Arial" w:hAnsi="Arial" w:cs="Arial"/>
          <w:b/>
          <w:bCs/>
          <w:lang w:eastAsia="en-US"/>
        </w:rPr>
      </w:pPr>
      <w:r w:rsidRPr="00157CB1">
        <w:rPr>
          <w:rFonts w:ascii="Arial" w:hAnsi="Arial" w:cs="Arial"/>
          <w:b/>
          <w:bCs/>
          <w:lang w:eastAsia="en-US"/>
        </w:rPr>
        <w:t>Mzdy zdravotnických pracovníků</w:t>
      </w:r>
      <w:r w:rsidR="0099127E" w:rsidRPr="00157CB1">
        <w:rPr>
          <w:rFonts w:ascii="Arial" w:hAnsi="Arial" w:cs="Arial"/>
          <w:b/>
          <w:bCs/>
          <w:lang w:eastAsia="en-US"/>
        </w:rPr>
        <w:t xml:space="preserve"> (tab</w:t>
      </w:r>
      <w:r w:rsidR="00F32D8E" w:rsidRPr="00157CB1">
        <w:rPr>
          <w:rFonts w:ascii="Arial" w:hAnsi="Arial" w:cs="Arial"/>
          <w:b/>
          <w:bCs/>
          <w:lang w:eastAsia="en-US"/>
        </w:rPr>
        <w:t>. 2-2</w:t>
      </w:r>
      <w:r w:rsidR="001E3D2A" w:rsidRPr="00157CB1">
        <w:rPr>
          <w:rFonts w:ascii="Arial" w:hAnsi="Arial" w:cs="Arial"/>
          <w:b/>
          <w:bCs/>
          <w:lang w:eastAsia="en-US"/>
        </w:rPr>
        <w:t>4</w:t>
      </w:r>
      <w:r w:rsidR="00F32D8E" w:rsidRPr="00157CB1">
        <w:rPr>
          <w:rFonts w:ascii="Arial" w:hAnsi="Arial" w:cs="Arial"/>
          <w:b/>
          <w:bCs/>
          <w:lang w:eastAsia="en-US"/>
        </w:rPr>
        <w:t xml:space="preserve"> až 2-2</w:t>
      </w:r>
      <w:r w:rsidR="001E3D2A" w:rsidRPr="00157CB1">
        <w:rPr>
          <w:rFonts w:ascii="Arial" w:hAnsi="Arial" w:cs="Arial"/>
          <w:b/>
          <w:bCs/>
          <w:lang w:eastAsia="en-US"/>
        </w:rPr>
        <w:t>7</w:t>
      </w:r>
      <w:r w:rsidR="0099127E" w:rsidRPr="00157CB1">
        <w:rPr>
          <w:rFonts w:ascii="Arial" w:hAnsi="Arial" w:cs="Arial"/>
          <w:b/>
          <w:bCs/>
          <w:lang w:eastAsia="en-US"/>
        </w:rPr>
        <w:t>)</w:t>
      </w:r>
    </w:p>
    <w:p w14:paraId="57336BCD" w14:textId="043F5BC1" w:rsidR="000816A4" w:rsidRPr="000816A4" w:rsidRDefault="000816A4" w:rsidP="000816A4">
      <w:pPr>
        <w:spacing w:before="120"/>
        <w:ind w:firstLine="709"/>
        <w:jc w:val="both"/>
        <w:rPr>
          <w:rFonts w:ascii="Arial" w:hAnsi="Arial" w:cs="Arial"/>
          <w:color w:val="000000"/>
          <w:sz w:val="20"/>
          <w:szCs w:val="20"/>
          <w:lang w:eastAsia="en-US"/>
        </w:rPr>
      </w:pPr>
      <w:r w:rsidRPr="000816A4">
        <w:rPr>
          <w:rFonts w:ascii="Arial" w:hAnsi="Arial" w:cs="Arial"/>
          <w:color w:val="000000"/>
          <w:sz w:val="20"/>
          <w:szCs w:val="20"/>
          <w:lang w:eastAsia="en-US"/>
        </w:rPr>
        <w:t>Data za </w:t>
      </w:r>
      <w:r w:rsidRPr="000816A4">
        <w:rPr>
          <w:rFonts w:ascii="Arial" w:hAnsi="Arial" w:cs="Arial"/>
          <w:b/>
          <w:bCs/>
          <w:color w:val="000000"/>
          <w:sz w:val="20"/>
          <w:szCs w:val="20"/>
          <w:lang w:eastAsia="en-US"/>
        </w:rPr>
        <w:t>mzdy</w:t>
      </w:r>
      <w:r w:rsidRPr="000816A4">
        <w:rPr>
          <w:rFonts w:ascii="Arial" w:hAnsi="Arial" w:cs="Arial"/>
          <w:color w:val="000000"/>
          <w:sz w:val="20"/>
          <w:szCs w:val="20"/>
          <w:lang w:eastAsia="en-US"/>
        </w:rPr>
        <w:t> lékařů (</w:t>
      </w:r>
      <w:r w:rsidRPr="001E3D2A">
        <w:rPr>
          <w:rFonts w:ascii="Arial" w:hAnsi="Arial" w:cs="Arial"/>
          <w:color w:val="000000"/>
          <w:sz w:val="20"/>
          <w:szCs w:val="20"/>
          <w:lang w:eastAsia="en-US"/>
        </w:rPr>
        <w:t>tab. </w:t>
      </w:r>
      <w:r w:rsidR="001E3D2A" w:rsidRPr="001E3D2A">
        <w:rPr>
          <w:rFonts w:ascii="Arial" w:hAnsi="Arial" w:cs="Arial"/>
          <w:sz w:val="20"/>
          <w:szCs w:val="20"/>
        </w:rPr>
        <w:t>2-</w:t>
      </w:r>
      <w:r w:rsidR="001E3D2A">
        <w:rPr>
          <w:rFonts w:ascii="Arial" w:hAnsi="Arial" w:cs="Arial"/>
          <w:sz w:val="20"/>
          <w:szCs w:val="20"/>
        </w:rPr>
        <w:t>24</w:t>
      </w:r>
      <w:r w:rsidR="001E3D2A" w:rsidRPr="001E3D2A">
        <w:rPr>
          <w:rFonts w:ascii="Arial" w:hAnsi="Arial" w:cs="Arial"/>
          <w:sz w:val="20"/>
          <w:szCs w:val="20"/>
        </w:rPr>
        <w:t xml:space="preserve"> a 2-</w:t>
      </w:r>
      <w:r w:rsidR="001E3D2A">
        <w:rPr>
          <w:rFonts w:ascii="Arial" w:hAnsi="Arial" w:cs="Arial"/>
          <w:sz w:val="20"/>
          <w:szCs w:val="20"/>
        </w:rPr>
        <w:t>25</w:t>
      </w:r>
      <w:r w:rsidRPr="000816A4">
        <w:rPr>
          <w:rFonts w:ascii="Arial" w:hAnsi="Arial" w:cs="Arial"/>
          <w:color w:val="000000"/>
          <w:sz w:val="20"/>
          <w:szCs w:val="20"/>
          <w:lang w:eastAsia="en-US"/>
        </w:rPr>
        <w:t>) a všeobecných sester a porodních asistentek (tab. </w:t>
      </w:r>
      <w:r w:rsidR="001E3D2A" w:rsidRPr="001E3D2A">
        <w:rPr>
          <w:rFonts w:ascii="Arial" w:hAnsi="Arial" w:cs="Arial"/>
          <w:sz w:val="20"/>
          <w:szCs w:val="20"/>
        </w:rPr>
        <w:t>2-</w:t>
      </w:r>
      <w:r w:rsidR="001E3D2A">
        <w:rPr>
          <w:rFonts w:ascii="Arial" w:hAnsi="Arial" w:cs="Arial"/>
          <w:sz w:val="20"/>
          <w:szCs w:val="20"/>
        </w:rPr>
        <w:t>26</w:t>
      </w:r>
      <w:r w:rsidR="001E3D2A" w:rsidRPr="001E3D2A">
        <w:rPr>
          <w:rFonts w:ascii="Arial" w:hAnsi="Arial" w:cs="Arial"/>
          <w:sz w:val="20"/>
          <w:szCs w:val="20"/>
        </w:rPr>
        <w:t xml:space="preserve"> a 2-</w:t>
      </w:r>
      <w:r w:rsidR="001E3D2A">
        <w:rPr>
          <w:rFonts w:ascii="Arial" w:hAnsi="Arial" w:cs="Arial"/>
          <w:sz w:val="20"/>
          <w:szCs w:val="20"/>
        </w:rPr>
        <w:t>27</w:t>
      </w:r>
      <w:r w:rsidRPr="000816A4">
        <w:rPr>
          <w:rFonts w:ascii="Arial" w:hAnsi="Arial" w:cs="Arial"/>
          <w:color w:val="000000"/>
          <w:sz w:val="20"/>
          <w:szCs w:val="20"/>
          <w:lang w:eastAsia="en-US"/>
        </w:rPr>
        <w:t xml:space="preserve">) pocházejí ze </w:t>
      </w:r>
      <w:r w:rsidRPr="000816A4">
        <w:rPr>
          <w:rFonts w:ascii="Arial" w:hAnsi="Arial" w:cs="Arial"/>
          <w:b/>
          <w:color w:val="000000"/>
          <w:sz w:val="20"/>
          <w:szCs w:val="20"/>
          <w:lang w:eastAsia="en-US"/>
        </w:rPr>
        <w:t>strukturální mzdové statistiky zaměstnanců</w:t>
      </w:r>
      <w:r w:rsidRPr="000816A4">
        <w:rPr>
          <w:rFonts w:ascii="Arial" w:hAnsi="Arial" w:cs="Arial"/>
          <w:color w:val="000000"/>
          <w:sz w:val="20"/>
          <w:szCs w:val="20"/>
          <w:lang w:eastAsia="en-US"/>
        </w:rPr>
        <w:t>.</w:t>
      </w:r>
      <w:r w:rsidRPr="000816A4">
        <w:rPr>
          <w:rFonts w:ascii="Arial" w:hAnsi="Arial" w:cs="Arial"/>
          <w:b/>
          <w:color w:val="000000"/>
          <w:sz w:val="20"/>
          <w:szCs w:val="20"/>
          <w:lang w:eastAsia="en-US"/>
        </w:rPr>
        <w:t xml:space="preserve"> </w:t>
      </w:r>
      <w:r w:rsidRPr="000816A4">
        <w:rPr>
          <w:rFonts w:ascii="Arial" w:hAnsi="Arial" w:cs="Arial"/>
          <w:color w:val="000000"/>
          <w:sz w:val="20"/>
          <w:szCs w:val="20"/>
          <w:lang w:eastAsia="en-US"/>
        </w:rPr>
        <w:t>Strukturální mzdová statistika vzniká sloučením údajů z </w:t>
      </w:r>
      <w:r w:rsidRPr="000816A4">
        <w:rPr>
          <w:rFonts w:ascii="Arial" w:hAnsi="Arial" w:cs="Arial"/>
          <w:b/>
          <w:color w:val="000000"/>
          <w:sz w:val="20"/>
          <w:szCs w:val="20"/>
          <w:lang w:eastAsia="en-US"/>
        </w:rPr>
        <w:t>Informačního systému o průměrném výdělku</w:t>
      </w:r>
      <w:r w:rsidRPr="000816A4">
        <w:rPr>
          <w:rFonts w:ascii="Arial" w:hAnsi="Arial" w:cs="Arial"/>
          <w:color w:val="000000"/>
          <w:sz w:val="20"/>
          <w:szCs w:val="20"/>
          <w:lang w:eastAsia="en-US"/>
        </w:rPr>
        <w:t xml:space="preserve"> Ministerstva práce a sociálních věcí, který na základě výběrového souboru pokrývá mzdovou sféru, a z </w:t>
      </w:r>
      <w:r w:rsidRPr="000816A4">
        <w:rPr>
          <w:rFonts w:ascii="Arial" w:hAnsi="Arial" w:cs="Arial"/>
          <w:b/>
          <w:color w:val="000000"/>
          <w:sz w:val="20"/>
          <w:szCs w:val="20"/>
          <w:lang w:eastAsia="en-US"/>
        </w:rPr>
        <w:t>Informačního systému o platu a služebním příjmu Ministerstva financí</w:t>
      </w:r>
      <w:r w:rsidRPr="000816A4">
        <w:rPr>
          <w:rFonts w:ascii="Arial" w:hAnsi="Arial" w:cs="Arial"/>
          <w:color w:val="000000"/>
          <w:sz w:val="20"/>
          <w:szCs w:val="20"/>
          <w:lang w:eastAsia="en-US"/>
        </w:rPr>
        <w:t xml:space="preserve">, který plošně pokrývá platovou sféru. </w:t>
      </w:r>
      <w:r w:rsidR="00C70FAC" w:rsidRPr="00C70FAC">
        <w:rPr>
          <w:rFonts w:ascii="Arial" w:hAnsi="Arial" w:cs="Arial"/>
          <w:color w:val="000000"/>
          <w:sz w:val="20"/>
          <w:szCs w:val="20"/>
          <w:lang w:eastAsia="en-US"/>
        </w:rPr>
        <w:t xml:space="preserve">V rámci </w:t>
      </w:r>
      <w:r w:rsidR="00C70FAC">
        <w:rPr>
          <w:rFonts w:ascii="Arial" w:hAnsi="Arial" w:cs="Arial"/>
          <w:color w:val="000000"/>
          <w:sz w:val="20"/>
          <w:szCs w:val="20"/>
          <w:lang w:eastAsia="en-US"/>
        </w:rPr>
        <w:t xml:space="preserve">strukturální mzdové statistiky </w:t>
      </w:r>
      <w:r w:rsidR="00C70FAC" w:rsidRPr="00C70FAC">
        <w:rPr>
          <w:rFonts w:ascii="Arial" w:hAnsi="Arial" w:cs="Arial"/>
          <w:color w:val="000000"/>
          <w:sz w:val="20"/>
          <w:szCs w:val="20"/>
          <w:lang w:eastAsia="en-US"/>
        </w:rPr>
        <w:t xml:space="preserve">jsou přímo sledovány mzdy jednotlivých zaměstnanců </w:t>
      </w:r>
      <w:r w:rsidR="00C70FAC">
        <w:rPr>
          <w:rFonts w:ascii="Arial" w:hAnsi="Arial" w:cs="Arial"/>
          <w:color w:val="000000"/>
          <w:sz w:val="20"/>
          <w:szCs w:val="20"/>
          <w:lang w:eastAsia="en-US"/>
        </w:rPr>
        <w:t>(</w:t>
      </w:r>
      <w:r w:rsidR="00C70FAC" w:rsidRPr="00C70FAC">
        <w:rPr>
          <w:rFonts w:ascii="Arial" w:hAnsi="Arial" w:cs="Arial"/>
          <w:color w:val="000000"/>
          <w:sz w:val="20"/>
          <w:szCs w:val="20"/>
          <w:lang w:eastAsia="en-US"/>
        </w:rPr>
        <w:t>nikoli celkové objemy na úrovni podniků či organizací</w:t>
      </w:r>
      <w:r w:rsidR="00C70FAC">
        <w:rPr>
          <w:rFonts w:ascii="Arial" w:hAnsi="Arial" w:cs="Arial"/>
          <w:color w:val="000000"/>
          <w:sz w:val="20"/>
          <w:szCs w:val="20"/>
          <w:lang w:eastAsia="en-US"/>
        </w:rPr>
        <w:t xml:space="preserve"> </w:t>
      </w:r>
      <w:r w:rsidR="00C70FAC" w:rsidRPr="00C70FAC">
        <w:rPr>
          <w:rFonts w:ascii="Arial" w:hAnsi="Arial" w:cs="Arial"/>
          <w:color w:val="000000"/>
          <w:sz w:val="20"/>
          <w:szCs w:val="20"/>
          <w:lang w:eastAsia="en-US"/>
        </w:rPr>
        <w:t>získané z podnikového výkaznictví ČSÚ</w:t>
      </w:r>
      <w:r w:rsidR="00C70FAC">
        <w:rPr>
          <w:rFonts w:ascii="Arial" w:hAnsi="Arial" w:cs="Arial"/>
          <w:color w:val="000000"/>
          <w:sz w:val="20"/>
          <w:szCs w:val="20"/>
          <w:lang w:eastAsia="en-US"/>
        </w:rPr>
        <w:t xml:space="preserve">), </w:t>
      </w:r>
      <w:r w:rsidR="00C70FAC" w:rsidRPr="00C70FAC">
        <w:rPr>
          <w:rFonts w:ascii="Arial" w:hAnsi="Arial" w:cs="Arial"/>
          <w:color w:val="000000"/>
          <w:sz w:val="20"/>
          <w:szCs w:val="20"/>
          <w:lang w:eastAsia="en-US"/>
        </w:rPr>
        <w:t>které slouží k podrobným analýzám trhu práce a jeho vývoje v rámci jednotlivých zaměstnání podle pohlaví, věku, vzdělání, platové vs. mzdové sféry či kraje jejich působení.</w:t>
      </w:r>
      <w:r w:rsidR="00C70FAC">
        <w:rPr>
          <w:rFonts w:ascii="Arial" w:hAnsi="Arial" w:cs="Arial"/>
          <w:color w:val="000000"/>
          <w:sz w:val="20"/>
          <w:szCs w:val="20"/>
          <w:lang w:eastAsia="en-US"/>
        </w:rPr>
        <w:t xml:space="preserve"> </w:t>
      </w:r>
      <w:r w:rsidR="00C70FAC">
        <w:rPr>
          <w:rFonts w:ascii="Arial" w:hAnsi="Arial" w:cs="Arial"/>
          <w:sz w:val="20"/>
          <w:szCs w:val="20"/>
        </w:rPr>
        <w:t xml:space="preserve">Údaje uvedené v těchto tabulkách se z metodických důvodů liší i od údajů o odměňování zdravotnických pracovníků publikovaných UZIS ČR, které pocházejí z jejich výkaznictví.   </w:t>
      </w:r>
      <w:r w:rsidR="00C70FAC" w:rsidRPr="00C70FAC">
        <w:rPr>
          <w:rFonts w:ascii="Arial" w:hAnsi="Arial" w:cs="Arial"/>
          <w:color w:val="000000"/>
          <w:sz w:val="20"/>
          <w:szCs w:val="20"/>
          <w:lang w:eastAsia="en-US"/>
        </w:rPr>
        <w:t xml:space="preserve">  </w:t>
      </w:r>
    </w:p>
    <w:p w14:paraId="6ABB8C0F" w14:textId="77777777" w:rsidR="000816A4" w:rsidRPr="000816A4" w:rsidRDefault="000816A4" w:rsidP="000816A4">
      <w:pPr>
        <w:spacing w:before="120"/>
        <w:ind w:firstLine="709"/>
        <w:jc w:val="both"/>
        <w:rPr>
          <w:rFonts w:ascii="Arial" w:hAnsi="Arial" w:cs="Arial"/>
          <w:color w:val="000000"/>
          <w:sz w:val="20"/>
          <w:szCs w:val="20"/>
          <w:lang w:eastAsia="en-US"/>
        </w:rPr>
      </w:pPr>
      <w:r w:rsidRPr="000816A4">
        <w:rPr>
          <w:rFonts w:ascii="Arial" w:hAnsi="Arial" w:cs="Arial"/>
          <w:color w:val="000000"/>
          <w:sz w:val="20"/>
          <w:szCs w:val="20"/>
          <w:lang w:eastAsia="en-US"/>
        </w:rPr>
        <w:lastRenderedPageBreak/>
        <w:t xml:space="preserve">Do </w:t>
      </w:r>
      <w:r w:rsidRPr="000816A4">
        <w:rPr>
          <w:rFonts w:ascii="Arial" w:hAnsi="Arial" w:cs="Arial"/>
          <w:b/>
          <w:color w:val="000000"/>
          <w:sz w:val="20"/>
          <w:szCs w:val="20"/>
          <w:lang w:eastAsia="en-US"/>
        </w:rPr>
        <w:t>mzdové sféry</w:t>
      </w:r>
      <w:r w:rsidRPr="000816A4">
        <w:rPr>
          <w:rFonts w:ascii="Arial" w:hAnsi="Arial" w:cs="Arial"/>
          <w:color w:val="000000"/>
          <w:sz w:val="20"/>
          <w:szCs w:val="20"/>
          <w:lang w:eastAsia="en-US"/>
        </w:rPr>
        <w:t xml:space="preserve"> spadají všechna soukromá zdravotnická zařízení, a to včetně krajských a městských nemocnic (akciové společnosti). </w:t>
      </w:r>
    </w:p>
    <w:p w14:paraId="688A3FA7" w14:textId="5F09B5BA" w:rsidR="000816A4" w:rsidRPr="00CF60C7" w:rsidRDefault="000816A4" w:rsidP="000816A4">
      <w:pPr>
        <w:spacing w:before="120"/>
        <w:ind w:firstLine="709"/>
        <w:jc w:val="both"/>
        <w:rPr>
          <w:rFonts w:ascii="Arial" w:hAnsi="Arial" w:cs="Arial"/>
          <w:highlight w:val="yellow"/>
        </w:rPr>
      </w:pPr>
      <w:r w:rsidRPr="000816A4">
        <w:rPr>
          <w:rFonts w:ascii="Arial" w:hAnsi="Arial" w:cs="Arial"/>
          <w:color w:val="000000"/>
          <w:sz w:val="20"/>
          <w:szCs w:val="20"/>
          <w:lang w:eastAsia="en-US"/>
        </w:rPr>
        <w:t xml:space="preserve">Do </w:t>
      </w:r>
      <w:r w:rsidRPr="000816A4">
        <w:rPr>
          <w:rFonts w:ascii="Arial" w:hAnsi="Arial" w:cs="Arial"/>
          <w:b/>
          <w:color w:val="000000"/>
          <w:sz w:val="20"/>
          <w:szCs w:val="20"/>
          <w:lang w:eastAsia="en-US"/>
        </w:rPr>
        <w:t>platové sféry</w:t>
      </w:r>
      <w:r w:rsidRPr="000816A4">
        <w:rPr>
          <w:rFonts w:ascii="Arial" w:hAnsi="Arial" w:cs="Arial"/>
          <w:color w:val="000000"/>
          <w:sz w:val="20"/>
          <w:szCs w:val="20"/>
          <w:lang w:eastAsia="en-US"/>
        </w:rPr>
        <w:t xml:space="preserve"> se zařazují zdravotnická zařízení přímo řízená ministerstvem zdravotnictví (např. fakultní nemocnice a specializované zdravotnické ústavy) nebo příspěvkové organizace krajů. </w:t>
      </w:r>
    </w:p>
    <w:p w14:paraId="64A3D384" w14:textId="128D819B" w:rsidR="000816A4" w:rsidRDefault="000816A4" w:rsidP="000816A4">
      <w:pPr>
        <w:rPr>
          <w:rFonts w:ascii="Arial" w:hAnsi="Arial" w:cs="Arial"/>
          <w:color w:val="000000"/>
          <w:sz w:val="20"/>
          <w:szCs w:val="20"/>
          <w:lang w:eastAsia="en-US"/>
        </w:rPr>
      </w:pPr>
    </w:p>
    <w:p w14:paraId="59B1D366" w14:textId="30E9F6F7" w:rsidR="000816A4" w:rsidRPr="005C58F1" w:rsidRDefault="000816A4" w:rsidP="005C58F1">
      <w:pPr>
        <w:jc w:val="both"/>
        <w:rPr>
          <w:rFonts w:ascii="Arial" w:hAnsi="Arial" w:cs="Arial"/>
          <w:color w:val="000000"/>
          <w:sz w:val="20"/>
          <w:szCs w:val="20"/>
          <w:lang w:eastAsia="en-US"/>
        </w:rPr>
      </w:pPr>
      <w:r>
        <w:rPr>
          <w:rFonts w:ascii="Arial" w:hAnsi="Arial" w:cs="Arial"/>
          <w:color w:val="000000"/>
          <w:sz w:val="20"/>
          <w:szCs w:val="20"/>
          <w:lang w:eastAsia="en-US"/>
        </w:rPr>
        <w:tab/>
      </w:r>
      <w:r w:rsidRPr="005C58F1">
        <w:rPr>
          <w:rFonts w:ascii="Arial" w:hAnsi="Arial" w:cs="Arial"/>
          <w:b/>
          <w:color w:val="000000"/>
          <w:sz w:val="20"/>
          <w:szCs w:val="20"/>
          <w:lang w:eastAsia="en-US"/>
        </w:rPr>
        <w:t>Průměrná hrubá měsíční mzda</w:t>
      </w:r>
      <w:r w:rsidR="005C58F1">
        <w:rPr>
          <w:rFonts w:ascii="Arial" w:hAnsi="Arial" w:cs="Arial"/>
          <w:color w:val="000000"/>
          <w:sz w:val="20"/>
          <w:szCs w:val="20"/>
          <w:lang w:eastAsia="en-US"/>
        </w:rPr>
        <w:t xml:space="preserve"> - </w:t>
      </w:r>
      <w:r w:rsidR="005C58F1">
        <w:rPr>
          <w:rFonts w:ascii="Arial" w:hAnsi="Arial" w:cs="Arial"/>
          <w:sz w:val="20"/>
          <w:szCs w:val="20"/>
        </w:rPr>
        <w:t xml:space="preserve">do výpočtu se </w:t>
      </w:r>
      <w:r w:rsidR="005C58F1" w:rsidRPr="005C58F1">
        <w:rPr>
          <w:rFonts w:ascii="Arial" w:hAnsi="Arial" w:cs="Arial"/>
          <w:sz w:val="20"/>
          <w:szCs w:val="20"/>
        </w:rPr>
        <w:t>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 Jedná se o hrubé mzdy, tj. před snížením o pojistné na všeobecné zdravotní pojištění a sociální zabezpečení, zálohové splátky daně z příjmů fyzických osob a další zákonné nebo se zaměstnancem dohodnuté srážky</w:t>
      </w:r>
      <w:r w:rsidR="00775184">
        <w:rPr>
          <w:rFonts w:ascii="Arial" w:hAnsi="Arial" w:cs="Arial"/>
          <w:sz w:val="20"/>
          <w:szCs w:val="20"/>
        </w:rPr>
        <w:t>. Jedná se o aritmetický průměr.</w:t>
      </w:r>
    </w:p>
    <w:p w14:paraId="5AE15B21" w14:textId="78E82D9E" w:rsidR="007B1125" w:rsidRPr="001B354B" w:rsidRDefault="005C58F1" w:rsidP="00A956D0">
      <w:pPr>
        <w:spacing w:before="120"/>
        <w:ind w:firstLine="714"/>
        <w:jc w:val="both"/>
        <w:rPr>
          <w:rFonts w:ascii="Arial" w:hAnsi="Arial" w:cs="Arial"/>
          <w:sz w:val="20"/>
          <w:szCs w:val="20"/>
        </w:rPr>
      </w:pPr>
      <w:r w:rsidRPr="001B354B">
        <w:rPr>
          <w:rFonts w:ascii="Arial" w:hAnsi="Arial" w:cs="Arial"/>
          <w:b/>
          <w:sz w:val="20"/>
          <w:szCs w:val="20"/>
        </w:rPr>
        <w:t>Medián hrubé měsíční mzdy</w:t>
      </w:r>
      <w:r w:rsidRPr="001B354B">
        <w:rPr>
          <w:rFonts w:ascii="Arial" w:hAnsi="Arial" w:cs="Arial"/>
          <w:sz w:val="20"/>
          <w:szCs w:val="20"/>
        </w:rPr>
        <w:t xml:space="preserve"> </w:t>
      </w:r>
      <w:r w:rsidR="00273348" w:rsidRPr="001B354B">
        <w:rPr>
          <w:rFonts w:ascii="Arial" w:hAnsi="Arial" w:cs="Arial"/>
          <w:sz w:val="20"/>
          <w:szCs w:val="20"/>
        </w:rPr>
        <w:t>–</w:t>
      </w:r>
      <w:r w:rsidRPr="001B354B">
        <w:rPr>
          <w:rFonts w:ascii="Arial" w:hAnsi="Arial" w:cs="Arial"/>
          <w:sz w:val="20"/>
          <w:szCs w:val="20"/>
        </w:rPr>
        <w:t xml:space="preserve"> </w:t>
      </w:r>
      <w:r w:rsidR="00273348" w:rsidRPr="001B354B">
        <w:rPr>
          <w:rFonts w:ascii="Arial" w:hAnsi="Arial" w:cs="Arial"/>
          <w:sz w:val="20"/>
          <w:szCs w:val="20"/>
        </w:rPr>
        <w:t>seřadíme-li</w:t>
      </w:r>
      <w:r w:rsidRPr="001B354B">
        <w:rPr>
          <w:rFonts w:ascii="Arial" w:hAnsi="Arial" w:cs="Arial"/>
          <w:sz w:val="20"/>
          <w:szCs w:val="20"/>
        </w:rPr>
        <w:t xml:space="preserve"> m</w:t>
      </w:r>
      <w:r w:rsidR="00273348" w:rsidRPr="001B354B">
        <w:rPr>
          <w:rFonts w:ascii="Arial" w:hAnsi="Arial" w:cs="Arial"/>
          <w:sz w:val="20"/>
          <w:szCs w:val="20"/>
        </w:rPr>
        <w:t>zdy</w:t>
      </w:r>
      <w:r w:rsidRPr="001B354B">
        <w:rPr>
          <w:rFonts w:ascii="Arial" w:hAnsi="Arial" w:cs="Arial"/>
          <w:sz w:val="20"/>
          <w:szCs w:val="20"/>
        </w:rPr>
        <w:t xml:space="preserve"> všech zaměstnanců od největší po nejmenší</w:t>
      </w:r>
      <w:r w:rsidR="00BE6A18" w:rsidRPr="001B354B">
        <w:rPr>
          <w:rFonts w:ascii="Arial" w:hAnsi="Arial" w:cs="Arial"/>
          <w:sz w:val="20"/>
          <w:szCs w:val="20"/>
        </w:rPr>
        <w:t>,</w:t>
      </w:r>
      <w:r w:rsidRPr="001B354B">
        <w:rPr>
          <w:rFonts w:ascii="Arial" w:hAnsi="Arial" w:cs="Arial"/>
          <w:sz w:val="20"/>
          <w:szCs w:val="20"/>
        </w:rPr>
        <w:t xml:space="preserve"> tak zaměstnanec, který se se svou mzdou nachází přesně uprostřed, pobírá medián mezd</w:t>
      </w:r>
      <w:r w:rsidR="003550A8" w:rsidRPr="001B354B">
        <w:rPr>
          <w:rFonts w:ascii="Arial" w:hAnsi="Arial" w:cs="Arial"/>
          <w:sz w:val="20"/>
          <w:szCs w:val="20"/>
        </w:rPr>
        <w:t>.</w:t>
      </w:r>
    </w:p>
    <w:p w14:paraId="6BB0ACEB" w14:textId="539C456C" w:rsidR="00513369" w:rsidRPr="001B354B" w:rsidRDefault="00513369" w:rsidP="00513369">
      <w:pPr>
        <w:spacing w:before="120"/>
        <w:ind w:firstLine="714"/>
        <w:jc w:val="both"/>
        <w:rPr>
          <w:rFonts w:ascii="Arial" w:hAnsi="Arial" w:cs="Arial"/>
          <w:sz w:val="20"/>
          <w:szCs w:val="20"/>
        </w:rPr>
      </w:pPr>
      <w:r w:rsidRPr="001B354B">
        <w:rPr>
          <w:rFonts w:ascii="Arial" w:hAnsi="Arial" w:cs="Arial"/>
          <w:sz w:val="20"/>
          <w:szCs w:val="20"/>
        </w:rPr>
        <w:t xml:space="preserve">Pro vymezení vybraných skupin zdravotnických pracovníků byla využita </w:t>
      </w:r>
      <w:r w:rsidRPr="001B354B">
        <w:rPr>
          <w:rFonts w:ascii="Arial" w:hAnsi="Arial" w:cs="Arial"/>
          <w:b/>
          <w:sz w:val="20"/>
          <w:szCs w:val="20"/>
        </w:rPr>
        <w:t>Klasifikace zaměstnání (CZ-ISCO)</w:t>
      </w:r>
      <w:r w:rsidRPr="001B354B">
        <w:rPr>
          <w:rFonts w:ascii="Arial" w:hAnsi="Arial" w:cs="Arial"/>
          <w:sz w:val="20"/>
          <w:szCs w:val="20"/>
        </w:rPr>
        <w:t xml:space="preserve">. Prostřednictvím této klasifikace byly vybrány </w:t>
      </w:r>
      <w:r w:rsidR="00917F8F" w:rsidRPr="001B354B">
        <w:rPr>
          <w:rFonts w:ascii="Arial" w:hAnsi="Arial" w:cs="Arial"/>
          <w:sz w:val="20"/>
          <w:szCs w:val="20"/>
        </w:rPr>
        <w:t xml:space="preserve">dvě hlavní </w:t>
      </w:r>
      <w:r w:rsidRPr="001B354B">
        <w:rPr>
          <w:rFonts w:ascii="Arial" w:hAnsi="Arial" w:cs="Arial"/>
          <w:sz w:val="20"/>
          <w:szCs w:val="20"/>
        </w:rPr>
        <w:t>kategorie zaměstnanců ve zdravotnictví:</w:t>
      </w:r>
    </w:p>
    <w:p w14:paraId="73E69C7E" w14:textId="69EFEC43" w:rsidR="00513369" w:rsidRPr="001B354B" w:rsidRDefault="00513369" w:rsidP="00513369">
      <w:pPr>
        <w:spacing w:before="120"/>
        <w:ind w:firstLine="714"/>
        <w:jc w:val="both"/>
        <w:rPr>
          <w:rFonts w:ascii="Arial" w:hAnsi="Arial" w:cs="Arial"/>
          <w:sz w:val="20"/>
          <w:szCs w:val="20"/>
        </w:rPr>
      </w:pPr>
      <w:r w:rsidRPr="001B354B">
        <w:rPr>
          <w:rFonts w:ascii="Arial" w:hAnsi="Arial" w:cs="Arial"/>
          <w:b/>
          <w:sz w:val="20"/>
          <w:szCs w:val="20"/>
        </w:rPr>
        <w:t>Lékaři</w:t>
      </w:r>
      <w:r w:rsidR="00917F8F" w:rsidRPr="001B354B">
        <w:rPr>
          <w:rFonts w:ascii="Arial" w:hAnsi="Arial" w:cs="Arial"/>
          <w:sz w:val="20"/>
          <w:szCs w:val="20"/>
        </w:rPr>
        <w:t xml:space="preserve"> bez zubních lékařů</w:t>
      </w:r>
      <w:r w:rsidRPr="001B354B">
        <w:rPr>
          <w:rFonts w:ascii="Arial" w:hAnsi="Arial" w:cs="Arial"/>
          <w:sz w:val="20"/>
          <w:szCs w:val="20"/>
        </w:rPr>
        <w:t xml:space="preserve"> (</w:t>
      </w:r>
      <w:r w:rsidR="00917F8F" w:rsidRPr="001B354B">
        <w:rPr>
          <w:rFonts w:ascii="Arial" w:hAnsi="Arial" w:cs="Arial"/>
          <w:sz w:val="20"/>
          <w:szCs w:val="20"/>
        </w:rPr>
        <w:t>skupina 221)</w:t>
      </w:r>
      <w:r w:rsidRPr="001B354B">
        <w:rPr>
          <w:rFonts w:ascii="Arial" w:hAnsi="Arial" w:cs="Arial"/>
          <w:sz w:val="20"/>
          <w:szCs w:val="20"/>
        </w:rPr>
        <w:t>;</w:t>
      </w:r>
    </w:p>
    <w:p w14:paraId="66ACF794" w14:textId="70F1B2D4" w:rsidR="00917F8F" w:rsidRPr="001B354B" w:rsidRDefault="00513369" w:rsidP="00513369">
      <w:pPr>
        <w:spacing w:before="120"/>
        <w:ind w:firstLine="714"/>
        <w:jc w:val="both"/>
        <w:rPr>
          <w:rFonts w:ascii="Arial" w:hAnsi="Arial" w:cs="Arial"/>
          <w:sz w:val="20"/>
          <w:szCs w:val="20"/>
        </w:rPr>
      </w:pPr>
      <w:r w:rsidRPr="001B354B">
        <w:rPr>
          <w:rFonts w:ascii="Arial" w:hAnsi="Arial" w:cs="Arial"/>
          <w:b/>
          <w:sz w:val="20"/>
          <w:szCs w:val="20"/>
        </w:rPr>
        <w:t>Všeobecné sestry a porodní asistentky</w:t>
      </w:r>
      <w:r w:rsidR="00917F8F" w:rsidRPr="001B354B">
        <w:rPr>
          <w:rFonts w:ascii="Arial" w:hAnsi="Arial" w:cs="Arial"/>
          <w:sz w:val="20"/>
          <w:szCs w:val="20"/>
        </w:rPr>
        <w:t xml:space="preserve"> (skupina 222+322)</w:t>
      </w:r>
      <w:r w:rsidR="00FD2DEB" w:rsidRPr="001B354B">
        <w:rPr>
          <w:rFonts w:ascii="Arial" w:hAnsi="Arial" w:cs="Arial"/>
          <w:sz w:val="20"/>
          <w:szCs w:val="20"/>
        </w:rPr>
        <w:t>;</w:t>
      </w:r>
    </w:p>
    <w:p w14:paraId="34CBD7D8" w14:textId="7E2AEE8C" w:rsidR="00357D33" w:rsidRDefault="00513369" w:rsidP="00911977">
      <w:pPr>
        <w:spacing w:before="120"/>
        <w:ind w:firstLine="708"/>
        <w:jc w:val="both"/>
        <w:rPr>
          <w:rFonts w:ascii="Arial" w:hAnsi="Arial" w:cs="Arial"/>
          <w:sz w:val="20"/>
          <w:szCs w:val="20"/>
        </w:rPr>
      </w:pPr>
      <w:r w:rsidRPr="001B354B">
        <w:rPr>
          <w:rFonts w:ascii="Arial" w:hAnsi="Arial" w:cs="Arial"/>
          <w:b/>
          <w:sz w:val="20"/>
          <w:szCs w:val="20"/>
        </w:rPr>
        <w:t>Všeobecné sestry</w:t>
      </w:r>
      <w:r w:rsidRPr="001B354B">
        <w:rPr>
          <w:rFonts w:ascii="Arial" w:hAnsi="Arial" w:cs="Arial"/>
          <w:sz w:val="20"/>
          <w:szCs w:val="20"/>
        </w:rPr>
        <w:t xml:space="preserve"> </w:t>
      </w:r>
      <w:r w:rsidR="00917F8F" w:rsidRPr="001B354B">
        <w:rPr>
          <w:rFonts w:ascii="Arial" w:hAnsi="Arial" w:cs="Arial"/>
          <w:sz w:val="20"/>
          <w:szCs w:val="20"/>
        </w:rPr>
        <w:t xml:space="preserve">(podskupina 2221+3221) a </w:t>
      </w:r>
      <w:r w:rsidR="00917F8F" w:rsidRPr="001B354B">
        <w:rPr>
          <w:rFonts w:ascii="Arial" w:hAnsi="Arial" w:cs="Arial"/>
          <w:b/>
          <w:sz w:val="20"/>
          <w:szCs w:val="20"/>
        </w:rPr>
        <w:t>Porodní asistentky</w:t>
      </w:r>
      <w:r w:rsidR="00917F8F" w:rsidRPr="001B354B">
        <w:rPr>
          <w:rFonts w:ascii="Arial" w:hAnsi="Arial" w:cs="Arial"/>
          <w:sz w:val="20"/>
          <w:szCs w:val="20"/>
        </w:rPr>
        <w:t xml:space="preserve"> (po</w:t>
      </w:r>
      <w:r w:rsidR="00357D33" w:rsidRPr="001B354B">
        <w:rPr>
          <w:rFonts w:ascii="Arial" w:hAnsi="Arial" w:cs="Arial"/>
          <w:sz w:val="20"/>
          <w:szCs w:val="20"/>
        </w:rPr>
        <w:t>d</w:t>
      </w:r>
      <w:r w:rsidR="00917F8F" w:rsidRPr="001B354B">
        <w:rPr>
          <w:rFonts w:ascii="Arial" w:hAnsi="Arial" w:cs="Arial"/>
          <w:sz w:val="20"/>
          <w:szCs w:val="20"/>
        </w:rPr>
        <w:t>skupina 2222+3222) se podle klasifikace CZ-ISCO dále člení na ty se specializací a bez specializace. Rozdíl mezi všeobecnými sestrami a porodními asistentkami se specializací a mezi všeobecnými sestrami a porodními asistentkami bez specializace by měl stanovit charakter vykonávané práce</w:t>
      </w:r>
      <w:r w:rsidR="00357D33" w:rsidRPr="001B354B">
        <w:rPr>
          <w:rFonts w:ascii="Arial" w:hAnsi="Arial" w:cs="Arial"/>
          <w:sz w:val="20"/>
          <w:szCs w:val="20"/>
        </w:rPr>
        <w:t>.</w:t>
      </w:r>
      <w:r w:rsidR="00917F8F" w:rsidRPr="001B354B">
        <w:rPr>
          <w:rFonts w:ascii="Arial" w:hAnsi="Arial" w:cs="Arial"/>
          <w:sz w:val="20"/>
          <w:szCs w:val="20"/>
        </w:rPr>
        <w:t xml:space="preserve"> Dokladem o specializované způsobilosti je diplom o specializaci v příslušném oboru, který zdravotní sestra získá na základě složení atestační zkoušky před oborovou atestační komisí. Mezi všeobecné sestry a porodní asistentky </w:t>
      </w:r>
      <w:r w:rsidR="00917F8F" w:rsidRPr="001B354B">
        <w:rPr>
          <w:rFonts w:ascii="Arial" w:hAnsi="Arial" w:cs="Arial"/>
          <w:b/>
          <w:sz w:val="20"/>
          <w:szCs w:val="20"/>
        </w:rPr>
        <w:t>se specializací</w:t>
      </w:r>
      <w:r w:rsidR="00917F8F" w:rsidRPr="001B354B">
        <w:rPr>
          <w:rFonts w:ascii="Arial" w:hAnsi="Arial" w:cs="Arial"/>
          <w:sz w:val="20"/>
          <w:szCs w:val="20"/>
        </w:rPr>
        <w:t xml:space="preserve"> se řadí například staniční sestry, sestry a porodní asistentky pro intenzivní a perioperační péči a dále např. sestry pro pediatrii, interní a chirurgické obory. Sestry </w:t>
      </w:r>
      <w:r w:rsidR="00917F8F" w:rsidRPr="001B354B">
        <w:rPr>
          <w:rFonts w:ascii="Arial" w:hAnsi="Arial" w:cs="Arial"/>
          <w:b/>
          <w:sz w:val="20"/>
          <w:szCs w:val="20"/>
        </w:rPr>
        <w:t>bez specializace</w:t>
      </w:r>
      <w:r w:rsidR="00917F8F" w:rsidRPr="001B354B">
        <w:rPr>
          <w:rFonts w:ascii="Arial" w:hAnsi="Arial" w:cs="Arial"/>
          <w:sz w:val="20"/>
          <w:szCs w:val="20"/>
        </w:rPr>
        <w:t xml:space="preserve"> zahrnují </w:t>
      </w:r>
      <w:r w:rsidR="003512AA" w:rsidRPr="001B354B">
        <w:rPr>
          <w:rFonts w:ascii="Arial" w:hAnsi="Arial" w:cs="Arial"/>
          <w:sz w:val="20"/>
          <w:szCs w:val="20"/>
        </w:rPr>
        <w:t>sestry praktických a zubních lékařů a dalších ambulantních specialistů</w:t>
      </w:r>
      <w:r w:rsidR="00917F8F" w:rsidRPr="001B354B">
        <w:rPr>
          <w:rFonts w:ascii="Arial" w:hAnsi="Arial" w:cs="Arial"/>
          <w:sz w:val="20"/>
          <w:szCs w:val="20"/>
        </w:rPr>
        <w:t>. Kromě těchto kategorií sester ve zdravotnictví působí i vrchní sestry (ISCO 13424)</w:t>
      </w:r>
      <w:r w:rsidR="00357D33" w:rsidRPr="001B354B">
        <w:rPr>
          <w:rFonts w:ascii="Arial" w:hAnsi="Arial" w:cs="Arial"/>
          <w:sz w:val="20"/>
          <w:szCs w:val="20"/>
        </w:rPr>
        <w:t xml:space="preserve"> a</w:t>
      </w:r>
      <w:r w:rsidR="00917F8F" w:rsidRPr="001B354B">
        <w:rPr>
          <w:rFonts w:ascii="Arial" w:hAnsi="Arial" w:cs="Arial"/>
          <w:sz w:val="20"/>
          <w:szCs w:val="20"/>
        </w:rPr>
        <w:t xml:space="preserve"> praktické sestry (ISCO </w:t>
      </w:r>
      <w:r w:rsidR="00A73527" w:rsidRPr="001B354B">
        <w:rPr>
          <w:rFonts w:ascii="Arial" w:hAnsi="Arial" w:cs="Arial"/>
          <w:sz w:val="20"/>
          <w:szCs w:val="20"/>
        </w:rPr>
        <w:t>3256</w:t>
      </w:r>
      <w:r w:rsidR="00917F8F" w:rsidRPr="001B354B">
        <w:rPr>
          <w:rFonts w:ascii="Arial" w:hAnsi="Arial" w:cs="Arial"/>
          <w:sz w:val="20"/>
          <w:szCs w:val="20"/>
        </w:rPr>
        <w:t>)</w:t>
      </w:r>
      <w:r w:rsidR="00357D33" w:rsidRPr="001B354B">
        <w:rPr>
          <w:rFonts w:ascii="Arial" w:hAnsi="Arial" w:cs="Arial"/>
          <w:sz w:val="20"/>
          <w:szCs w:val="20"/>
        </w:rPr>
        <w:t>, které nejsou součástí výše uvedených všeobecných seste</w:t>
      </w:r>
      <w:r w:rsidR="00357D33">
        <w:rPr>
          <w:rFonts w:ascii="Arial" w:hAnsi="Arial" w:cs="Arial"/>
          <w:sz w:val="20"/>
          <w:szCs w:val="20"/>
        </w:rPr>
        <w:t xml:space="preserve">r. </w:t>
      </w:r>
    </w:p>
    <w:p w14:paraId="17DF4658" w14:textId="4B5DBDBF" w:rsidR="00357D33" w:rsidRDefault="00357D33" w:rsidP="00911977">
      <w:pPr>
        <w:spacing w:before="120"/>
        <w:jc w:val="both"/>
        <w:rPr>
          <w:rFonts w:ascii="Arial" w:hAnsi="Arial" w:cs="Arial"/>
          <w:sz w:val="20"/>
          <w:szCs w:val="20"/>
        </w:rPr>
      </w:pPr>
      <w:r>
        <w:rPr>
          <w:rFonts w:ascii="Arial" w:hAnsi="Arial" w:cs="Arial"/>
          <w:sz w:val="20"/>
          <w:szCs w:val="20"/>
        </w:rPr>
        <w:t>Mezi ostatní zdravotnické profese byly v </w:t>
      </w:r>
      <w:r w:rsidRPr="001B354B">
        <w:rPr>
          <w:rFonts w:ascii="Arial" w:hAnsi="Arial" w:cs="Arial"/>
          <w:sz w:val="20"/>
          <w:szCs w:val="20"/>
        </w:rPr>
        <w:t xml:space="preserve">tabulce </w:t>
      </w:r>
      <w:r w:rsidR="001B354B" w:rsidRPr="001B354B">
        <w:rPr>
          <w:rFonts w:ascii="Arial" w:hAnsi="Arial" w:cs="Arial"/>
          <w:sz w:val="20"/>
          <w:szCs w:val="20"/>
        </w:rPr>
        <w:t>2</w:t>
      </w:r>
      <w:r w:rsidRPr="001B354B">
        <w:rPr>
          <w:rFonts w:ascii="Arial" w:hAnsi="Arial" w:cs="Arial"/>
          <w:sz w:val="20"/>
          <w:szCs w:val="20"/>
        </w:rPr>
        <w:t>-</w:t>
      </w:r>
      <w:r w:rsidR="001B354B" w:rsidRPr="001B354B">
        <w:rPr>
          <w:rFonts w:ascii="Arial" w:hAnsi="Arial" w:cs="Arial"/>
          <w:sz w:val="20"/>
          <w:szCs w:val="20"/>
        </w:rPr>
        <w:t>27</w:t>
      </w:r>
      <w:r w:rsidRPr="001B354B">
        <w:rPr>
          <w:rFonts w:ascii="Arial" w:hAnsi="Arial" w:cs="Arial"/>
          <w:sz w:val="20"/>
          <w:szCs w:val="20"/>
        </w:rPr>
        <w:t xml:space="preserve"> byly </w:t>
      </w:r>
      <w:r>
        <w:rPr>
          <w:rFonts w:ascii="Arial" w:hAnsi="Arial" w:cs="Arial"/>
          <w:sz w:val="20"/>
          <w:szCs w:val="20"/>
        </w:rPr>
        <w:t>podle klasifikace CZ-ISCO vybrány následující zaměstnání:</w:t>
      </w:r>
    </w:p>
    <w:p w14:paraId="2A81ECC6" w14:textId="640C36A4" w:rsidR="00357D33" w:rsidRPr="001B354B" w:rsidRDefault="00357D33" w:rsidP="00357D33">
      <w:pPr>
        <w:spacing w:before="120"/>
        <w:ind w:firstLine="714"/>
        <w:jc w:val="both"/>
        <w:rPr>
          <w:rFonts w:ascii="Arial" w:hAnsi="Arial" w:cs="Arial"/>
          <w:sz w:val="20"/>
          <w:szCs w:val="20"/>
        </w:rPr>
      </w:pPr>
      <w:r w:rsidRPr="001B354B">
        <w:rPr>
          <w:rFonts w:ascii="Arial" w:hAnsi="Arial" w:cs="Arial"/>
          <w:b/>
          <w:sz w:val="20"/>
          <w:szCs w:val="20"/>
        </w:rPr>
        <w:t xml:space="preserve">Farmaceuti </w:t>
      </w:r>
      <w:r w:rsidRPr="001B354B">
        <w:rPr>
          <w:rFonts w:ascii="Arial" w:hAnsi="Arial" w:cs="Arial"/>
          <w:sz w:val="20"/>
          <w:szCs w:val="20"/>
        </w:rPr>
        <w:t>(podskupina 2262);</w:t>
      </w:r>
    </w:p>
    <w:p w14:paraId="7BCD5D72" w14:textId="14421240" w:rsidR="009F43E3" w:rsidRPr="001B354B" w:rsidRDefault="009F43E3" w:rsidP="009F43E3">
      <w:pPr>
        <w:spacing w:before="120"/>
        <w:ind w:firstLine="714"/>
        <w:jc w:val="both"/>
        <w:rPr>
          <w:rFonts w:ascii="Arial" w:hAnsi="Arial" w:cs="Arial"/>
          <w:sz w:val="20"/>
          <w:szCs w:val="20"/>
        </w:rPr>
      </w:pPr>
      <w:r w:rsidRPr="001B354B">
        <w:rPr>
          <w:rFonts w:ascii="Arial" w:hAnsi="Arial" w:cs="Arial"/>
          <w:b/>
          <w:sz w:val="20"/>
          <w:szCs w:val="20"/>
        </w:rPr>
        <w:t xml:space="preserve">Zdravotničtí a farmaceutičtí technici a laboranti </w:t>
      </w:r>
      <w:r w:rsidRPr="001B354B">
        <w:rPr>
          <w:rFonts w:ascii="Arial" w:hAnsi="Arial" w:cs="Arial"/>
          <w:sz w:val="20"/>
          <w:szCs w:val="20"/>
        </w:rPr>
        <w:t>(skupina 321</w:t>
      </w:r>
      <w:r w:rsidR="00911977" w:rsidRPr="001B354B">
        <w:rPr>
          <w:rFonts w:ascii="Arial" w:hAnsi="Arial" w:cs="Arial"/>
          <w:sz w:val="20"/>
          <w:szCs w:val="20"/>
        </w:rPr>
        <w:t>)</w:t>
      </w:r>
      <w:r w:rsidR="00206092" w:rsidRPr="001B354B">
        <w:rPr>
          <w:rFonts w:ascii="Arial" w:hAnsi="Arial" w:cs="Arial"/>
          <w:sz w:val="20"/>
          <w:szCs w:val="20"/>
        </w:rPr>
        <w:t>;</w:t>
      </w:r>
    </w:p>
    <w:p w14:paraId="70CEFCA8" w14:textId="45C2E489" w:rsidR="009F43E3" w:rsidRPr="001B354B" w:rsidRDefault="009F43E3" w:rsidP="00357D33">
      <w:pPr>
        <w:spacing w:before="120"/>
        <w:ind w:firstLine="714"/>
        <w:jc w:val="both"/>
        <w:rPr>
          <w:rFonts w:ascii="Arial" w:hAnsi="Arial" w:cs="Arial"/>
          <w:sz w:val="20"/>
          <w:szCs w:val="20"/>
        </w:rPr>
      </w:pPr>
      <w:r w:rsidRPr="001B354B">
        <w:rPr>
          <w:rFonts w:ascii="Arial" w:hAnsi="Arial" w:cs="Arial"/>
          <w:b/>
          <w:sz w:val="20"/>
          <w:szCs w:val="20"/>
        </w:rPr>
        <w:t xml:space="preserve">Odborní pracovníci v oblasti rehabilitace </w:t>
      </w:r>
      <w:r w:rsidRPr="001B354B">
        <w:rPr>
          <w:rFonts w:ascii="Arial" w:hAnsi="Arial" w:cs="Arial"/>
          <w:sz w:val="20"/>
          <w:szCs w:val="20"/>
        </w:rPr>
        <w:t>(podskupina 3255)</w:t>
      </w:r>
      <w:r w:rsidR="00206092" w:rsidRPr="001B354B">
        <w:rPr>
          <w:rFonts w:ascii="Arial" w:hAnsi="Arial" w:cs="Arial"/>
          <w:sz w:val="20"/>
          <w:szCs w:val="20"/>
        </w:rPr>
        <w:t>;</w:t>
      </w:r>
    </w:p>
    <w:p w14:paraId="141AAC75" w14:textId="60C639F4" w:rsidR="009F43E3" w:rsidRPr="001B354B" w:rsidRDefault="009F43E3" w:rsidP="009F43E3">
      <w:pPr>
        <w:spacing w:before="120"/>
        <w:ind w:firstLine="714"/>
        <w:jc w:val="both"/>
        <w:rPr>
          <w:rFonts w:ascii="Arial" w:hAnsi="Arial" w:cs="Arial"/>
          <w:sz w:val="20"/>
          <w:szCs w:val="20"/>
        </w:rPr>
      </w:pPr>
      <w:r w:rsidRPr="001B354B">
        <w:rPr>
          <w:rFonts w:ascii="Arial" w:hAnsi="Arial" w:cs="Arial"/>
          <w:b/>
          <w:sz w:val="20"/>
          <w:szCs w:val="20"/>
        </w:rPr>
        <w:t>Praktická sestra</w:t>
      </w:r>
      <w:r w:rsidRPr="001B354B">
        <w:rPr>
          <w:rFonts w:ascii="Arial" w:hAnsi="Arial" w:cs="Arial"/>
          <w:sz w:val="20"/>
          <w:szCs w:val="20"/>
        </w:rPr>
        <w:t xml:space="preserve"> (podskupina 3256)</w:t>
      </w:r>
      <w:r w:rsidR="00206092" w:rsidRPr="001B354B">
        <w:rPr>
          <w:rFonts w:ascii="Arial" w:hAnsi="Arial" w:cs="Arial"/>
          <w:sz w:val="20"/>
          <w:szCs w:val="20"/>
        </w:rPr>
        <w:t>;</w:t>
      </w:r>
    </w:p>
    <w:p w14:paraId="6323C4D9" w14:textId="2FAA2BD8" w:rsidR="00357D33" w:rsidRDefault="00357D33" w:rsidP="00357D33">
      <w:pPr>
        <w:spacing w:before="120"/>
        <w:ind w:firstLine="714"/>
        <w:jc w:val="both"/>
        <w:rPr>
          <w:rFonts w:ascii="Arial" w:hAnsi="Arial" w:cs="Arial"/>
          <w:sz w:val="20"/>
          <w:szCs w:val="20"/>
        </w:rPr>
      </w:pPr>
      <w:r w:rsidRPr="001B354B">
        <w:rPr>
          <w:rFonts w:ascii="Arial" w:hAnsi="Arial" w:cs="Arial"/>
          <w:b/>
          <w:sz w:val="20"/>
          <w:szCs w:val="20"/>
        </w:rPr>
        <w:t>Zdravotničtí</w:t>
      </w:r>
      <w:r w:rsidR="009F43E3" w:rsidRPr="001B354B">
        <w:rPr>
          <w:rFonts w:ascii="Arial" w:hAnsi="Arial" w:cs="Arial"/>
          <w:b/>
          <w:sz w:val="20"/>
          <w:szCs w:val="20"/>
        </w:rPr>
        <w:t xml:space="preserve"> záchranáři</w:t>
      </w:r>
      <w:r w:rsidR="009F43E3" w:rsidRPr="001B354B">
        <w:rPr>
          <w:rFonts w:ascii="Arial" w:hAnsi="Arial" w:cs="Arial"/>
          <w:sz w:val="20"/>
          <w:szCs w:val="20"/>
        </w:rPr>
        <w:t xml:space="preserve"> (podskupina 3258)</w:t>
      </w:r>
      <w:r w:rsidR="00206092" w:rsidRPr="001B354B">
        <w:rPr>
          <w:rFonts w:ascii="Arial" w:hAnsi="Arial" w:cs="Arial"/>
          <w:sz w:val="20"/>
          <w:szCs w:val="20"/>
        </w:rPr>
        <w:t>.</w:t>
      </w:r>
    </w:p>
    <w:p w14:paraId="52B5CCA1" w14:textId="172A8554" w:rsidR="009F43E3" w:rsidRDefault="009F43E3" w:rsidP="00A956D0">
      <w:pPr>
        <w:spacing w:before="120"/>
        <w:ind w:firstLine="714"/>
        <w:jc w:val="both"/>
        <w:rPr>
          <w:rFonts w:ascii="Arial" w:hAnsi="Arial" w:cs="Arial"/>
          <w:sz w:val="20"/>
          <w:szCs w:val="20"/>
        </w:rPr>
      </w:pPr>
    </w:p>
    <w:p w14:paraId="71A24FD6" w14:textId="19DFCCF4" w:rsidR="009F43E3" w:rsidRPr="00157CB1" w:rsidRDefault="009F43E3" w:rsidP="009F43E3">
      <w:pPr>
        <w:ind w:firstLine="708"/>
        <w:rPr>
          <w:rFonts w:ascii="Arial" w:hAnsi="Arial" w:cs="Arial"/>
          <w:b/>
          <w:bCs/>
          <w:lang w:eastAsia="en-US"/>
        </w:rPr>
      </w:pPr>
      <w:r w:rsidRPr="00157CB1">
        <w:rPr>
          <w:rFonts w:ascii="Arial" w:hAnsi="Arial" w:cs="Arial"/>
          <w:b/>
          <w:bCs/>
          <w:color w:val="000000"/>
          <w:lang w:eastAsia="en-US"/>
        </w:rPr>
        <w:t xml:space="preserve">Studenti a absolventi zdravotní péče na vysokých školách </w:t>
      </w:r>
      <w:r w:rsidRPr="00157CB1">
        <w:rPr>
          <w:rFonts w:ascii="Arial" w:hAnsi="Arial" w:cs="Arial"/>
          <w:b/>
          <w:bCs/>
          <w:lang w:eastAsia="en-US"/>
        </w:rPr>
        <w:t>(</w:t>
      </w:r>
      <w:r w:rsidR="001B354B" w:rsidRPr="00157CB1">
        <w:rPr>
          <w:rFonts w:ascii="Arial" w:hAnsi="Arial" w:cs="Arial"/>
          <w:b/>
          <w:bCs/>
          <w:lang w:eastAsia="en-US"/>
        </w:rPr>
        <w:t>tab. 2-19 až 2-23</w:t>
      </w:r>
      <w:r w:rsidRPr="00157CB1">
        <w:rPr>
          <w:rFonts w:ascii="Arial" w:hAnsi="Arial" w:cs="Arial"/>
          <w:b/>
          <w:bCs/>
          <w:lang w:eastAsia="en-US"/>
        </w:rPr>
        <w:t>)</w:t>
      </w:r>
    </w:p>
    <w:p w14:paraId="2F5A339A" w14:textId="63358FD0" w:rsidR="00C70FAC" w:rsidRPr="00C70FAC" w:rsidRDefault="00C70FAC" w:rsidP="00C70FAC">
      <w:pPr>
        <w:spacing w:before="120"/>
        <w:ind w:firstLine="709"/>
        <w:jc w:val="both"/>
        <w:rPr>
          <w:rFonts w:ascii="Arial" w:hAnsi="Arial" w:cs="Arial"/>
          <w:color w:val="000000"/>
          <w:sz w:val="20"/>
          <w:szCs w:val="20"/>
          <w:lang w:eastAsia="en-US"/>
        </w:rPr>
      </w:pPr>
      <w:r w:rsidRPr="00C70FAC">
        <w:rPr>
          <w:rFonts w:ascii="Arial" w:hAnsi="Arial" w:cs="Arial"/>
          <w:color w:val="000000"/>
          <w:sz w:val="20"/>
          <w:szCs w:val="20"/>
          <w:lang w:eastAsia="en-US"/>
        </w:rPr>
        <w:t xml:space="preserve">Údaje za studenty a absolventy </w:t>
      </w:r>
      <w:r>
        <w:rPr>
          <w:rFonts w:ascii="Arial" w:hAnsi="Arial" w:cs="Arial"/>
          <w:color w:val="000000"/>
          <w:sz w:val="20"/>
          <w:szCs w:val="20"/>
          <w:lang w:eastAsia="en-US"/>
        </w:rPr>
        <w:t xml:space="preserve">zdravotní péče </w:t>
      </w:r>
      <w:r w:rsidRPr="00C70FAC">
        <w:rPr>
          <w:rFonts w:ascii="Arial" w:hAnsi="Arial" w:cs="Arial"/>
          <w:color w:val="000000"/>
          <w:sz w:val="20"/>
          <w:szCs w:val="20"/>
          <w:lang w:eastAsia="en-US"/>
        </w:rPr>
        <w:t xml:space="preserve">byly získány ze systému Sdružených informací matrik studentů (SIMS). Zdrojová databáze SIMS je trvale doplňována a aktualizována, včetně zpětných oprav; údaje publikované v této </w:t>
      </w:r>
      <w:r>
        <w:rPr>
          <w:rFonts w:ascii="Arial" w:hAnsi="Arial" w:cs="Arial"/>
          <w:color w:val="000000"/>
          <w:sz w:val="20"/>
          <w:szCs w:val="20"/>
          <w:lang w:eastAsia="en-US"/>
        </w:rPr>
        <w:t xml:space="preserve">publikaci </w:t>
      </w:r>
      <w:r w:rsidRPr="00C70FAC">
        <w:rPr>
          <w:rFonts w:ascii="Arial" w:hAnsi="Arial" w:cs="Arial"/>
          <w:color w:val="000000"/>
          <w:sz w:val="20"/>
          <w:szCs w:val="20"/>
          <w:lang w:eastAsia="en-US"/>
        </w:rPr>
        <w:t xml:space="preserve">odpovídají stavu zpracování ke dni 20. ledna 2021. Data za studenty vysokých škol se vztahují vždy k 31. prosinci příslušného roku, data za absolventy pak k celému </w:t>
      </w:r>
      <w:r w:rsidR="003512AA">
        <w:rPr>
          <w:rFonts w:ascii="Arial" w:hAnsi="Arial" w:cs="Arial"/>
          <w:color w:val="000000"/>
          <w:sz w:val="20"/>
          <w:szCs w:val="20"/>
          <w:lang w:eastAsia="en-US"/>
        </w:rPr>
        <w:t xml:space="preserve">kalendářnímu </w:t>
      </w:r>
      <w:r w:rsidRPr="00C70FAC">
        <w:rPr>
          <w:rFonts w:ascii="Arial" w:hAnsi="Arial" w:cs="Arial"/>
          <w:color w:val="000000"/>
          <w:sz w:val="20"/>
          <w:szCs w:val="20"/>
          <w:lang w:eastAsia="en-US"/>
        </w:rPr>
        <w:t xml:space="preserve">roku. </w:t>
      </w:r>
      <w:r w:rsidR="003512AA">
        <w:rPr>
          <w:rFonts w:ascii="Arial" w:hAnsi="Arial" w:cs="Arial"/>
          <w:color w:val="000000"/>
          <w:sz w:val="20"/>
          <w:szCs w:val="20"/>
          <w:lang w:eastAsia="en-US"/>
        </w:rPr>
        <w:t xml:space="preserve">V databázi SIMS jsou k dispozici pouze údaje za veřejné a soukromé vysoké školy, tj. nejsou zde zahrnuty údaje za </w:t>
      </w:r>
      <w:r w:rsidR="003512AA" w:rsidRPr="003512AA">
        <w:rPr>
          <w:rFonts w:ascii="Arial" w:hAnsi="Arial" w:cs="Arial"/>
          <w:color w:val="000000"/>
          <w:sz w:val="20"/>
          <w:szCs w:val="20"/>
          <w:lang w:eastAsia="en-US"/>
        </w:rPr>
        <w:t xml:space="preserve">dvě vysoké školy státní (v současnosti Policejní akademie ČR v Praze a Univerzita obrany, zřízené Ministerstvem vnitra a Ministerstvem obrany). </w:t>
      </w:r>
      <w:r w:rsidR="003512AA">
        <w:rPr>
          <w:rFonts w:ascii="Arial" w:hAnsi="Arial" w:cs="Arial"/>
          <w:color w:val="000000"/>
          <w:sz w:val="20"/>
          <w:szCs w:val="20"/>
          <w:lang w:eastAsia="en-US"/>
        </w:rPr>
        <w:t>Podrobněji viz metodika uvedená v</w:t>
      </w:r>
      <w:r w:rsidR="00524703">
        <w:rPr>
          <w:rFonts w:ascii="Arial" w:hAnsi="Arial" w:cs="Arial"/>
          <w:color w:val="000000"/>
          <w:sz w:val="20"/>
          <w:szCs w:val="20"/>
          <w:lang w:eastAsia="en-US"/>
        </w:rPr>
        <w:t> </w:t>
      </w:r>
      <w:r w:rsidR="003512AA">
        <w:rPr>
          <w:rFonts w:ascii="Arial" w:hAnsi="Arial" w:cs="Arial"/>
          <w:color w:val="000000"/>
          <w:sz w:val="20"/>
          <w:szCs w:val="20"/>
          <w:lang w:eastAsia="en-US"/>
        </w:rPr>
        <w:t>kapitole</w:t>
      </w:r>
      <w:r w:rsidR="00524703">
        <w:rPr>
          <w:rFonts w:ascii="Arial" w:hAnsi="Arial" w:cs="Arial"/>
          <w:color w:val="000000"/>
          <w:sz w:val="20"/>
          <w:szCs w:val="20"/>
          <w:lang w:eastAsia="en-US"/>
        </w:rPr>
        <w:t xml:space="preserve"> 3 - Vzdělávání této publikace</w:t>
      </w:r>
      <w:r w:rsidR="003512AA" w:rsidRPr="003512AA">
        <w:rPr>
          <w:rFonts w:ascii="Arial" w:hAnsi="Arial" w:cs="Arial"/>
          <w:color w:val="000000"/>
          <w:sz w:val="20"/>
          <w:szCs w:val="20"/>
          <w:lang w:eastAsia="en-US"/>
        </w:rPr>
        <w:t>.</w:t>
      </w:r>
    </w:p>
    <w:p w14:paraId="327A5564" w14:textId="78468402" w:rsidR="00C70FAC" w:rsidRPr="00C70FAC" w:rsidRDefault="00C70FAC" w:rsidP="00C70FAC">
      <w:pPr>
        <w:spacing w:before="120"/>
        <w:ind w:firstLine="709"/>
        <w:jc w:val="both"/>
        <w:rPr>
          <w:rFonts w:ascii="Arial" w:hAnsi="Arial" w:cs="Arial"/>
          <w:color w:val="000000"/>
          <w:sz w:val="20"/>
          <w:szCs w:val="20"/>
          <w:lang w:eastAsia="en-US"/>
        </w:rPr>
      </w:pPr>
      <w:r w:rsidRPr="00C70FAC">
        <w:rPr>
          <w:rFonts w:ascii="Arial" w:hAnsi="Arial" w:cs="Arial"/>
          <w:color w:val="000000"/>
          <w:sz w:val="20"/>
          <w:szCs w:val="20"/>
          <w:lang w:eastAsia="en-US"/>
        </w:rPr>
        <w:t xml:space="preserve">Studium </w:t>
      </w:r>
      <w:r>
        <w:rPr>
          <w:rFonts w:ascii="Arial" w:hAnsi="Arial" w:cs="Arial"/>
          <w:color w:val="000000"/>
          <w:sz w:val="20"/>
          <w:szCs w:val="20"/>
          <w:lang w:eastAsia="en-US"/>
        </w:rPr>
        <w:t xml:space="preserve">zdravotní péče </w:t>
      </w:r>
      <w:r w:rsidRPr="00C70FAC">
        <w:rPr>
          <w:rFonts w:ascii="Arial" w:hAnsi="Arial" w:cs="Arial"/>
          <w:color w:val="000000"/>
          <w:sz w:val="20"/>
          <w:szCs w:val="20"/>
          <w:lang w:eastAsia="en-US"/>
        </w:rPr>
        <w:t xml:space="preserve">je vymezeno na základě </w:t>
      </w:r>
      <w:r>
        <w:rPr>
          <w:rFonts w:ascii="Arial" w:hAnsi="Arial" w:cs="Arial"/>
          <w:color w:val="000000"/>
          <w:sz w:val="20"/>
          <w:szCs w:val="20"/>
          <w:lang w:eastAsia="en-US"/>
        </w:rPr>
        <w:t>Klasifikace oborů vzdělání CZ-ISCED-F 2013</w:t>
      </w:r>
      <w:r w:rsidRPr="00C70FAC">
        <w:rPr>
          <w:rFonts w:ascii="Arial" w:hAnsi="Arial" w:cs="Arial"/>
          <w:color w:val="000000"/>
          <w:sz w:val="20"/>
          <w:szCs w:val="20"/>
          <w:lang w:eastAsia="en-US"/>
        </w:rPr>
        <w:t xml:space="preserve">, </w:t>
      </w:r>
      <w:r>
        <w:rPr>
          <w:rFonts w:ascii="Arial" w:hAnsi="Arial" w:cs="Arial"/>
          <w:color w:val="000000"/>
          <w:sz w:val="20"/>
          <w:szCs w:val="20"/>
          <w:lang w:eastAsia="en-US"/>
        </w:rPr>
        <w:t xml:space="preserve">a to pomocí úzce vymezeného oboru </w:t>
      </w:r>
      <w:r w:rsidRPr="00C70FAC">
        <w:rPr>
          <w:rFonts w:ascii="Arial" w:hAnsi="Arial" w:cs="Arial"/>
          <w:color w:val="000000"/>
          <w:sz w:val="20"/>
          <w:szCs w:val="20"/>
          <w:lang w:eastAsia="en-US"/>
        </w:rPr>
        <w:t>0</w:t>
      </w:r>
      <w:r w:rsidR="001428AD">
        <w:rPr>
          <w:rFonts w:ascii="Arial" w:hAnsi="Arial" w:cs="Arial"/>
          <w:color w:val="000000"/>
          <w:sz w:val="20"/>
          <w:szCs w:val="20"/>
          <w:lang w:eastAsia="en-US"/>
        </w:rPr>
        <w:t xml:space="preserve">91 </w:t>
      </w:r>
      <w:r w:rsidR="001428AD" w:rsidRPr="00911977">
        <w:rPr>
          <w:rFonts w:ascii="Arial" w:hAnsi="Arial" w:cs="Arial"/>
          <w:i/>
          <w:color w:val="000000"/>
          <w:sz w:val="20"/>
          <w:szCs w:val="20"/>
          <w:lang w:eastAsia="en-US"/>
        </w:rPr>
        <w:t>Zdravotní péče</w:t>
      </w:r>
      <w:r w:rsidR="001428AD">
        <w:rPr>
          <w:rFonts w:ascii="Arial" w:hAnsi="Arial" w:cs="Arial"/>
          <w:color w:val="000000"/>
          <w:sz w:val="20"/>
          <w:szCs w:val="20"/>
          <w:lang w:eastAsia="en-US"/>
        </w:rPr>
        <w:t xml:space="preserve"> </w:t>
      </w:r>
      <w:r w:rsidRPr="00C70FAC">
        <w:rPr>
          <w:rFonts w:ascii="Arial" w:hAnsi="Arial" w:cs="Arial"/>
          <w:color w:val="000000"/>
          <w:sz w:val="20"/>
          <w:szCs w:val="20"/>
          <w:lang w:eastAsia="en-US"/>
        </w:rPr>
        <w:t>zahrnu</w:t>
      </w:r>
      <w:r w:rsidR="001428AD">
        <w:rPr>
          <w:rFonts w:ascii="Arial" w:hAnsi="Arial" w:cs="Arial"/>
          <w:color w:val="000000"/>
          <w:sz w:val="20"/>
          <w:szCs w:val="20"/>
          <w:lang w:eastAsia="en-US"/>
        </w:rPr>
        <w:t xml:space="preserve">jící </w:t>
      </w:r>
      <w:r w:rsidRPr="00C70FAC">
        <w:rPr>
          <w:rFonts w:ascii="Arial" w:hAnsi="Arial" w:cs="Arial"/>
          <w:color w:val="000000"/>
          <w:sz w:val="20"/>
          <w:szCs w:val="20"/>
          <w:lang w:eastAsia="en-US"/>
        </w:rPr>
        <w:t>následující podrobně vymezené obory vzdělání:</w:t>
      </w:r>
    </w:p>
    <w:p w14:paraId="1A2AAAE2" w14:textId="775C048F" w:rsidR="00C70FAC" w:rsidRPr="00C70FAC" w:rsidRDefault="001428AD" w:rsidP="00C70FAC">
      <w:pPr>
        <w:spacing w:before="120"/>
        <w:ind w:firstLine="709"/>
        <w:jc w:val="both"/>
        <w:rPr>
          <w:rFonts w:ascii="Arial" w:hAnsi="Arial" w:cs="Arial"/>
          <w:color w:val="000000"/>
          <w:sz w:val="20"/>
          <w:szCs w:val="20"/>
          <w:lang w:eastAsia="en-US"/>
        </w:rPr>
      </w:pPr>
      <w:r>
        <w:rPr>
          <w:rFonts w:ascii="Arial" w:hAnsi="Arial" w:cs="Arial"/>
          <w:color w:val="000000"/>
          <w:sz w:val="20"/>
          <w:szCs w:val="20"/>
          <w:lang w:eastAsia="en-US"/>
        </w:rPr>
        <w:t>Stomatologie</w:t>
      </w:r>
      <w:r w:rsidR="00C70FAC" w:rsidRPr="00C70FAC">
        <w:rPr>
          <w:rFonts w:ascii="Arial" w:hAnsi="Arial" w:cs="Arial"/>
          <w:color w:val="000000"/>
          <w:sz w:val="20"/>
          <w:szCs w:val="20"/>
          <w:lang w:eastAsia="en-US"/>
        </w:rPr>
        <w:t xml:space="preserve"> (0</w:t>
      </w:r>
      <w:r>
        <w:rPr>
          <w:rFonts w:ascii="Arial" w:hAnsi="Arial" w:cs="Arial"/>
          <w:color w:val="000000"/>
          <w:sz w:val="20"/>
          <w:szCs w:val="20"/>
          <w:lang w:eastAsia="en-US"/>
        </w:rPr>
        <w:t>9</w:t>
      </w:r>
      <w:r w:rsidR="00C70FAC" w:rsidRPr="00C70FAC">
        <w:rPr>
          <w:rFonts w:ascii="Arial" w:hAnsi="Arial" w:cs="Arial"/>
          <w:color w:val="000000"/>
          <w:sz w:val="20"/>
          <w:szCs w:val="20"/>
          <w:lang w:eastAsia="en-US"/>
        </w:rPr>
        <w:t>11);</w:t>
      </w:r>
    </w:p>
    <w:p w14:paraId="71EA5380" w14:textId="5D2808C2" w:rsidR="00C70FAC" w:rsidRPr="00C70FAC" w:rsidRDefault="001428AD" w:rsidP="00C70FAC">
      <w:pPr>
        <w:spacing w:before="120"/>
        <w:ind w:firstLine="709"/>
        <w:jc w:val="both"/>
        <w:rPr>
          <w:rFonts w:ascii="Arial" w:hAnsi="Arial" w:cs="Arial"/>
          <w:color w:val="000000"/>
          <w:sz w:val="20"/>
          <w:szCs w:val="20"/>
          <w:lang w:eastAsia="en-US"/>
        </w:rPr>
      </w:pPr>
      <w:r w:rsidRPr="001428AD">
        <w:rPr>
          <w:rFonts w:ascii="Arial" w:hAnsi="Arial" w:cs="Arial"/>
          <w:color w:val="000000"/>
          <w:sz w:val="20"/>
          <w:szCs w:val="20"/>
          <w:lang w:eastAsia="en-US"/>
        </w:rPr>
        <w:t xml:space="preserve">Humánní medicína </w:t>
      </w:r>
      <w:r>
        <w:rPr>
          <w:rFonts w:ascii="Arial" w:hAnsi="Arial" w:cs="Arial"/>
          <w:color w:val="000000"/>
          <w:sz w:val="20"/>
          <w:szCs w:val="20"/>
          <w:lang w:eastAsia="en-US"/>
        </w:rPr>
        <w:t>– dále jen medicína</w:t>
      </w:r>
      <w:r w:rsidR="00C70FAC" w:rsidRPr="00C70FAC">
        <w:rPr>
          <w:rFonts w:ascii="Arial" w:hAnsi="Arial" w:cs="Arial"/>
          <w:color w:val="000000"/>
          <w:sz w:val="20"/>
          <w:szCs w:val="20"/>
          <w:lang w:eastAsia="en-US"/>
        </w:rPr>
        <w:t xml:space="preserve"> (0</w:t>
      </w:r>
      <w:r>
        <w:rPr>
          <w:rFonts w:ascii="Arial" w:hAnsi="Arial" w:cs="Arial"/>
          <w:color w:val="000000"/>
          <w:sz w:val="20"/>
          <w:szCs w:val="20"/>
          <w:lang w:eastAsia="en-US"/>
        </w:rPr>
        <w:t>912</w:t>
      </w:r>
      <w:r w:rsidR="00C70FAC" w:rsidRPr="00C70FAC">
        <w:rPr>
          <w:rFonts w:ascii="Arial" w:hAnsi="Arial" w:cs="Arial"/>
          <w:color w:val="000000"/>
          <w:sz w:val="20"/>
          <w:szCs w:val="20"/>
          <w:lang w:eastAsia="en-US"/>
        </w:rPr>
        <w:t>)</w:t>
      </w:r>
      <w:r>
        <w:rPr>
          <w:rFonts w:ascii="Arial" w:hAnsi="Arial" w:cs="Arial"/>
          <w:color w:val="000000"/>
          <w:sz w:val="20"/>
          <w:szCs w:val="20"/>
          <w:lang w:eastAsia="en-US"/>
        </w:rPr>
        <w:t xml:space="preserve">, který </w:t>
      </w:r>
      <w:r w:rsidRPr="001428AD">
        <w:rPr>
          <w:rFonts w:ascii="Arial" w:hAnsi="Arial" w:cs="Arial"/>
          <w:color w:val="000000"/>
          <w:sz w:val="20"/>
          <w:szCs w:val="20"/>
          <w:lang w:eastAsia="en-US"/>
        </w:rPr>
        <w:t>se skládá zejména z přípravy lékařů</w:t>
      </w:r>
      <w:r w:rsidR="00C70FAC" w:rsidRPr="00C70FAC">
        <w:rPr>
          <w:rFonts w:ascii="Arial" w:hAnsi="Arial" w:cs="Arial"/>
          <w:color w:val="000000"/>
          <w:sz w:val="20"/>
          <w:szCs w:val="20"/>
          <w:lang w:eastAsia="en-US"/>
        </w:rPr>
        <w:t>;</w:t>
      </w:r>
    </w:p>
    <w:p w14:paraId="45924691" w14:textId="45D9F7F9" w:rsidR="00C70FAC" w:rsidRPr="00C70FAC" w:rsidRDefault="001428AD" w:rsidP="00C70FAC">
      <w:pPr>
        <w:spacing w:before="120"/>
        <w:ind w:firstLine="709"/>
        <w:jc w:val="both"/>
        <w:rPr>
          <w:rFonts w:ascii="Arial" w:hAnsi="Arial" w:cs="Arial"/>
          <w:color w:val="000000"/>
          <w:sz w:val="20"/>
          <w:szCs w:val="20"/>
          <w:lang w:eastAsia="en-US"/>
        </w:rPr>
      </w:pPr>
      <w:r w:rsidRPr="001428AD">
        <w:rPr>
          <w:rFonts w:ascii="Arial" w:hAnsi="Arial" w:cs="Arial"/>
          <w:color w:val="000000"/>
          <w:sz w:val="20"/>
          <w:szCs w:val="20"/>
          <w:lang w:eastAsia="en-US"/>
        </w:rPr>
        <w:t xml:space="preserve">Ošetřovatelství a porodní asistentství </w:t>
      </w:r>
      <w:r w:rsidR="00C70FAC" w:rsidRPr="00C70FAC">
        <w:rPr>
          <w:rFonts w:ascii="Arial" w:hAnsi="Arial" w:cs="Arial"/>
          <w:color w:val="000000"/>
          <w:sz w:val="20"/>
          <w:szCs w:val="20"/>
          <w:lang w:eastAsia="en-US"/>
        </w:rPr>
        <w:t>(0</w:t>
      </w:r>
      <w:r>
        <w:rPr>
          <w:rFonts w:ascii="Arial" w:hAnsi="Arial" w:cs="Arial"/>
          <w:color w:val="000000"/>
          <w:sz w:val="20"/>
          <w:szCs w:val="20"/>
          <w:lang w:eastAsia="en-US"/>
        </w:rPr>
        <w:t>9</w:t>
      </w:r>
      <w:r w:rsidR="00C70FAC" w:rsidRPr="00C70FAC">
        <w:rPr>
          <w:rFonts w:ascii="Arial" w:hAnsi="Arial" w:cs="Arial"/>
          <w:color w:val="000000"/>
          <w:sz w:val="20"/>
          <w:szCs w:val="20"/>
          <w:lang w:eastAsia="en-US"/>
        </w:rPr>
        <w:t>13);</w:t>
      </w:r>
    </w:p>
    <w:p w14:paraId="0CEF516A" w14:textId="3B523E5C" w:rsidR="001428AD" w:rsidRDefault="001428AD" w:rsidP="001428AD">
      <w:pPr>
        <w:spacing w:before="120"/>
        <w:ind w:firstLine="709"/>
        <w:jc w:val="both"/>
        <w:rPr>
          <w:rFonts w:ascii="Arial" w:hAnsi="Arial" w:cs="Arial"/>
          <w:color w:val="000000"/>
          <w:sz w:val="20"/>
          <w:szCs w:val="20"/>
          <w:lang w:eastAsia="en-US"/>
        </w:rPr>
      </w:pPr>
      <w:r w:rsidRPr="001428AD">
        <w:rPr>
          <w:rFonts w:ascii="Arial" w:hAnsi="Arial" w:cs="Arial"/>
          <w:color w:val="000000"/>
          <w:sz w:val="20"/>
          <w:szCs w:val="20"/>
          <w:lang w:eastAsia="en-US"/>
        </w:rPr>
        <w:t xml:space="preserve">Lékařská diagnostika a léčebné techniky </w:t>
      </w:r>
      <w:r w:rsidR="00C70FAC" w:rsidRPr="00C70FAC">
        <w:rPr>
          <w:rFonts w:ascii="Arial" w:hAnsi="Arial" w:cs="Arial"/>
          <w:color w:val="000000"/>
          <w:sz w:val="20"/>
          <w:szCs w:val="20"/>
          <w:lang w:eastAsia="en-US"/>
        </w:rPr>
        <w:t>(0</w:t>
      </w:r>
      <w:r>
        <w:rPr>
          <w:rFonts w:ascii="Arial" w:hAnsi="Arial" w:cs="Arial"/>
          <w:color w:val="000000"/>
          <w:sz w:val="20"/>
          <w:szCs w:val="20"/>
          <w:lang w:eastAsia="en-US"/>
        </w:rPr>
        <w:t>914</w:t>
      </w:r>
      <w:r w:rsidR="00C70FAC" w:rsidRPr="00C70FAC">
        <w:rPr>
          <w:rFonts w:ascii="Arial" w:hAnsi="Arial" w:cs="Arial"/>
          <w:color w:val="000000"/>
          <w:sz w:val="20"/>
          <w:szCs w:val="20"/>
          <w:lang w:eastAsia="en-US"/>
        </w:rPr>
        <w:t>)</w:t>
      </w:r>
      <w:r>
        <w:rPr>
          <w:rFonts w:ascii="Arial" w:hAnsi="Arial" w:cs="Arial"/>
          <w:color w:val="000000"/>
          <w:sz w:val="20"/>
          <w:szCs w:val="20"/>
          <w:lang w:eastAsia="en-US"/>
        </w:rPr>
        <w:t>;</w:t>
      </w:r>
    </w:p>
    <w:p w14:paraId="5C023D35" w14:textId="37C203F9" w:rsidR="001428AD" w:rsidRPr="001B354B" w:rsidRDefault="001428AD" w:rsidP="001428AD">
      <w:pPr>
        <w:spacing w:before="120"/>
        <w:ind w:firstLine="709"/>
        <w:jc w:val="both"/>
        <w:rPr>
          <w:rFonts w:ascii="Arial" w:hAnsi="Arial" w:cs="Arial"/>
          <w:sz w:val="20"/>
          <w:szCs w:val="20"/>
          <w:lang w:eastAsia="en-US"/>
        </w:rPr>
      </w:pPr>
      <w:r w:rsidRPr="001B354B">
        <w:rPr>
          <w:rFonts w:ascii="Arial" w:hAnsi="Arial" w:cs="Arial"/>
          <w:sz w:val="20"/>
          <w:szCs w:val="20"/>
          <w:lang w:eastAsia="en-US"/>
        </w:rPr>
        <w:lastRenderedPageBreak/>
        <w:t>Terapie a rehabilitace (0915)</w:t>
      </w:r>
      <w:r w:rsidR="00837538" w:rsidRPr="001B354B">
        <w:rPr>
          <w:rFonts w:ascii="Arial" w:hAnsi="Arial" w:cs="Arial"/>
          <w:sz w:val="20"/>
          <w:szCs w:val="20"/>
          <w:lang w:eastAsia="en-US"/>
        </w:rPr>
        <w:t>;</w:t>
      </w:r>
    </w:p>
    <w:p w14:paraId="1AFA79A8" w14:textId="291F2E1E" w:rsidR="001428AD" w:rsidRPr="001B354B" w:rsidRDefault="001428AD" w:rsidP="001428AD">
      <w:pPr>
        <w:spacing w:before="120"/>
        <w:ind w:firstLine="709"/>
        <w:jc w:val="both"/>
        <w:rPr>
          <w:rFonts w:ascii="Arial" w:hAnsi="Arial" w:cs="Arial"/>
          <w:sz w:val="20"/>
          <w:szCs w:val="20"/>
          <w:lang w:eastAsia="en-US"/>
        </w:rPr>
      </w:pPr>
      <w:r w:rsidRPr="001B354B">
        <w:rPr>
          <w:rFonts w:ascii="Arial" w:hAnsi="Arial" w:cs="Arial"/>
          <w:sz w:val="20"/>
          <w:szCs w:val="20"/>
          <w:lang w:eastAsia="en-US"/>
        </w:rPr>
        <w:t>Farmacie (0916)</w:t>
      </w:r>
      <w:r w:rsidR="00837538" w:rsidRPr="001B354B">
        <w:rPr>
          <w:rFonts w:ascii="Arial" w:hAnsi="Arial" w:cs="Arial"/>
          <w:sz w:val="20"/>
          <w:szCs w:val="20"/>
          <w:lang w:eastAsia="en-US"/>
        </w:rPr>
        <w:t>;</w:t>
      </w:r>
    </w:p>
    <w:p w14:paraId="2207DF9C" w14:textId="7CAA011F" w:rsidR="001428AD" w:rsidRPr="001B354B" w:rsidRDefault="001428AD" w:rsidP="001428AD">
      <w:pPr>
        <w:spacing w:before="120"/>
        <w:ind w:firstLine="709"/>
        <w:jc w:val="both"/>
        <w:rPr>
          <w:rFonts w:ascii="Arial" w:hAnsi="Arial" w:cs="Arial"/>
          <w:sz w:val="20"/>
          <w:szCs w:val="20"/>
          <w:lang w:eastAsia="en-US"/>
        </w:rPr>
      </w:pPr>
      <w:r w:rsidRPr="001B354B">
        <w:rPr>
          <w:rFonts w:ascii="Arial" w:hAnsi="Arial" w:cs="Arial"/>
          <w:sz w:val="20"/>
          <w:szCs w:val="20"/>
          <w:lang w:eastAsia="en-US"/>
        </w:rPr>
        <w:t>Tradiční a alternativní medicína a terapie (0917)</w:t>
      </w:r>
      <w:r w:rsidR="00837538" w:rsidRPr="001B354B">
        <w:rPr>
          <w:rFonts w:ascii="Arial" w:hAnsi="Arial" w:cs="Arial"/>
          <w:sz w:val="20"/>
          <w:szCs w:val="20"/>
          <w:lang w:eastAsia="en-US"/>
        </w:rPr>
        <w:t>.</w:t>
      </w:r>
    </w:p>
    <w:p w14:paraId="171068DD" w14:textId="395011D6" w:rsidR="00C70FAC" w:rsidRDefault="00C70FAC" w:rsidP="00C70FAC">
      <w:pPr>
        <w:spacing w:before="120"/>
        <w:ind w:firstLine="709"/>
        <w:jc w:val="both"/>
        <w:rPr>
          <w:rFonts w:ascii="Arial" w:hAnsi="Arial" w:cs="Arial"/>
          <w:sz w:val="20"/>
          <w:szCs w:val="20"/>
          <w:lang w:eastAsia="en-US"/>
        </w:rPr>
      </w:pPr>
      <w:r w:rsidRPr="001B354B">
        <w:rPr>
          <w:rFonts w:ascii="Arial" w:hAnsi="Arial" w:cs="Arial"/>
          <w:sz w:val="20"/>
          <w:szCs w:val="20"/>
          <w:lang w:eastAsia="en-US"/>
        </w:rPr>
        <w:t>Počty studentů a absolventů jsou uvedeny ve fyzických osobách, tj. každý student je v konkrétním údaji zahrnut jen jednou, včetně studentů, kteří současně studují ve více studijních programech. Celkové počty studentů a absolventů tedy nemusí souhlasit se součtem studentů a absolventů jednotlivých typů studijních programů.</w:t>
      </w:r>
    </w:p>
    <w:p w14:paraId="4FC91343" w14:textId="77777777" w:rsidR="009806B6" w:rsidRPr="001B354B" w:rsidRDefault="009806B6" w:rsidP="00C70FAC">
      <w:pPr>
        <w:spacing w:before="120"/>
        <w:ind w:firstLine="709"/>
        <w:jc w:val="both"/>
        <w:rPr>
          <w:rFonts w:ascii="Arial" w:hAnsi="Arial" w:cs="Arial"/>
          <w:sz w:val="20"/>
          <w:szCs w:val="20"/>
          <w:lang w:eastAsia="en-US"/>
        </w:rPr>
      </w:pPr>
    </w:p>
    <w:p w14:paraId="1A047D85" w14:textId="6FF4C6FB" w:rsidR="009806B6" w:rsidRDefault="009806B6" w:rsidP="009806B6">
      <w:pPr>
        <w:jc w:val="both"/>
        <w:rPr>
          <w:rFonts w:ascii="Arial" w:hAnsi="Arial" w:cs="Arial"/>
          <w:bCs/>
          <w:sz w:val="20"/>
          <w:szCs w:val="20"/>
        </w:rPr>
      </w:pPr>
      <w:r>
        <w:rPr>
          <w:rFonts w:ascii="Arial" w:hAnsi="Arial" w:cs="Arial"/>
          <w:b/>
          <w:bCs/>
          <w:sz w:val="20"/>
          <w:szCs w:val="20"/>
        </w:rPr>
        <w:t xml:space="preserve">            Antikoncepce – </w:t>
      </w:r>
      <w:r>
        <w:rPr>
          <w:rFonts w:ascii="Arial" w:hAnsi="Arial" w:cs="Arial"/>
          <w:bCs/>
          <w:sz w:val="20"/>
          <w:szCs w:val="20"/>
        </w:rPr>
        <w:t xml:space="preserve">Zdroj: Roční výkaz o činnosti zdravotnických zařízení pro obor gynekologie. Uváděny počty žen užívající k 31. 12. hormonální nebo nitroděložní antikoncepci. </w:t>
      </w:r>
      <w:r>
        <w:rPr>
          <w:rFonts w:ascii="Arial" w:hAnsi="Arial" w:cs="Arial"/>
          <w:sz w:val="20"/>
          <w:szCs w:val="20"/>
        </w:rPr>
        <w:t>Do roku 1999 údaje uváděny bez zdravotnických zařízení ostatních centrálních orgánů, od roku 2000 za zdravotnictví celkem.</w:t>
      </w:r>
      <w:r>
        <w:rPr>
          <w:rFonts w:ascii="Arial" w:hAnsi="Arial" w:cs="Arial"/>
          <w:sz w:val="16"/>
          <w:szCs w:val="16"/>
        </w:rPr>
        <w:t xml:space="preserve"> </w:t>
      </w:r>
      <w:r>
        <w:rPr>
          <w:rFonts w:ascii="Arial" w:hAnsi="Arial" w:cs="Arial"/>
          <w:bCs/>
          <w:sz w:val="20"/>
          <w:szCs w:val="20"/>
        </w:rPr>
        <w:t>Vzhledem k přechodu na nový elektronický systém sběru dat a s tím spojenou nižší odevzdanost příslušného statistického výkazu (71% za rok 2014) jsou údaje za rok 2014 upraveny podle trendu časové řady.</w:t>
      </w:r>
    </w:p>
    <w:p w14:paraId="1C827CA1" w14:textId="54F3E043" w:rsidR="009806B6" w:rsidRDefault="009806B6" w:rsidP="009806B6">
      <w:pPr>
        <w:jc w:val="both"/>
        <w:rPr>
          <w:rFonts w:ascii="Arial" w:hAnsi="Arial" w:cs="Arial"/>
          <w:bCs/>
          <w:sz w:val="20"/>
          <w:szCs w:val="20"/>
        </w:rPr>
      </w:pPr>
    </w:p>
    <w:p w14:paraId="576DE5D3" w14:textId="77777777" w:rsidR="009806B6" w:rsidRPr="00D93548" w:rsidRDefault="009806B6" w:rsidP="009806B6">
      <w:pPr>
        <w:ind w:firstLine="720"/>
        <w:jc w:val="both"/>
        <w:rPr>
          <w:rFonts w:ascii="Arial" w:hAnsi="Arial" w:cs="Arial"/>
          <w:sz w:val="20"/>
        </w:rPr>
      </w:pPr>
      <w:r w:rsidRPr="00B4022E">
        <w:rPr>
          <w:rFonts w:ascii="Arial" w:hAnsi="Arial" w:cs="Arial"/>
          <w:b/>
          <w:bCs/>
          <w:sz w:val="20"/>
        </w:rPr>
        <w:t>Vrozené vady</w:t>
      </w:r>
      <w:r w:rsidRPr="00B4022E">
        <w:rPr>
          <w:rFonts w:ascii="Arial" w:hAnsi="Arial" w:cs="Arial"/>
          <w:sz w:val="20"/>
        </w:rPr>
        <w:t xml:space="preserve"> – Zdroj: Národní registr vrozených vad a od roku 2000 i Národní registr novorozenců. Do roku 1996 sledovány vrozené vady podle kapitoly XVII: MKN-10</w:t>
      </w:r>
      <w:r>
        <w:rPr>
          <w:rFonts w:ascii="Arial" w:hAnsi="Arial" w:cs="Arial"/>
          <w:sz w:val="20"/>
        </w:rPr>
        <w:t xml:space="preserve"> (Mezinárodní klasifikace nemocí)</w:t>
      </w:r>
      <w:r w:rsidRPr="00B4022E">
        <w:rPr>
          <w:rFonts w:ascii="Arial" w:hAnsi="Arial" w:cs="Arial"/>
          <w:sz w:val="20"/>
        </w:rPr>
        <w:t xml:space="preserve"> – Vrozené vady, deformace a chromozomální abnormality a od roku 1997 i vrozené vady mimo kapitolu XVII.</w:t>
      </w:r>
      <w:r w:rsidRPr="007F2CE6">
        <w:t xml:space="preserve"> </w:t>
      </w:r>
      <w:r w:rsidRPr="00B4022E">
        <w:rPr>
          <w:rFonts w:ascii="Arial" w:hAnsi="Arial" w:cs="Arial"/>
          <w:sz w:val="20"/>
        </w:rPr>
        <w:t>Uvedené údaje se týkají dětí živě narozených v daném roce, u nichž byla vrozená vada zjištěna a nahlášena do 1 roku života.</w:t>
      </w:r>
    </w:p>
    <w:p w14:paraId="58027729" w14:textId="59FC092E" w:rsidR="009F43E3" w:rsidRPr="00521E14" w:rsidRDefault="009F43E3" w:rsidP="003550A8">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p>
    <w:p w14:paraId="11B80EDB" w14:textId="400D1D65" w:rsidR="003550A8" w:rsidRPr="00157CB1" w:rsidRDefault="009F43E3" w:rsidP="003550A8">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r w:rsidRPr="00157CB1">
        <w:rPr>
          <w:rFonts w:ascii="Arial" w:hAnsi="Arial" w:cs="Arial"/>
          <w:b/>
        </w:rPr>
        <w:tab/>
      </w:r>
      <w:r w:rsidR="003550A8" w:rsidRPr="00157CB1">
        <w:rPr>
          <w:rFonts w:ascii="Arial" w:hAnsi="Arial" w:cs="Arial"/>
          <w:b/>
        </w:rPr>
        <w:t>Onemocnění Covid-19 podle věku a pohlaví v roce 2020</w:t>
      </w:r>
      <w:r w:rsidR="008D7042" w:rsidRPr="00157CB1">
        <w:rPr>
          <w:rFonts w:ascii="Arial" w:hAnsi="Arial" w:cs="Arial"/>
          <w:b/>
        </w:rPr>
        <w:t xml:space="preserve"> </w:t>
      </w:r>
      <w:r w:rsidR="008D7042" w:rsidRPr="00157CB1">
        <w:rPr>
          <w:rFonts w:ascii="Arial" w:hAnsi="Arial" w:cs="Arial"/>
          <w:b/>
          <w:bCs/>
          <w:lang w:eastAsia="en-US"/>
        </w:rPr>
        <w:t>(tab. 2-11)</w:t>
      </w:r>
    </w:p>
    <w:p w14:paraId="7AB8AB02" w14:textId="77777777" w:rsidR="00613457" w:rsidRPr="00157CB1" w:rsidRDefault="00613457" w:rsidP="003550A8">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p>
    <w:p w14:paraId="5D1E91F7" w14:textId="77777777" w:rsidR="003550A8" w:rsidRPr="00556CE5" w:rsidRDefault="003550A8" w:rsidP="003550A8">
      <w:pPr>
        <w:pStyle w:val="Normlnweb"/>
        <w:spacing w:before="0" w:beforeAutospacing="0" w:after="0" w:afterAutospacing="0"/>
        <w:ind w:firstLine="720"/>
        <w:jc w:val="both"/>
        <w:rPr>
          <w:rFonts w:ascii="Arial" w:hAnsi="Arial" w:cs="Arial"/>
          <w:sz w:val="20"/>
          <w:szCs w:val="20"/>
          <w:shd w:val="clear" w:color="auto" w:fill="FFFFFF"/>
        </w:rPr>
      </w:pPr>
      <w:r w:rsidRPr="00556CE5">
        <w:rPr>
          <w:rFonts w:ascii="Arial" w:hAnsi="Arial" w:cs="Arial"/>
          <w:sz w:val="20"/>
          <w:szCs w:val="20"/>
          <w:shd w:val="clear" w:color="auto" w:fill="FFFFFF"/>
        </w:rPr>
        <w:t>Údaje pocházejí z Informačního systému infekčních nemocí (ISIN), jehož zpracovatelem je Státní zdravotní ústav (SZÚ) a správcem Ministerstvo zdravotnictví.</w:t>
      </w:r>
    </w:p>
    <w:p w14:paraId="78D2A996" w14:textId="77777777" w:rsidR="003550A8" w:rsidRPr="00556CE5" w:rsidRDefault="003550A8" w:rsidP="003550A8">
      <w:pPr>
        <w:pStyle w:val="Normlnweb"/>
        <w:spacing w:before="0" w:beforeAutospacing="0" w:after="0" w:afterAutospacing="0"/>
        <w:ind w:firstLine="720"/>
        <w:jc w:val="both"/>
        <w:rPr>
          <w:sz w:val="27"/>
          <w:szCs w:val="27"/>
        </w:rPr>
      </w:pPr>
      <w:r w:rsidRPr="00556CE5">
        <w:rPr>
          <w:rFonts w:ascii="Arial" w:hAnsi="Arial" w:cs="Arial"/>
          <w:b/>
          <w:sz w:val="20"/>
          <w:szCs w:val="20"/>
          <w:shd w:val="clear" w:color="auto" w:fill="FFFFFF"/>
        </w:rPr>
        <w:t>COVID 19 pozitivní osoby</w:t>
      </w:r>
      <w:r w:rsidRPr="00556CE5">
        <w:rPr>
          <w:rFonts w:ascii="Arial" w:hAnsi="Arial" w:cs="Arial"/>
          <w:sz w:val="20"/>
          <w:szCs w:val="20"/>
          <w:shd w:val="clear" w:color="auto" w:fill="FFFFFF"/>
        </w:rPr>
        <w:t xml:space="preserve"> – osoby zaznamenané v ISIN jako COVID-19 pozitivní.</w:t>
      </w:r>
    </w:p>
    <w:p w14:paraId="44C0DF2C" w14:textId="503527F4" w:rsidR="003550A8" w:rsidRPr="00556CE5" w:rsidRDefault="003550A8" w:rsidP="003550A8">
      <w:pPr>
        <w:pStyle w:val="Normlnweb"/>
        <w:spacing w:before="0" w:beforeAutospacing="0" w:after="0" w:afterAutospacing="0"/>
        <w:ind w:firstLine="720"/>
        <w:jc w:val="both"/>
        <w:rPr>
          <w:sz w:val="27"/>
          <w:szCs w:val="27"/>
        </w:rPr>
      </w:pPr>
      <w:r w:rsidRPr="00556CE5">
        <w:rPr>
          <w:rFonts w:ascii="Arial" w:hAnsi="Arial" w:cs="Arial"/>
          <w:b/>
          <w:sz w:val="20"/>
          <w:szCs w:val="20"/>
          <w:shd w:val="clear" w:color="auto" w:fill="FFFFFF"/>
        </w:rPr>
        <w:t>Zemřelí</w:t>
      </w:r>
      <w:r w:rsidR="009806B6">
        <w:rPr>
          <w:rFonts w:ascii="Arial" w:hAnsi="Arial" w:cs="Arial"/>
          <w:sz w:val="20"/>
          <w:szCs w:val="20"/>
          <w:shd w:val="clear" w:color="auto" w:fill="FFFFFF"/>
        </w:rPr>
        <w:t xml:space="preserve"> – </w:t>
      </w:r>
      <w:r w:rsidRPr="00556CE5">
        <w:rPr>
          <w:rFonts w:ascii="Arial" w:hAnsi="Arial" w:cs="Arial"/>
          <w:sz w:val="20"/>
          <w:szCs w:val="20"/>
          <w:shd w:val="clear" w:color="auto" w:fill="FFFFFF"/>
        </w:rPr>
        <w:t>osoby zaznamenané v ISIN, zemřelé v roce 2020 s nemocí COVID-19.</w:t>
      </w:r>
    </w:p>
    <w:p w14:paraId="363E623E" w14:textId="77777777" w:rsidR="003550A8" w:rsidRPr="00556CE5" w:rsidRDefault="003550A8" w:rsidP="003550A8">
      <w:pPr>
        <w:pStyle w:val="Normlnweb"/>
        <w:spacing w:before="0" w:beforeAutospacing="0" w:after="0" w:afterAutospacing="0"/>
        <w:ind w:firstLine="720"/>
        <w:jc w:val="both"/>
        <w:rPr>
          <w:rFonts w:ascii="Arial" w:hAnsi="Arial" w:cs="Arial"/>
          <w:b/>
        </w:rPr>
      </w:pPr>
      <w:r w:rsidRPr="00556CE5">
        <w:rPr>
          <w:rFonts w:ascii="Arial" w:hAnsi="Arial" w:cs="Arial"/>
          <w:b/>
          <w:sz w:val="20"/>
          <w:szCs w:val="20"/>
          <w:shd w:val="clear" w:color="auto" w:fill="FFFFFF"/>
        </w:rPr>
        <w:t>Případy hospitalizace</w:t>
      </w:r>
      <w:r w:rsidRPr="00556CE5">
        <w:rPr>
          <w:rFonts w:ascii="Arial" w:hAnsi="Arial" w:cs="Arial"/>
          <w:sz w:val="20"/>
          <w:szCs w:val="20"/>
          <w:shd w:val="clear" w:color="auto" w:fill="FFFFFF"/>
        </w:rPr>
        <w:t xml:space="preserve"> – osoby zaznamenané v ISIN, které byly hospitalizovány v roce 2020 s nemocí COVID-19.</w:t>
      </w:r>
    </w:p>
    <w:p w14:paraId="1554C53E" w14:textId="77777777" w:rsidR="00164DA7" w:rsidRPr="00556CE5" w:rsidRDefault="00164DA7" w:rsidP="00164DA7">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rPr>
          <w:rFonts w:ascii="Arial" w:hAnsi="Arial" w:cs="Arial"/>
          <w:sz w:val="20"/>
        </w:rPr>
      </w:pPr>
    </w:p>
    <w:p w14:paraId="15AFA3A8" w14:textId="77777777" w:rsidR="009806B6" w:rsidRPr="009806B6" w:rsidRDefault="009806B6" w:rsidP="009806B6">
      <w:pPr>
        <w:pStyle w:val="Zkladntext"/>
        <w:ind w:firstLine="709"/>
        <w:jc w:val="both"/>
        <w:rPr>
          <w:i w:val="0"/>
          <w:lang w:val="cs-CZ"/>
        </w:rPr>
      </w:pPr>
      <w:r w:rsidRPr="009806B6">
        <w:rPr>
          <w:i w:val="0"/>
          <w:lang w:val="cs-CZ"/>
        </w:rPr>
        <w:t xml:space="preserve">Počet </w:t>
      </w:r>
      <w:r w:rsidRPr="009806B6">
        <w:rPr>
          <w:b/>
          <w:bCs/>
          <w:i w:val="0"/>
          <w:lang w:val="cs-CZ"/>
        </w:rPr>
        <w:t>zemřelých podle příčin smrti</w:t>
      </w:r>
      <w:r w:rsidRPr="009806B6">
        <w:rPr>
          <w:b/>
          <w:bCs/>
          <w:lang w:val="cs-CZ"/>
        </w:rPr>
        <w:t xml:space="preserve"> </w:t>
      </w:r>
      <w:r w:rsidRPr="009806B6">
        <w:rPr>
          <w:i w:val="0"/>
          <w:lang w:val="cs-CZ"/>
        </w:rPr>
        <w:t>vychází ze zpracování údajů o příčinách smrti, resp. o onemocněních, stavech, případných dalších lékařských či jiných charakteristikách souvisejících s úmrtím, uvedených v Listu o prohlídce zemřelého (LPZ), do roku 2012 prostřednictvím hlášení o úmrtí. Základem statistického třídění je základní příčina smrti, která je Světovou zdravotnickou organizací definována jako (a) onemocnění nebo zranění, které iniciovalo řetězec chorobných stavů přímo vedoucích ke smrti, nebo (b) okolnosti nehody či násilí, jež způsobily smrtelné poranění. Příčina smrti je (od roku 1994) kódována dle Mezinárodní statistické klasifikace nemocí a přidružených zdravotních problémů ve znění 10. decenální revize (MKN-10) a následných, v ČR přijatých, aktualizací. V roce 2020 bylo do klasifikace nemocí nově zařazeno onemocnění COVID-19, kterému byl přiřazen kód U07 z kapitoly Kódy pro speciální účely.</w:t>
      </w:r>
    </w:p>
    <w:p w14:paraId="0E262C0A" w14:textId="77777777" w:rsidR="009806B6" w:rsidRPr="009806B6" w:rsidRDefault="009806B6" w:rsidP="009806B6">
      <w:pPr>
        <w:pStyle w:val="Zkladntext"/>
        <w:jc w:val="both"/>
        <w:rPr>
          <w:i w:val="0"/>
          <w:lang w:val="cs-CZ"/>
        </w:rPr>
      </w:pPr>
    </w:p>
    <w:p w14:paraId="69744476" w14:textId="77777777" w:rsidR="009806B6" w:rsidRPr="009806B6" w:rsidRDefault="009806B6" w:rsidP="009806B6">
      <w:pPr>
        <w:pStyle w:val="Zkladntext"/>
        <w:ind w:firstLine="709"/>
        <w:jc w:val="both"/>
        <w:rPr>
          <w:i w:val="0"/>
          <w:lang w:val="cs-CZ"/>
        </w:rPr>
      </w:pPr>
      <w:r w:rsidRPr="009806B6">
        <w:rPr>
          <w:b/>
          <w:i w:val="0"/>
          <w:lang w:val="cs-CZ"/>
        </w:rPr>
        <w:t xml:space="preserve">Míry úmrtnosti podle věku: </w:t>
      </w:r>
      <w:r w:rsidRPr="009806B6">
        <w:rPr>
          <w:i w:val="0"/>
          <w:lang w:val="cs-CZ"/>
        </w:rPr>
        <w:t>počet zemřelých osob (žen, resp. mužů) v daném věku na 1 000 osob středního stavu téhož věku.</w:t>
      </w:r>
    </w:p>
    <w:p w14:paraId="5F1D18B2" w14:textId="4911EBF9" w:rsidR="009806B6" w:rsidRPr="009806B6" w:rsidRDefault="009806B6" w:rsidP="00512D8F">
      <w:pPr>
        <w:pStyle w:val="Zkladntext"/>
        <w:spacing w:before="60"/>
        <w:ind w:firstLine="709"/>
        <w:jc w:val="both"/>
        <w:rPr>
          <w:i w:val="0"/>
          <w:lang w:val="cs-CZ"/>
        </w:rPr>
      </w:pPr>
      <w:r w:rsidRPr="009806B6">
        <w:rPr>
          <w:b/>
          <w:i w:val="0"/>
          <w:lang w:val="cs-CZ"/>
        </w:rPr>
        <w:t>Index nadúmrtnosti mužů</w:t>
      </w:r>
      <w:r w:rsidRPr="009806B6">
        <w:rPr>
          <w:i w:val="0"/>
          <w:lang w:val="cs-CZ"/>
        </w:rPr>
        <w:t xml:space="preserve"> </w:t>
      </w:r>
      <w:r w:rsidRPr="00512D8F">
        <w:rPr>
          <w:i w:val="0"/>
          <w:lang w:val="cs-CZ"/>
        </w:rPr>
        <w:t xml:space="preserve">(v grafu </w:t>
      </w:r>
      <w:r w:rsidR="00512D8F" w:rsidRPr="00512D8F">
        <w:rPr>
          <w:i w:val="0"/>
          <w:lang w:val="cs-CZ"/>
        </w:rPr>
        <w:t>2-31</w:t>
      </w:r>
      <w:r w:rsidRPr="00512D8F">
        <w:rPr>
          <w:i w:val="0"/>
          <w:lang w:val="cs-CZ"/>
        </w:rPr>
        <w:t xml:space="preserve">) vyjadřuje </w:t>
      </w:r>
      <w:r w:rsidRPr="009806B6">
        <w:rPr>
          <w:i w:val="0"/>
          <w:lang w:val="cs-CZ"/>
        </w:rPr>
        <w:t>poměr mezi mírou úmrtnosti mužů a mírou úmrtnosti žen v daném věku.</w:t>
      </w:r>
    </w:p>
    <w:p w14:paraId="7A4950EF" w14:textId="77777777" w:rsidR="009806B6" w:rsidRPr="009806B6" w:rsidRDefault="009806B6" w:rsidP="009806B6">
      <w:pPr>
        <w:pStyle w:val="Zkladntext"/>
        <w:spacing w:before="60"/>
        <w:ind w:firstLine="709"/>
        <w:jc w:val="both"/>
        <w:rPr>
          <w:i w:val="0"/>
          <w:lang w:val="cs-CZ"/>
        </w:rPr>
      </w:pPr>
      <w:r w:rsidRPr="009806B6">
        <w:rPr>
          <w:b/>
          <w:i w:val="0"/>
          <w:lang w:val="cs-CZ"/>
        </w:rPr>
        <w:t>Naděje dožití v daném věku</w:t>
      </w:r>
      <w:r w:rsidRPr="009806B6">
        <w:rPr>
          <w:i w:val="0"/>
          <w:lang w:val="cs-CZ"/>
        </w:rPr>
        <w:t>: průměrný počet let, který ještě prožije osoba právě dožívající se daného věku při zachování úmrtnostních poměrů v jednotlivých věcích daného kalendářního roku. Je výsledným ukazatelem tzv. úmrtnostních tabulek.</w:t>
      </w:r>
    </w:p>
    <w:p w14:paraId="73A57B24" w14:textId="78E05A9C" w:rsidR="00E54394" w:rsidRPr="009806B6" w:rsidRDefault="00E54394" w:rsidP="008D7042">
      <w:pPr>
        <w:jc w:val="both"/>
        <w:rPr>
          <w:rFonts w:ascii="Arial" w:hAnsi="Arial" w:cs="Arial"/>
          <w:sz w:val="20"/>
        </w:rPr>
      </w:pPr>
    </w:p>
    <w:p w14:paraId="46AC1A62" w14:textId="0F43816E" w:rsidR="0099127E" w:rsidRPr="00521E14" w:rsidRDefault="00B4022E" w:rsidP="00164DA7">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b/>
          <w:bCs/>
          <w:sz w:val="20"/>
        </w:rPr>
      </w:pPr>
      <w:r w:rsidRPr="00521E14">
        <w:rPr>
          <w:rFonts w:ascii="Arial" w:hAnsi="Arial" w:cs="Arial"/>
          <w:b/>
          <w:bCs/>
          <w:sz w:val="20"/>
        </w:rPr>
        <w:tab/>
      </w:r>
    </w:p>
    <w:p w14:paraId="344B49B7" w14:textId="77777777" w:rsidR="0099127E" w:rsidRPr="004F4E90" w:rsidRDefault="0099127E" w:rsidP="0099127E">
      <w:pPr>
        <w:pStyle w:val="Zkladntextodsazen"/>
        <w:tabs>
          <w:tab w:val="left" w:pos="708"/>
        </w:tabs>
        <w:rPr>
          <w:b/>
          <w:color w:val="auto"/>
        </w:rPr>
      </w:pPr>
      <w:r w:rsidRPr="004F4E90">
        <w:rPr>
          <w:b/>
          <w:color w:val="auto"/>
        </w:rPr>
        <w:t xml:space="preserve">Další informace, data a analýzy </w:t>
      </w:r>
      <w:r>
        <w:rPr>
          <w:b/>
          <w:color w:val="auto"/>
        </w:rPr>
        <w:t xml:space="preserve">ČSÚ </w:t>
      </w:r>
      <w:r w:rsidRPr="004F4E90">
        <w:rPr>
          <w:b/>
          <w:color w:val="auto"/>
        </w:rPr>
        <w:t>najdete na níže uvedených stránkách:</w:t>
      </w:r>
    </w:p>
    <w:p w14:paraId="4757C793" w14:textId="77777777" w:rsidR="0099127E" w:rsidRDefault="0099127E" w:rsidP="0099127E">
      <w:pPr>
        <w:pStyle w:val="Zkladntextodsazen"/>
        <w:ind w:firstLine="0"/>
        <w:rPr>
          <w:color w:val="auto"/>
        </w:rPr>
      </w:pPr>
    </w:p>
    <w:p w14:paraId="2D852A1A" w14:textId="1F6B265C" w:rsidR="00513369" w:rsidRDefault="0099127E" w:rsidP="0099127E">
      <w:pPr>
        <w:pStyle w:val="Zkladntextodsazen"/>
        <w:tabs>
          <w:tab w:val="left" w:pos="708"/>
        </w:tabs>
        <w:spacing w:after="40"/>
        <w:ind w:firstLine="0"/>
        <w:jc w:val="left"/>
        <w:rPr>
          <w:color w:val="auto"/>
        </w:rPr>
      </w:pPr>
      <w:r>
        <w:rPr>
          <w:color w:val="auto"/>
        </w:rPr>
        <w:t xml:space="preserve">Publikace věnované </w:t>
      </w:r>
      <w:r w:rsidR="00513369">
        <w:rPr>
          <w:color w:val="auto"/>
        </w:rPr>
        <w:t>zdravotnictví</w:t>
      </w:r>
      <w:r>
        <w:rPr>
          <w:color w:val="auto"/>
        </w:rPr>
        <w:t xml:space="preserve">: </w:t>
      </w:r>
      <w:hyperlink r:id="rId9" w:history="1">
        <w:r w:rsidR="00513369" w:rsidRPr="00AC507B">
          <w:rPr>
            <w:rStyle w:val="Hypertextovodkaz"/>
          </w:rPr>
          <w:t>https://www.czso.cz/csu/czso/zdravotnictvi</w:t>
        </w:r>
      </w:hyperlink>
    </w:p>
    <w:p w14:paraId="59240450" w14:textId="77777777" w:rsidR="00321705" w:rsidRDefault="0099127E" w:rsidP="00911977">
      <w:pPr>
        <w:pStyle w:val="Zkladntextodsazen"/>
        <w:spacing w:after="40"/>
        <w:ind w:firstLine="0"/>
        <w:rPr>
          <w:rStyle w:val="Hypertextovodkaz"/>
        </w:rPr>
      </w:pPr>
      <w:r>
        <w:rPr>
          <w:color w:val="auto"/>
        </w:rPr>
        <w:t xml:space="preserve">Statistická ročenka ČR: </w:t>
      </w:r>
      <w:hyperlink r:id="rId10" w:history="1">
        <w:r w:rsidR="00513369" w:rsidRPr="00AC507B">
          <w:rPr>
            <w:rStyle w:val="Hypertextovodkaz"/>
          </w:rPr>
          <w:t>https://www.czso.cz/csu/czso/25-zdravotnictvi-pdjjd50qzi</w:t>
        </w:r>
      </w:hyperlink>
    </w:p>
    <w:p w14:paraId="196A9A11" w14:textId="0BE7DD5E" w:rsidR="0099127E" w:rsidRDefault="0099127E" w:rsidP="00911977">
      <w:pPr>
        <w:pStyle w:val="Zkladntextodsazen"/>
        <w:spacing w:after="40"/>
        <w:ind w:firstLine="0"/>
        <w:rPr>
          <w:rStyle w:val="Hypertextovodkaz"/>
        </w:rPr>
      </w:pPr>
      <w:r>
        <w:rPr>
          <w:color w:val="auto"/>
        </w:rPr>
        <w:t xml:space="preserve">Krajské ročenky: </w:t>
      </w:r>
      <w:hyperlink r:id="rId11" w:anchor="10a" w:history="1">
        <w:r w:rsidRPr="0047065D">
          <w:rPr>
            <w:rStyle w:val="Hypertextovodkaz"/>
          </w:rPr>
          <w:t>https://www.czso.cz/csu/czso/krajske-rocenky#10a</w:t>
        </w:r>
      </w:hyperlink>
    </w:p>
    <w:p w14:paraId="29A53A58" w14:textId="77777777" w:rsidR="0099127E" w:rsidRPr="00802464" w:rsidRDefault="0099127E" w:rsidP="0099127E">
      <w:pPr>
        <w:pStyle w:val="Zkladntextodsazen"/>
        <w:ind w:firstLine="0"/>
        <w:rPr>
          <w:color w:val="auto"/>
        </w:rPr>
      </w:pPr>
    </w:p>
    <w:sectPr w:rsidR="0099127E" w:rsidRPr="00802464" w:rsidSect="00BD1DBD">
      <w:footerReference w:type="even" r:id="rId12"/>
      <w:pgSz w:w="11906" w:h="16838"/>
      <w:pgMar w:top="1134" w:right="1134" w:bottom="1418" w:left="1134" w:header="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4402E" w14:textId="77777777" w:rsidR="000E702A" w:rsidRDefault="000E702A">
      <w:r>
        <w:separator/>
      </w:r>
    </w:p>
  </w:endnote>
  <w:endnote w:type="continuationSeparator" w:id="0">
    <w:p w14:paraId="556D6773" w14:textId="77777777" w:rsidR="000E702A" w:rsidRDefault="000E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36454" w14:textId="77777777" w:rsidR="00E54394" w:rsidRDefault="00FA3B84">
    <w:pPr>
      <w:pStyle w:val="Zpat"/>
      <w:framePr w:wrap="around" w:vAnchor="text" w:hAnchor="margin" w:xAlign="center" w:y="1"/>
      <w:rPr>
        <w:rStyle w:val="slostrnky"/>
      </w:rPr>
    </w:pPr>
    <w:r>
      <w:rPr>
        <w:rStyle w:val="slostrnky"/>
      </w:rPr>
      <w:fldChar w:fldCharType="begin"/>
    </w:r>
    <w:r w:rsidR="00E54394">
      <w:rPr>
        <w:rStyle w:val="slostrnky"/>
      </w:rPr>
      <w:instrText xml:space="preserve">PAGE  </w:instrText>
    </w:r>
    <w:r>
      <w:rPr>
        <w:rStyle w:val="slostrnky"/>
      </w:rPr>
      <w:fldChar w:fldCharType="end"/>
    </w:r>
  </w:p>
  <w:p w14:paraId="374C9D9F" w14:textId="77777777" w:rsidR="00E54394" w:rsidRDefault="00E5439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D814B" w14:textId="77777777" w:rsidR="000E702A" w:rsidRDefault="000E702A">
      <w:r>
        <w:separator/>
      </w:r>
    </w:p>
  </w:footnote>
  <w:footnote w:type="continuationSeparator" w:id="0">
    <w:p w14:paraId="4F6B602F" w14:textId="77777777" w:rsidR="000E702A" w:rsidRDefault="000E70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A7D5E"/>
    <w:multiLevelType w:val="hybridMultilevel"/>
    <w:tmpl w:val="8ABA987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8A5519A"/>
    <w:multiLevelType w:val="hybridMultilevel"/>
    <w:tmpl w:val="72DA7C0E"/>
    <w:lvl w:ilvl="0" w:tplc="04050001">
      <w:start w:val="1"/>
      <w:numFmt w:val="bullet"/>
      <w:lvlText w:val=""/>
      <w:lvlJc w:val="left"/>
      <w:pPr>
        <w:ind w:left="2142" w:hanging="360"/>
      </w:pPr>
      <w:rPr>
        <w:rFonts w:ascii="Symbol" w:hAnsi="Symbol" w:hint="default"/>
      </w:rPr>
    </w:lvl>
    <w:lvl w:ilvl="1" w:tplc="04050003" w:tentative="1">
      <w:start w:val="1"/>
      <w:numFmt w:val="bullet"/>
      <w:lvlText w:val="o"/>
      <w:lvlJc w:val="left"/>
      <w:pPr>
        <w:ind w:left="2862" w:hanging="360"/>
      </w:pPr>
      <w:rPr>
        <w:rFonts w:ascii="Courier New" w:hAnsi="Courier New" w:cs="Courier New" w:hint="default"/>
      </w:rPr>
    </w:lvl>
    <w:lvl w:ilvl="2" w:tplc="04050005" w:tentative="1">
      <w:start w:val="1"/>
      <w:numFmt w:val="bullet"/>
      <w:lvlText w:val=""/>
      <w:lvlJc w:val="left"/>
      <w:pPr>
        <w:ind w:left="3582" w:hanging="360"/>
      </w:pPr>
      <w:rPr>
        <w:rFonts w:ascii="Wingdings" w:hAnsi="Wingdings" w:hint="default"/>
      </w:rPr>
    </w:lvl>
    <w:lvl w:ilvl="3" w:tplc="04050001" w:tentative="1">
      <w:start w:val="1"/>
      <w:numFmt w:val="bullet"/>
      <w:lvlText w:val=""/>
      <w:lvlJc w:val="left"/>
      <w:pPr>
        <w:ind w:left="4302" w:hanging="360"/>
      </w:pPr>
      <w:rPr>
        <w:rFonts w:ascii="Symbol" w:hAnsi="Symbol" w:hint="default"/>
      </w:rPr>
    </w:lvl>
    <w:lvl w:ilvl="4" w:tplc="04050003" w:tentative="1">
      <w:start w:val="1"/>
      <w:numFmt w:val="bullet"/>
      <w:lvlText w:val="o"/>
      <w:lvlJc w:val="left"/>
      <w:pPr>
        <w:ind w:left="5022" w:hanging="360"/>
      </w:pPr>
      <w:rPr>
        <w:rFonts w:ascii="Courier New" w:hAnsi="Courier New" w:cs="Courier New" w:hint="default"/>
      </w:rPr>
    </w:lvl>
    <w:lvl w:ilvl="5" w:tplc="04050005" w:tentative="1">
      <w:start w:val="1"/>
      <w:numFmt w:val="bullet"/>
      <w:lvlText w:val=""/>
      <w:lvlJc w:val="left"/>
      <w:pPr>
        <w:ind w:left="5742" w:hanging="360"/>
      </w:pPr>
      <w:rPr>
        <w:rFonts w:ascii="Wingdings" w:hAnsi="Wingdings" w:hint="default"/>
      </w:rPr>
    </w:lvl>
    <w:lvl w:ilvl="6" w:tplc="04050001" w:tentative="1">
      <w:start w:val="1"/>
      <w:numFmt w:val="bullet"/>
      <w:lvlText w:val=""/>
      <w:lvlJc w:val="left"/>
      <w:pPr>
        <w:ind w:left="6462" w:hanging="360"/>
      </w:pPr>
      <w:rPr>
        <w:rFonts w:ascii="Symbol" w:hAnsi="Symbol" w:hint="default"/>
      </w:rPr>
    </w:lvl>
    <w:lvl w:ilvl="7" w:tplc="04050003" w:tentative="1">
      <w:start w:val="1"/>
      <w:numFmt w:val="bullet"/>
      <w:lvlText w:val="o"/>
      <w:lvlJc w:val="left"/>
      <w:pPr>
        <w:ind w:left="7182" w:hanging="360"/>
      </w:pPr>
      <w:rPr>
        <w:rFonts w:ascii="Courier New" w:hAnsi="Courier New" w:cs="Courier New" w:hint="default"/>
      </w:rPr>
    </w:lvl>
    <w:lvl w:ilvl="8" w:tplc="04050005" w:tentative="1">
      <w:start w:val="1"/>
      <w:numFmt w:val="bullet"/>
      <w:lvlText w:val=""/>
      <w:lvlJc w:val="left"/>
      <w:pPr>
        <w:ind w:left="7902" w:hanging="360"/>
      </w:pPr>
      <w:rPr>
        <w:rFonts w:ascii="Wingdings" w:hAnsi="Wingdings" w:hint="default"/>
      </w:rPr>
    </w:lvl>
  </w:abstractNum>
  <w:abstractNum w:abstractNumId="2" w15:restartNumberingAfterBreak="0">
    <w:nsid w:val="6AFB78CC"/>
    <w:multiLevelType w:val="hybridMultilevel"/>
    <w:tmpl w:val="0EEE1FF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E5"/>
    <w:rsid w:val="00001D63"/>
    <w:rsid w:val="00002A27"/>
    <w:rsid w:val="000102D6"/>
    <w:rsid w:val="0001403D"/>
    <w:rsid w:val="00016027"/>
    <w:rsid w:val="00017100"/>
    <w:rsid w:val="00017494"/>
    <w:rsid w:val="00031768"/>
    <w:rsid w:val="000536ED"/>
    <w:rsid w:val="000545D9"/>
    <w:rsid w:val="00061196"/>
    <w:rsid w:val="000648CF"/>
    <w:rsid w:val="000816A4"/>
    <w:rsid w:val="00093467"/>
    <w:rsid w:val="000A2924"/>
    <w:rsid w:val="000A4A2C"/>
    <w:rsid w:val="000B6A8F"/>
    <w:rsid w:val="000B7D7B"/>
    <w:rsid w:val="000D25D1"/>
    <w:rsid w:val="000D7753"/>
    <w:rsid w:val="000E4823"/>
    <w:rsid w:val="000E6EBB"/>
    <w:rsid w:val="000E702A"/>
    <w:rsid w:val="00101447"/>
    <w:rsid w:val="0010200A"/>
    <w:rsid w:val="00107B15"/>
    <w:rsid w:val="00111041"/>
    <w:rsid w:val="001112E5"/>
    <w:rsid w:val="001116E9"/>
    <w:rsid w:val="001428AD"/>
    <w:rsid w:val="00142CA5"/>
    <w:rsid w:val="001529C3"/>
    <w:rsid w:val="0015704D"/>
    <w:rsid w:val="00157CB1"/>
    <w:rsid w:val="00160684"/>
    <w:rsid w:val="00164DA7"/>
    <w:rsid w:val="00167B31"/>
    <w:rsid w:val="00170E00"/>
    <w:rsid w:val="00187CF6"/>
    <w:rsid w:val="001B354B"/>
    <w:rsid w:val="001E04AE"/>
    <w:rsid w:val="001E3D2A"/>
    <w:rsid w:val="001F0013"/>
    <w:rsid w:val="001F3F7B"/>
    <w:rsid w:val="00206092"/>
    <w:rsid w:val="00213231"/>
    <w:rsid w:val="002154E2"/>
    <w:rsid w:val="002244CB"/>
    <w:rsid w:val="0022515C"/>
    <w:rsid w:val="00242E80"/>
    <w:rsid w:val="0026095C"/>
    <w:rsid w:val="00273348"/>
    <w:rsid w:val="00274033"/>
    <w:rsid w:val="00275648"/>
    <w:rsid w:val="00294B51"/>
    <w:rsid w:val="002A182A"/>
    <w:rsid w:val="002B3092"/>
    <w:rsid w:val="002B5290"/>
    <w:rsid w:val="002D1BEE"/>
    <w:rsid w:val="002E1466"/>
    <w:rsid w:val="0031775A"/>
    <w:rsid w:val="00317DF7"/>
    <w:rsid w:val="00321705"/>
    <w:rsid w:val="0032226C"/>
    <w:rsid w:val="00324122"/>
    <w:rsid w:val="003276F2"/>
    <w:rsid w:val="00327E1B"/>
    <w:rsid w:val="00334D67"/>
    <w:rsid w:val="003512AA"/>
    <w:rsid w:val="003550A8"/>
    <w:rsid w:val="00357D33"/>
    <w:rsid w:val="003863D4"/>
    <w:rsid w:val="003A119C"/>
    <w:rsid w:val="003F3CBD"/>
    <w:rsid w:val="003F50F3"/>
    <w:rsid w:val="00410308"/>
    <w:rsid w:val="00414274"/>
    <w:rsid w:val="00415816"/>
    <w:rsid w:val="00430586"/>
    <w:rsid w:val="004973D0"/>
    <w:rsid w:val="004A7E20"/>
    <w:rsid w:val="004B35F2"/>
    <w:rsid w:val="004B4278"/>
    <w:rsid w:val="004D6C6C"/>
    <w:rsid w:val="004E23A3"/>
    <w:rsid w:val="00512D8F"/>
    <w:rsid w:val="00513369"/>
    <w:rsid w:val="00521E14"/>
    <w:rsid w:val="00524703"/>
    <w:rsid w:val="00530542"/>
    <w:rsid w:val="0053677A"/>
    <w:rsid w:val="00537BB6"/>
    <w:rsid w:val="00542E89"/>
    <w:rsid w:val="005454C5"/>
    <w:rsid w:val="00556CE5"/>
    <w:rsid w:val="00563ACE"/>
    <w:rsid w:val="00570B9F"/>
    <w:rsid w:val="00580E5C"/>
    <w:rsid w:val="005C58F1"/>
    <w:rsid w:val="005C7978"/>
    <w:rsid w:val="005E27EB"/>
    <w:rsid w:val="005E7455"/>
    <w:rsid w:val="00613457"/>
    <w:rsid w:val="00637038"/>
    <w:rsid w:val="00656AD7"/>
    <w:rsid w:val="00685DA0"/>
    <w:rsid w:val="006A5301"/>
    <w:rsid w:val="006B08A4"/>
    <w:rsid w:val="006C26EF"/>
    <w:rsid w:val="006C4CA8"/>
    <w:rsid w:val="006F4CBD"/>
    <w:rsid w:val="00702279"/>
    <w:rsid w:val="00725C7C"/>
    <w:rsid w:val="0073149E"/>
    <w:rsid w:val="00735CE8"/>
    <w:rsid w:val="0074128E"/>
    <w:rsid w:val="0074272E"/>
    <w:rsid w:val="00743405"/>
    <w:rsid w:val="007447EC"/>
    <w:rsid w:val="007518FA"/>
    <w:rsid w:val="0075647D"/>
    <w:rsid w:val="007612F6"/>
    <w:rsid w:val="00771BAA"/>
    <w:rsid w:val="007729A1"/>
    <w:rsid w:val="00775184"/>
    <w:rsid w:val="00775657"/>
    <w:rsid w:val="00786CE3"/>
    <w:rsid w:val="007B1125"/>
    <w:rsid w:val="007B22E6"/>
    <w:rsid w:val="007B4794"/>
    <w:rsid w:val="007C0088"/>
    <w:rsid w:val="007C6B6B"/>
    <w:rsid w:val="007D2AEF"/>
    <w:rsid w:val="007D3BEE"/>
    <w:rsid w:val="007F2CE6"/>
    <w:rsid w:val="00810F30"/>
    <w:rsid w:val="00837538"/>
    <w:rsid w:val="00857CCD"/>
    <w:rsid w:val="00857F2A"/>
    <w:rsid w:val="00881D4A"/>
    <w:rsid w:val="008C4F01"/>
    <w:rsid w:val="008D7042"/>
    <w:rsid w:val="008F0CEC"/>
    <w:rsid w:val="00907B73"/>
    <w:rsid w:val="00911977"/>
    <w:rsid w:val="00917F8F"/>
    <w:rsid w:val="009263B9"/>
    <w:rsid w:val="009351A0"/>
    <w:rsid w:val="00937DBF"/>
    <w:rsid w:val="00944321"/>
    <w:rsid w:val="00961072"/>
    <w:rsid w:val="009726FB"/>
    <w:rsid w:val="009806B6"/>
    <w:rsid w:val="0098202E"/>
    <w:rsid w:val="00984214"/>
    <w:rsid w:val="0099127E"/>
    <w:rsid w:val="009A6158"/>
    <w:rsid w:val="009A65C9"/>
    <w:rsid w:val="009B0BA9"/>
    <w:rsid w:val="009B7A6D"/>
    <w:rsid w:val="009C2DC5"/>
    <w:rsid w:val="009D12CB"/>
    <w:rsid w:val="009F3735"/>
    <w:rsid w:val="009F43E3"/>
    <w:rsid w:val="00A2470C"/>
    <w:rsid w:val="00A569C5"/>
    <w:rsid w:val="00A6305E"/>
    <w:rsid w:val="00A700C6"/>
    <w:rsid w:val="00A73527"/>
    <w:rsid w:val="00A87070"/>
    <w:rsid w:val="00A918A9"/>
    <w:rsid w:val="00A956D0"/>
    <w:rsid w:val="00AA3D38"/>
    <w:rsid w:val="00AB571B"/>
    <w:rsid w:val="00AB7DC9"/>
    <w:rsid w:val="00AC76F2"/>
    <w:rsid w:val="00AD1C79"/>
    <w:rsid w:val="00AE29EA"/>
    <w:rsid w:val="00AF64C0"/>
    <w:rsid w:val="00B0634A"/>
    <w:rsid w:val="00B3511A"/>
    <w:rsid w:val="00B40082"/>
    <w:rsid w:val="00B4022E"/>
    <w:rsid w:val="00B4046B"/>
    <w:rsid w:val="00B52F3B"/>
    <w:rsid w:val="00B54440"/>
    <w:rsid w:val="00B54B78"/>
    <w:rsid w:val="00B82890"/>
    <w:rsid w:val="00BA2394"/>
    <w:rsid w:val="00BB25DC"/>
    <w:rsid w:val="00BB43AF"/>
    <w:rsid w:val="00BC1382"/>
    <w:rsid w:val="00BC40D1"/>
    <w:rsid w:val="00BD1DBD"/>
    <w:rsid w:val="00BD6B3B"/>
    <w:rsid w:val="00BE6A18"/>
    <w:rsid w:val="00BF06EB"/>
    <w:rsid w:val="00BF3A1C"/>
    <w:rsid w:val="00C07E89"/>
    <w:rsid w:val="00C166E6"/>
    <w:rsid w:val="00C17776"/>
    <w:rsid w:val="00C17FDA"/>
    <w:rsid w:val="00C302AA"/>
    <w:rsid w:val="00C376C5"/>
    <w:rsid w:val="00C67C54"/>
    <w:rsid w:val="00C70FAC"/>
    <w:rsid w:val="00C838F2"/>
    <w:rsid w:val="00C86226"/>
    <w:rsid w:val="00CA5E9E"/>
    <w:rsid w:val="00CC7747"/>
    <w:rsid w:val="00CC7FD0"/>
    <w:rsid w:val="00CD0832"/>
    <w:rsid w:val="00CD4057"/>
    <w:rsid w:val="00CE22E9"/>
    <w:rsid w:val="00D0055E"/>
    <w:rsid w:val="00D04B3F"/>
    <w:rsid w:val="00D113EC"/>
    <w:rsid w:val="00D12634"/>
    <w:rsid w:val="00D332AC"/>
    <w:rsid w:val="00D45656"/>
    <w:rsid w:val="00D611F0"/>
    <w:rsid w:val="00D70B4F"/>
    <w:rsid w:val="00D85E5C"/>
    <w:rsid w:val="00D93548"/>
    <w:rsid w:val="00DC03D2"/>
    <w:rsid w:val="00DE6B9A"/>
    <w:rsid w:val="00DF6FB1"/>
    <w:rsid w:val="00E04CCF"/>
    <w:rsid w:val="00E07CBE"/>
    <w:rsid w:val="00E13481"/>
    <w:rsid w:val="00E2081F"/>
    <w:rsid w:val="00E330D3"/>
    <w:rsid w:val="00E34CDF"/>
    <w:rsid w:val="00E412CD"/>
    <w:rsid w:val="00E47FBE"/>
    <w:rsid w:val="00E54394"/>
    <w:rsid w:val="00E83D26"/>
    <w:rsid w:val="00E85153"/>
    <w:rsid w:val="00E852AD"/>
    <w:rsid w:val="00EC4003"/>
    <w:rsid w:val="00EC72E7"/>
    <w:rsid w:val="00F20234"/>
    <w:rsid w:val="00F32D8E"/>
    <w:rsid w:val="00F3385F"/>
    <w:rsid w:val="00F4312F"/>
    <w:rsid w:val="00F53BA7"/>
    <w:rsid w:val="00F55F3F"/>
    <w:rsid w:val="00F61476"/>
    <w:rsid w:val="00F653FE"/>
    <w:rsid w:val="00F67CAB"/>
    <w:rsid w:val="00F83D35"/>
    <w:rsid w:val="00FA3B84"/>
    <w:rsid w:val="00FC2F93"/>
    <w:rsid w:val="00FC438F"/>
    <w:rsid w:val="00FC4F49"/>
    <w:rsid w:val="00FD0493"/>
    <w:rsid w:val="00FD2DEB"/>
    <w:rsid w:val="00FD4856"/>
    <w:rsid w:val="00FD6320"/>
    <w:rsid w:val="00FF24F1"/>
    <w:rsid w:val="00FF28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27677"/>
  <w15:docId w15:val="{CBC5CFF4-A681-40CA-A699-BA3CEB10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43E3"/>
    <w:rPr>
      <w:sz w:val="24"/>
      <w:szCs w:val="24"/>
    </w:rPr>
  </w:style>
  <w:style w:type="paragraph" w:styleId="Nadpis1">
    <w:name w:val="heading 1"/>
    <w:basedOn w:val="Normln"/>
    <w:next w:val="Normln"/>
    <w:qFormat/>
    <w:rsid w:val="00FC4F49"/>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FC4F49"/>
    <w:rPr>
      <w:rFonts w:ascii="Arial" w:hAnsi="Arial" w:cs="Arial"/>
      <w:i/>
      <w:iCs/>
      <w:sz w:val="20"/>
      <w:lang w:val="en-GB"/>
    </w:rPr>
  </w:style>
  <w:style w:type="paragraph" w:styleId="Zkladntextodsazen">
    <w:name w:val="Body Text Indent"/>
    <w:basedOn w:val="Normln"/>
    <w:link w:val="ZkladntextodsazenChar"/>
    <w:rsid w:val="00FC4F49"/>
    <w:pPr>
      <w:ind w:firstLine="567"/>
      <w:jc w:val="both"/>
    </w:pPr>
    <w:rPr>
      <w:rFonts w:ascii="Arial" w:hAnsi="Arial" w:cs="Arial"/>
      <w:color w:val="FF0000"/>
      <w:sz w:val="20"/>
      <w:szCs w:val="20"/>
    </w:rPr>
  </w:style>
  <w:style w:type="paragraph" w:styleId="Zpat">
    <w:name w:val="footer"/>
    <w:basedOn w:val="Normln"/>
    <w:semiHidden/>
    <w:rsid w:val="00FC4F49"/>
    <w:pPr>
      <w:tabs>
        <w:tab w:val="center" w:pos="4536"/>
        <w:tab w:val="right" w:pos="9072"/>
      </w:tabs>
    </w:pPr>
  </w:style>
  <w:style w:type="character" w:styleId="slostrnky">
    <w:name w:val="page number"/>
    <w:basedOn w:val="Standardnpsmoodstavce"/>
    <w:semiHidden/>
    <w:rsid w:val="00FC4F49"/>
  </w:style>
  <w:style w:type="paragraph" w:styleId="Zhlav">
    <w:name w:val="header"/>
    <w:basedOn w:val="Normln"/>
    <w:semiHidden/>
    <w:rsid w:val="00FC4F49"/>
    <w:pPr>
      <w:tabs>
        <w:tab w:val="center" w:pos="4536"/>
        <w:tab w:val="right" w:pos="9072"/>
      </w:tabs>
    </w:pPr>
  </w:style>
  <w:style w:type="paragraph" w:styleId="Textbubliny">
    <w:name w:val="Balloon Text"/>
    <w:basedOn w:val="Normln"/>
    <w:semiHidden/>
    <w:rsid w:val="00FC4F49"/>
    <w:rPr>
      <w:rFonts w:ascii="Tahoma" w:hAnsi="Tahoma" w:cs="Tahoma"/>
      <w:sz w:val="16"/>
      <w:szCs w:val="16"/>
    </w:rPr>
  </w:style>
  <w:style w:type="character" w:styleId="Odkaznakoment">
    <w:name w:val="annotation reference"/>
    <w:semiHidden/>
    <w:rsid w:val="00FC4F49"/>
    <w:rPr>
      <w:sz w:val="16"/>
      <w:szCs w:val="16"/>
    </w:rPr>
  </w:style>
  <w:style w:type="paragraph" w:styleId="Textkomente">
    <w:name w:val="annotation text"/>
    <w:basedOn w:val="Normln"/>
    <w:link w:val="TextkomenteChar"/>
    <w:semiHidden/>
    <w:rsid w:val="00FC4F49"/>
    <w:rPr>
      <w:sz w:val="20"/>
      <w:szCs w:val="20"/>
    </w:rPr>
  </w:style>
  <w:style w:type="paragraph" w:styleId="Pedmtkomente">
    <w:name w:val="annotation subject"/>
    <w:basedOn w:val="Textkomente"/>
    <w:next w:val="Textkomente"/>
    <w:semiHidden/>
    <w:rsid w:val="00FC4F49"/>
    <w:rPr>
      <w:b/>
      <w:bCs/>
    </w:rPr>
  </w:style>
  <w:style w:type="paragraph" w:styleId="Zkladntext2">
    <w:name w:val="Body Text 2"/>
    <w:basedOn w:val="Normln"/>
    <w:semiHidden/>
    <w:rsid w:val="00FC4F49"/>
    <w:pPr>
      <w:jc w:val="both"/>
    </w:pPr>
    <w:rPr>
      <w:rFonts w:ascii="Arial" w:hAnsi="Arial" w:cs="Arial"/>
    </w:rPr>
  </w:style>
  <w:style w:type="paragraph" w:styleId="Normlnweb">
    <w:name w:val="Normal (Web)"/>
    <w:basedOn w:val="Normln"/>
    <w:uiPriority w:val="99"/>
    <w:unhideWhenUsed/>
    <w:rsid w:val="00AD1C79"/>
    <w:pPr>
      <w:spacing w:before="100" w:beforeAutospacing="1" w:after="100" w:afterAutospacing="1"/>
    </w:pPr>
  </w:style>
  <w:style w:type="character" w:styleId="Hypertextovodkaz">
    <w:name w:val="Hyperlink"/>
    <w:unhideWhenUsed/>
    <w:rsid w:val="00BC40D1"/>
    <w:rPr>
      <w:color w:val="0000FF"/>
      <w:u w:val="single"/>
    </w:rPr>
  </w:style>
  <w:style w:type="paragraph" w:styleId="Textvysvtlivek">
    <w:name w:val="endnote text"/>
    <w:basedOn w:val="Normln"/>
    <w:link w:val="TextvysvtlivekChar"/>
    <w:uiPriority w:val="99"/>
    <w:semiHidden/>
    <w:unhideWhenUsed/>
    <w:rsid w:val="00DF6FB1"/>
    <w:rPr>
      <w:sz w:val="20"/>
      <w:szCs w:val="20"/>
    </w:rPr>
  </w:style>
  <w:style w:type="character" w:customStyle="1" w:styleId="TextvysvtlivekChar">
    <w:name w:val="Text vysvětlivek Char"/>
    <w:basedOn w:val="Standardnpsmoodstavce"/>
    <w:link w:val="Textvysvtlivek"/>
    <w:uiPriority w:val="99"/>
    <w:semiHidden/>
    <w:rsid w:val="00DF6FB1"/>
  </w:style>
  <w:style w:type="character" w:styleId="Odkaznavysvtlivky">
    <w:name w:val="endnote reference"/>
    <w:basedOn w:val="Standardnpsmoodstavce"/>
    <w:uiPriority w:val="99"/>
    <w:semiHidden/>
    <w:unhideWhenUsed/>
    <w:rsid w:val="00DF6FB1"/>
    <w:rPr>
      <w:vertAlign w:val="superscript"/>
    </w:rPr>
  </w:style>
  <w:style w:type="character" w:customStyle="1" w:styleId="TextkomenteChar">
    <w:name w:val="Text komentáře Char"/>
    <w:basedOn w:val="Standardnpsmoodstavce"/>
    <w:link w:val="Textkomente"/>
    <w:semiHidden/>
    <w:rsid w:val="00164DA7"/>
  </w:style>
  <w:style w:type="paragraph" w:styleId="Zkladntextodsazen3">
    <w:name w:val="Body Text Indent 3"/>
    <w:basedOn w:val="Normln"/>
    <w:link w:val="Zkladntextodsazen3Char"/>
    <w:uiPriority w:val="99"/>
    <w:unhideWhenUsed/>
    <w:rsid w:val="000816A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0816A4"/>
    <w:rPr>
      <w:sz w:val="16"/>
      <w:szCs w:val="16"/>
    </w:rPr>
  </w:style>
  <w:style w:type="character" w:customStyle="1" w:styleId="ZkladntextodsazenChar">
    <w:name w:val="Základní text odsazený Char"/>
    <w:basedOn w:val="Standardnpsmoodstavce"/>
    <w:link w:val="Zkladntextodsazen"/>
    <w:rsid w:val="00810F30"/>
    <w:rPr>
      <w:rFonts w:ascii="Arial" w:hAnsi="Arial" w:cs="Arial"/>
      <w:color w:val="FF0000"/>
    </w:rPr>
  </w:style>
  <w:style w:type="paragraph" w:styleId="Odstavecseseznamem">
    <w:name w:val="List Paragraph"/>
    <w:basedOn w:val="Normln"/>
    <w:uiPriority w:val="34"/>
    <w:qFormat/>
    <w:rsid w:val="00917F8F"/>
    <w:pPr>
      <w:ind w:left="720"/>
      <w:contextualSpacing/>
    </w:pPr>
  </w:style>
  <w:style w:type="character" w:styleId="Sledovanodkaz">
    <w:name w:val="FollowedHyperlink"/>
    <w:basedOn w:val="Standardnpsmoodstavce"/>
    <w:uiPriority w:val="99"/>
    <w:semiHidden/>
    <w:unhideWhenUsed/>
    <w:rsid w:val="003276F2"/>
    <w:rPr>
      <w:color w:val="800080" w:themeColor="followedHyperlink"/>
      <w:u w:val="single"/>
    </w:rPr>
  </w:style>
  <w:style w:type="paragraph" w:styleId="Bezmezer">
    <w:name w:val="No Spacing"/>
    <w:uiPriority w:val="1"/>
    <w:qFormat/>
    <w:rsid w:val="00556CE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508367">
      <w:bodyDiv w:val="1"/>
      <w:marLeft w:val="0"/>
      <w:marRight w:val="0"/>
      <w:marTop w:val="0"/>
      <w:marBottom w:val="0"/>
      <w:divBdr>
        <w:top w:val="none" w:sz="0" w:space="0" w:color="auto"/>
        <w:left w:val="none" w:sz="0" w:space="0" w:color="auto"/>
        <w:bottom w:val="none" w:sz="0" w:space="0" w:color="auto"/>
        <w:right w:val="none" w:sz="0" w:space="0" w:color="auto"/>
      </w:divBdr>
    </w:div>
    <w:div w:id="758864822">
      <w:bodyDiv w:val="1"/>
      <w:marLeft w:val="0"/>
      <w:marRight w:val="0"/>
      <w:marTop w:val="0"/>
      <w:marBottom w:val="0"/>
      <w:divBdr>
        <w:top w:val="none" w:sz="0" w:space="0" w:color="auto"/>
        <w:left w:val="none" w:sz="0" w:space="0" w:color="auto"/>
        <w:bottom w:val="none" w:sz="0" w:space="0" w:color="auto"/>
        <w:right w:val="none" w:sz="0" w:space="0" w:color="auto"/>
      </w:divBdr>
    </w:div>
    <w:div w:id="1017275938">
      <w:bodyDiv w:val="1"/>
      <w:marLeft w:val="0"/>
      <w:marRight w:val="0"/>
      <w:marTop w:val="0"/>
      <w:marBottom w:val="0"/>
      <w:divBdr>
        <w:top w:val="none" w:sz="0" w:space="0" w:color="auto"/>
        <w:left w:val="none" w:sz="0" w:space="0" w:color="auto"/>
        <w:bottom w:val="none" w:sz="0" w:space="0" w:color="auto"/>
        <w:right w:val="none" w:sz="0" w:space="0" w:color="auto"/>
      </w:divBdr>
    </w:div>
    <w:div w:id="141566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sz.cz/web/cz/nemocenska-statistik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krajske-rocenky" TargetMode="External"/><Relationship Id="rId5" Type="http://schemas.openxmlformats.org/officeDocument/2006/relationships/webSettings" Target="webSettings.xml"/><Relationship Id="rId10" Type="http://schemas.openxmlformats.org/officeDocument/2006/relationships/hyperlink" Target="https://www.czso.cz/csu/czso/25-zdravotnictvi-pdjjd50qzi" TargetMode="External"/><Relationship Id="rId4" Type="http://schemas.openxmlformats.org/officeDocument/2006/relationships/settings" Target="settings.xml"/><Relationship Id="rId9" Type="http://schemas.openxmlformats.org/officeDocument/2006/relationships/hyperlink" Target="https://www.czso.cz/csu/czso/zdravotnictvi"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9F839-0CD5-48BD-831C-2CFB01DA1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2758</Words>
  <Characters>17720</Characters>
  <Application>Microsoft Office Word</Application>
  <DocSecurity>0</DocSecurity>
  <Lines>147</Lines>
  <Paragraphs>40</Paragraphs>
  <ScaleCrop>false</ScaleCrop>
  <HeadingPairs>
    <vt:vector size="2" baseType="variant">
      <vt:variant>
        <vt:lpstr>Název</vt:lpstr>
      </vt:variant>
      <vt:variant>
        <vt:i4>1</vt:i4>
      </vt:variant>
    </vt:vector>
  </HeadingPairs>
  <TitlesOfParts>
    <vt:vector size="1" baseType="lpstr">
      <vt:lpstr>2</vt:lpstr>
    </vt:vector>
  </TitlesOfParts>
  <Company>CSU</Company>
  <LinksUpToDate>false</LinksUpToDate>
  <CharactersWithSpaces>20438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jileckova</dc:creator>
  <cp:lastModifiedBy>Mgr. Marek Vojtěch Řezanka</cp:lastModifiedBy>
  <cp:revision>3</cp:revision>
  <cp:lastPrinted>2019-01-22T09:25:00Z</cp:lastPrinted>
  <dcterms:created xsi:type="dcterms:W3CDTF">2022-01-17T12:21:00Z</dcterms:created>
  <dcterms:modified xsi:type="dcterms:W3CDTF">2022-01-31T12:18:00Z</dcterms:modified>
</cp:coreProperties>
</file>