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424F" w14:textId="77777777" w:rsidR="009B3AC4" w:rsidRPr="00A23D2D" w:rsidRDefault="00FF3DC9" w:rsidP="009B3AC4">
      <w:pPr>
        <w:spacing w:line="240" w:lineRule="auto"/>
        <w:rPr>
          <w:rFonts w:ascii="Times New Roman" w:hAnsi="Times New Roman" w:cs="Times New Roman"/>
          <w:sz w:val="68"/>
          <w:szCs w:val="68"/>
        </w:rPr>
      </w:pPr>
      <w:r w:rsidRPr="00A23D2D">
        <w:rPr>
          <w:rFonts w:ascii="Times New Roman" w:hAnsi="Times New Roman" w:cs="Times New Roman"/>
          <w:sz w:val="68"/>
          <w:szCs w:val="68"/>
        </w:rPr>
        <w:t>Úvod</w:t>
      </w:r>
    </w:p>
    <w:p w14:paraId="3E789C6A" w14:textId="77777777" w:rsidR="00A23D2D" w:rsidRPr="00A23D2D" w:rsidRDefault="00A23D2D" w:rsidP="00FF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4F57DDE" w14:textId="5AB3CAD1" w:rsidR="00FF3DC9" w:rsidRPr="00A23D2D" w:rsidRDefault="00FF3DC9" w:rsidP="00FF3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23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Evropská klasifikace NUTS </w:t>
      </w:r>
    </w:p>
    <w:p w14:paraId="68EA92F3" w14:textId="77777777" w:rsidR="009B3AC4" w:rsidRPr="00A23D2D" w:rsidRDefault="009B3AC4" w:rsidP="00FF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A14644C" w14:textId="77777777" w:rsidR="009B3AC4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Jedním ze základních pilířů pro dosažení srovnatelnosti statistických dat v rámci Evropské unie je jednotný systém klasifikování územních statistických jednotek.</w:t>
      </w:r>
    </w:p>
    <w:p w14:paraId="4B58804A" w14:textId="77777777" w:rsidR="006F0840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D3E7811" w14:textId="77777777" w:rsidR="009B3AC4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Klasifikaci územních statistických jednotek NUTS (La </w:t>
      </w:r>
      <w:proofErr w:type="spellStart"/>
      <w:r w:rsidRPr="00A23D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omenclature</w:t>
      </w:r>
      <w:proofErr w:type="spellEnd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 </w:t>
      </w:r>
      <w:proofErr w:type="spellStart"/>
      <w:r w:rsidRPr="00A23D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nités</w:t>
      </w:r>
      <w:proofErr w:type="spellEnd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23D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erritoriales</w:t>
      </w:r>
      <w:proofErr w:type="spellEnd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23D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tatistiques</w:t>
      </w:r>
      <w:proofErr w:type="spellEnd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zavedla Komise Evropských společenství již v 70. letech minulého století jako jednotný systém členění území Evropské unie, závazný pro poskytování regionálních statistik v rámci Společenství. Přibližně třicet let byla klasifikace spravována a aktualizována pouze prostřednictvím bilaterálních dohod s jednotlivými členskými státy. </w:t>
      </w:r>
    </w:p>
    <w:p w14:paraId="0090EE36" w14:textId="74BA2F12" w:rsidR="006F0840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tvorbou legislativy a jednotné evropské metodiky pro konstrukci klasifikace NUTS započal </w:t>
      </w:r>
      <w:proofErr w:type="spellStart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Eurostat</w:t>
      </w:r>
      <w:proofErr w:type="spellEnd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 členskými státy v roce 2000. Výsledkem pak bylo nařízení Evropského parlamentu a Rady (ES) č. 1059/2003</w:t>
      </w:r>
      <w:r w:rsidR="00A449ED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26. května 2003, o vytvoření společné klasifikace územních statistických jednote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k (NUTS)</w:t>
      </w:r>
      <w:r w:rsidR="00860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„nařízení č. </w:t>
      </w:r>
      <w:r w:rsidR="00860A07">
        <w:rPr>
          <w:rFonts w:ascii="Times New Roman" w:eastAsia="Times New Roman" w:hAnsi="Times New Roman" w:cs="Times New Roman"/>
          <w:sz w:val="24"/>
          <w:szCs w:val="24"/>
          <w:lang w:eastAsia="cs-CZ"/>
        </w:rPr>
        <w:t>1059/2003“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30F2C69" w14:textId="7BF22CE7" w:rsidR="006F0840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č. 1059/2003 bylo zveřejněno v Úředním věstník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u Evropské unie, L 154, dne 21. 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června 2003 a pro členské státy vstoupilo v platnost dnem 11. července 2003. Klasifikace NUTS byla uvede</w:t>
      </w:r>
      <w:r w:rsidR="00CF7305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na v příloze I tohoto nařízení.</w:t>
      </w:r>
    </w:p>
    <w:p w14:paraId="0827AB17" w14:textId="52DE9FDE" w:rsidR="009B3AC4" w:rsidRPr="00A23D2D" w:rsidRDefault="009B3AC4" w:rsidP="00FF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B425B" w14:textId="77777777" w:rsidR="006F0840" w:rsidRPr="00A23D2D" w:rsidRDefault="006F0840" w:rsidP="00FF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8D9552" w14:textId="77777777" w:rsidR="006F0840" w:rsidRPr="00A23D2D" w:rsidRDefault="00FF3DC9" w:rsidP="00FF3D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A23D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Klasifikace CZ-NUTS </w:t>
      </w:r>
    </w:p>
    <w:p w14:paraId="44A632CC" w14:textId="77777777" w:rsidR="009B3AC4" w:rsidRPr="00A23D2D" w:rsidRDefault="009B3AC4" w:rsidP="00FF3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F784F1" w14:textId="2CE3C76C" w:rsidR="00EC4155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Vymezení statistických územních jednotek pro potřeby zavedení klasifikace NUTS v České republice bylo provedeno Českým statistickým úřadem po dohodě s </w:t>
      </w:r>
      <w:proofErr w:type="spellStart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Eurostatem</w:t>
      </w:r>
      <w:proofErr w:type="spellEnd"/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</w:t>
      </w:r>
      <w:r w:rsidR="00EC4155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vlády České republiky č. 707/1998 ze dne 26. října 1998. Výchozím materiálem byl ústavní zákon č. 347/1997 Sb.</w:t>
      </w:r>
      <w:r w:rsidR="00A23D2D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3. prosince 1997, o vytvoření vyšších územních samosprávných celků a o změně ústavního zákona České národní rady č. 1/1993 Sb., Ústava České republiky. </w:t>
      </w:r>
    </w:p>
    <w:p w14:paraId="50B3DA4E" w14:textId="23420AAC" w:rsidR="00EC4155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Klasifikace územních statistických jednotek CZ-NUTS byla zavedena opatřením Českého statistického úřadu ze dne 27. dubna 1999</w:t>
      </w:r>
      <w:r w:rsidR="0021305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zveřejněným v č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ástce 33/1999 Sb.</w:t>
      </w:r>
      <w:r w:rsidR="0021305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77506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nabyla účinnosti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dnem 1. ledna 2000. Nahradila do té doby platný Číselník krajů a okresů (ČKO) 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zavedla systém klasifikování územních statistických jednotek používaný v zemích Evropské unie. Současně podchytila nově vzniklé územně správní uspořádání České republiky (14</w:t>
      </w:r>
      <w:r w:rsidR="004211C3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krajů). </w:t>
      </w:r>
      <w:r w:rsidR="004211C3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Aktualizována byla opatřením Českého statistického úřadu ze dne 15. června 2001 zveřejněným v částce 88/2001 Sb.</w:t>
      </w:r>
    </w:p>
    <w:p w14:paraId="1ECACA7D" w14:textId="77777777" w:rsidR="00EC4155" w:rsidRPr="00A23D2D" w:rsidRDefault="00FF3DC9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CZ-NUTS pak byla z legislativních důvodů znovu vydána sdělením Českého statistického úřadu č. 490/2003 Sb. ze dne 18. prosince 2003. </w:t>
      </w:r>
    </w:p>
    <w:p w14:paraId="64C6E351" w14:textId="1B347638" w:rsidR="00EC4155" w:rsidRPr="00A23D2D" w:rsidRDefault="00FF3DC9" w:rsidP="0058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K 1. květnu 2004 byla sdělením č. 228/2004 Sb.</w:t>
      </w:r>
      <w:r w:rsidR="00465B93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14. dubna 2004</w:t>
      </w:r>
      <w:r w:rsidR="00465B93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provedena aktualizace klasifikace CZ-NUTS, uvádějící kódy územních jednotek do souladu s kódy evropské klasifikace NUTS, závaznými pro všechny členské stát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y Evropské unie dle nařízení č. 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1059/2003. </w:t>
      </w:r>
    </w:p>
    <w:p w14:paraId="3D0B8653" w14:textId="77777777" w:rsidR="009B3AC4" w:rsidRPr="00A23D2D" w:rsidRDefault="009B3AC4" w:rsidP="00A23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51BA8C" w14:textId="33D6533D" w:rsidR="00EC004C" w:rsidRPr="00A23D2D" w:rsidRDefault="00EC004C" w:rsidP="00A23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</w:t>
      </w:r>
      <w:r w:rsidR="00A9347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CZ-NUTS se stala součástí evropské klasifikace NUTS v důsledku přistoupení České republiky k Evropské unii.</w:t>
      </w:r>
      <w:r w:rsidR="004469D4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469D4" w:rsidRPr="00A23D2D" w:rsidDel="00585E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Nařízením Evropského parlamentu a Rady (ES) </w:t>
      </w:r>
      <w:r w:rsidR="004469D4" w:rsidRPr="00A23D2D" w:rsidDel="00585EA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č.</w:t>
      </w:r>
      <w:r w:rsidR="00CF7305" w:rsidRPr="00A23D2D" w:rsidDel="00585E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469D4" w:rsidRPr="00A23D2D" w:rsidDel="00585EA9">
        <w:rPr>
          <w:rFonts w:ascii="Times New Roman" w:eastAsia="Times New Roman" w:hAnsi="Times New Roman" w:cs="Times New Roman"/>
          <w:sz w:val="24"/>
          <w:szCs w:val="24"/>
          <w:lang w:eastAsia="cs-CZ"/>
        </w:rPr>
        <w:t>1888/2005, kterým se mění nařízení č. 1059/2003, byly do přílohy I tohoto nařízení doplněny územní statistické jednotky České republiky.</w:t>
      </w:r>
    </w:p>
    <w:p w14:paraId="556F5D06" w14:textId="77777777" w:rsidR="007F1089" w:rsidRDefault="00CA2BB7" w:rsidP="0021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42B8B"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ktualizace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klasifikace CZ-NUTS </w:t>
      </w:r>
      <w:r w:rsidR="00B42B8B"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proběhly v letech 2007, 2011, 2012 a 2020. </w:t>
      </w:r>
    </w:p>
    <w:p w14:paraId="7B5588C8" w14:textId="314E5938" w:rsidR="00B42B8B" w:rsidRPr="00C54808" w:rsidRDefault="00B42B8B" w:rsidP="0021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Konkrétně došlo k těmto změnám: s účinností od 1. ledna 2008 byla zrušena úroveň NUTS 4 (okresy) a došlo ke změně kódů NUTS 3 u</w:t>
      </w:r>
      <w:r w:rsidRPr="00C54808">
        <w:rPr>
          <w:rFonts w:ascii="Times New Roman" w:hAnsi="Times New Roman" w:cs="Times New Roman"/>
          <w:sz w:val="24"/>
          <w:szCs w:val="24"/>
        </w:rPr>
        <w:t xml:space="preserve"> dvou 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krajů (</w:t>
      </w:r>
      <w:r w:rsidR="00446BCB">
        <w:rPr>
          <w:rFonts w:ascii="Times New Roman" w:eastAsia="Times New Roman" w:hAnsi="Times New Roman" w:cs="Times New Roman"/>
          <w:sz w:val="24"/>
          <w:szCs w:val="24"/>
          <w:lang w:eastAsia="cs-CZ"/>
        </w:rPr>
        <w:t>Vysočina, Jihomoravský kraj), s 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účinností od 1. srpna 2011 došlo ke změně názvu kraje </w:t>
      </w:r>
      <w:r w:rsidR="00A30810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Vysočina</w:t>
      </w:r>
      <w:r w:rsidR="00A30810">
        <w:rPr>
          <w:rFonts w:ascii="Times New Roman" w:eastAsia="Times New Roman" w:hAnsi="Times New Roman" w:cs="Times New Roman"/>
          <w:sz w:val="24"/>
          <w:szCs w:val="24"/>
          <w:lang w:eastAsia="cs-CZ"/>
        </w:rPr>
        <w:t>“ na „K</w:t>
      </w:r>
      <w:r w:rsidR="00A30810"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raj</w:t>
      </w:r>
      <w:r w:rsidR="00A30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30810"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Vysočina</w:t>
      </w:r>
      <w:r w:rsidR="00A30810">
        <w:rPr>
          <w:rFonts w:ascii="Times New Roman" w:eastAsia="Times New Roman" w:hAnsi="Times New Roman" w:cs="Times New Roman"/>
          <w:sz w:val="24"/>
          <w:szCs w:val="24"/>
          <w:lang w:eastAsia="cs-CZ"/>
        </w:rPr>
        <w:t>“, s 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účinností od 1. ledna 2013 se </w:t>
      </w:r>
      <w:r w:rsidR="008A49A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měn</w:t>
      </w:r>
      <w:r w:rsidR="008A49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il 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 úrovně NUTS 2 a s účinností od</w:t>
      </w:r>
      <w:r w:rsidRPr="00C54808">
        <w:rPr>
          <w:rFonts w:ascii="Times New Roman" w:hAnsi="Times New Roman" w:cs="Times New Roman"/>
          <w:sz w:val="24"/>
          <w:szCs w:val="24"/>
        </w:rPr>
        <w:t xml:space="preserve"> 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ledna 2021 došlo </w:t>
      </w:r>
      <w:r w:rsidR="00883710">
        <w:rPr>
          <w:rFonts w:ascii="Times New Roman" w:eastAsia="Times New Roman" w:hAnsi="Times New Roman" w:cs="Times New Roman"/>
          <w:sz w:val="24"/>
          <w:szCs w:val="24"/>
          <w:lang w:eastAsia="cs-CZ"/>
        </w:rPr>
        <w:t>na úrovních NUTS 0 a </w:t>
      </w:r>
      <w:r w:rsidR="00883710"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NUTS 1</w:t>
      </w:r>
      <w:r w:rsidR="008837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změně názvu územní statistické jednotky „Česká </w:t>
      </w:r>
      <w:r w:rsidR="00A308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republika“ </w:t>
      </w:r>
      <w:r w:rsidR="002A13F9"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na „Česko“</w:t>
      </w:r>
      <w:r w:rsidRPr="00C5480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1F21F3" w14:textId="0CAA606F" w:rsidR="00DC3254" w:rsidRPr="00A23D2D" w:rsidRDefault="00FF3DC9" w:rsidP="00A23D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Klasifikace CZ-NUTS je určena především pro statistické účely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pro potřeby analytické a 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 poskytování údajů ve vztahu k Evropské un</w:t>
      </w:r>
      <w:r w:rsidR="000710C2"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ii, zejména pro úkoly spojené s </w:t>
      </w:r>
      <w:r w:rsidRPr="00A23D2D">
        <w:rPr>
          <w:rFonts w:ascii="Times New Roman" w:eastAsia="Times New Roman" w:hAnsi="Times New Roman" w:cs="Times New Roman"/>
          <w:sz w:val="24"/>
          <w:szCs w:val="24"/>
          <w:lang w:eastAsia="cs-CZ"/>
        </w:rPr>
        <w:t>čerpáním prostředků ze strukturálních fondů Evropské unie.</w:t>
      </w:r>
    </w:p>
    <w:p w14:paraId="5A6615E2" w14:textId="77777777" w:rsidR="00FF3DC9" w:rsidRPr="00A23D2D" w:rsidRDefault="00FF3DC9" w:rsidP="00FF3DC9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19625832" w14:textId="77777777" w:rsidR="00FF3DC9" w:rsidRPr="00A23D2D" w:rsidRDefault="003D4D9C" w:rsidP="00FF3DC9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pict w14:anchorId="5DA0CC4D">
          <v:rect id="_x0000_i1025" style="width:0;height:1.5pt" o:hralign="center" o:hrstd="t" o:hr="t" fillcolor="#a0a0a0" stroked="f"/>
        </w:pict>
      </w:r>
    </w:p>
    <w:p w14:paraId="6CDE2883" w14:textId="77777777" w:rsidR="00FF3DC9" w:rsidRPr="00A23D2D" w:rsidRDefault="00FF3DC9" w:rsidP="00FF3DC9">
      <w:pPr>
        <w:spacing w:line="240" w:lineRule="auto"/>
        <w:rPr>
          <w:rFonts w:ascii="Times New Roman" w:hAnsi="Times New Roman" w:cs="Times New Roman"/>
          <w:sz w:val="68"/>
          <w:szCs w:val="68"/>
        </w:rPr>
      </w:pPr>
      <w:r w:rsidRPr="00A23D2D">
        <w:rPr>
          <w:rFonts w:ascii="Times New Roman" w:hAnsi="Times New Roman" w:cs="Times New Roman"/>
          <w:sz w:val="68"/>
          <w:szCs w:val="68"/>
        </w:rPr>
        <w:t xml:space="preserve">Předmět a konstrukce klasifikace CZ-NUTS </w:t>
      </w:r>
    </w:p>
    <w:p w14:paraId="7516A0A0" w14:textId="77777777" w:rsidR="00A23D2D" w:rsidRDefault="00A23D2D" w:rsidP="00A2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52C31" w14:textId="43963907" w:rsidR="003311FC" w:rsidRPr="00A23D2D" w:rsidRDefault="00FF3DC9" w:rsidP="00A23D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Předmětem klasifikace CZ-NUTS je uspořádání územních jednotek v České republice do úrovně NUTS 3 podle jednotných pravidel platných v Evropské unii. Tyto jednotky mohou mít administrativní nebo neadministrativní charakter. </w:t>
      </w:r>
    </w:p>
    <w:p w14:paraId="243D1E5B" w14:textId="77777777" w:rsidR="003311FC" w:rsidRPr="00A23D2D" w:rsidRDefault="00FF3DC9" w:rsidP="00FF3D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Jednotlivé úrovně územních jednotek klasifikace CZ-NUTS jsou: </w:t>
      </w:r>
    </w:p>
    <w:p w14:paraId="57C258A2" w14:textId="77B2308B" w:rsidR="003311FC" w:rsidRPr="00A23D2D" w:rsidRDefault="00FF3DC9" w:rsidP="00952C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stát (NUTS 0) </w:t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="00533FA1">
        <w:rPr>
          <w:rFonts w:ascii="Times New Roman" w:hAnsi="Times New Roman" w:cs="Times New Roman"/>
          <w:sz w:val="24"/>
          <w:szCs w:val="24"/>
        </w:rPr>
        <w:t>Česko</w:t>
      </w:r>
      <w:r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="00213054">
        <w:rPr>
          <w:rFonts w:ascii="Times New Roman" w:hAnsi="Times New Roman" w:cs="Times New Roman"/>
          <w:sz w:val="24"/>
          <w:szCs w:val="24"/>
        </w:rPr>
        <w:tab/>
      </w:r>
      <w:r w:rsidR="00213054">
        <w:rPr>
          <w:rFonts w:ascii="Times New Roman" w:hAnsi="Times New Roman" w:cs="Times New Roman"/>
          <w:sz w:val="24"/>
          <w:szCs w:val="24"/>
        </w:rPr>
        <w:tab/>
      </w:r>
      <w:r w:rsidRPr="00A23D2D">
        <w:rPr>
          <w:rFonts w:ascii="Times New Roman" w:hAnsi="Times New Roman" w:cs="Times New Roman"/>
          <w:sz w:val="24"/>
          <w:szCs w:val="24"/>
        </w:rPr>
        <w:t xml:space="preserve">administrativní jednotka </w:t>
      </w:r>
    </w:p>
    <w:p w14:paraId="55CF14F1" w14:textId="09FD4574" w:rsidR="003311FC" w:rsidRPr="00A23D2D" w:rsidRDefault="00FF3DC9" w:rsidP="00952C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území (NUTS 1) </w:t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Pr="00A23D2D">
        <w:rPr>
          <w:rFonts w:ascii="Times New Roman" w:hAnsi="Times New Roman" w:cs="Times New Roman"/>
          <w:sz w:val="24"/>
          <w:szCs w:val="24"/>
        </w:rPr>
        <w:t xml:space="preserve">území </w:t>
      </w:r>
      <w:r w:rsidR="00533FA1">
        <w:rPr>
          <w:rFonts w:ascii="Times New Roman" w:hAnsi="Times New Roman" w:cs="Times New Roman"/>
          <w:sz w:val="24"/>
          <w:szCs w:val="24"/>
        </w:rPr>
        <w:t>celého</w:t>
      </w:r>
      <w:r w:rsidR="00533FA1" w:rsidRPr="00533FA1">
        <w:rPr>
          <w:rFonts w:ascii="Times New Roman" w:hAnsi="Times New Roman" w:cs="Times New Roman"/>
          <w:sz w:val="24"/>
          <w:szCs w:val="24"/>
        </w:rPr>
        <w:t xml:space="preserve"> </w:t>
      </w:r>
      <w:r w:rsidR="00533FA1">
        <w:rPr>
          <w:rFonts w:ascii="Times New Roman" w:hAnsi="Times New Roman" w:cs="Times New Roman"/>
          <w:sz w:val="24"/>
          <w:szCs w:val="24"/>
        </w:rPr>
        <w:t>Česka</w:t>
      </w:r>
      <w:r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="003311FC" w:rsidRPr="00A23D2D">
        <w:rPr>
          <w:rFonts w:ascii="Times New Roman" w:hAnsi="Times New Roman" w:cs="Times New Roman"/>
          <w:sz w:val="24"/>
          <w:szCs w:val="24"/>
        </w:rPr>
        <w:tab/>
      </w:r>
      <w:r w:rsidR="00213054">
        <w:rPr>
          <w:rFonts w:ascii="Times New Roman" w:hAnsi="Times New Roman" w:cs="Times New Roman"/>
          <w:sz w:val="24"/>
          <w:szCs w:val="24"/>
        </w:rPr>
        <w:tab/>
      </w:r>
      <w:r w:rsidRPr="00A23D2D">
        <w:rPr>
          <w:rFonts w:ascii="Times New Roman" w:hAnsi="Times New Roman" w:cs="Times New Roman"/>
          <w:sz w:val="24"/>
          <w:szCs w:val="24"/>
        </w:rPr>
        <w:t xml:space="preserve">neadministrativní jednotka </w:t>
      </w:r>
    </w:p>
    <w:p w14:paraId="04635671" w14:textId="599AB1EB" w:rsidR="006546BF" w:rsidRPr="00A23D2D" w:rsidRDefault="00FF3DC9" w:rsidP="00952C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region soudržnosti (NUTS 2) </w:t>
      </w:r>
      <w:r w:rsidR="00952C31">
        <w:rPr>
          <w:rFonts w:ascii="Times New Roman" w:hAnsi="Times New Roman" w:cs="Times New Roman"/>
          <w:sz w:val="24"/>
          <w:szCs w:val="24"/>
        </w:rPr>
        <w:tab/>
      </w:r>
      <w:r w:rsidR="00952C3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23D2D">
        <w:rPr>
          <w:rFonts w:ascii="Times New Roman" w:hAnsi="Times New Roman" w:cs="Times New Roman"/>
          <w:sz w:val="24"/>
          <w:szCs w:val="24"/>
        </w:rPr>
        <w:t xml:space="preserve">sdružené kraje </w:t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Pr="00A23D2D">
        <w:rPr>
          <w:rFonts w:ascii="Times New Roman" w:hAnsi="Times New Roman" w:cs="Times New Roman"/>
          <w:sz w:val="24"/>
          <w:szCs w:val="24"/>
        </w:rPr>
        <w:t xml:space="preserve">neadministrativní jednotky </w:t>
      </w:r>
    </w:p>
    <w:p w14:paraId="71F7EE50" w14:textId="77777777" w:rsidR="006546BF" w:rsidRPr="00A23D2D" w:rsidRDefault="00FF3DC9" w:rsidP="00952C31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kraj (NUTS 3) </w:t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Pr="00A23D2D">
        <w:rPr>
          <w:rFonts w:ascii="Times New Roman" w:hAnsi="Times New Roman" w:cs="Times New Roman"/>
          <w:sz w:val="24"/>
          <w:szCs w:val="24"/>
        </w:rPr>
        <w:t xml:space="preserve">kraje </w:t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="006546BF" w:rsidRPr="00A23D2D">
        <w:rPr>
          <w:rFonts w:ascii="Times New Roman" w:hAnsi="Times New Roman" w:cs="Times New Roman"/>
          <w:sz w:val="24"/>
          <w:szCs w:val="24"/>
        </w:rPr>
        <w:tab/>
      </w:r>
      <w:r w:rsidRPr="00A23D2D">
        <w:rPr>
          <w:rFonts w:ascii="Times New Roman" w:hAnsi="Times New Roman" w:cs="Times New Roman"/>
          <w:sz w:val="24"/>
          <w:szCs w:val="24"/>
        </w:rPr>
        <w:t xml:space="preserve">administrativní jednotky. </w:t>
      </w:r>
    </w:p>
    <w:p w14:paraId="4F7E54EB" w14:textId="063CB252" w:rsidR="006546BF" w:rsidRPr="00A23D2D" w:rsidRDefault="00FF3DC9" w:rsidP="00A23D2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Každá úroveň NUTS 1 až NUTS 3 zahrnuje i jednu 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mimor</w:t>
      </w:r>
      <w:r w:rsidR="00A23D2D">
        <w:rPr>
          <w:rFonts w:ascii="Times New Roman" w:hAnsi="Times New Roman" w:cs="Times New Roman"/>
          <w:sz w:val="24"/>
          <w:szCs w:val="24"/>
        </w:rPr>
        <w:t>egionální</w:t>
      </w:r>
      <w:proofErr w:type="spellEnd"/>
      <w:r w:rsidR="00A23D2D">
        <w:rPr>
          <w:rFonts w:ascii="Times New Roman" w:hAnsi="Times New Roman" w:cs="Times New Roman"/>
          <w:sz w:val="24"/>
          <w:szCs w:val="24"/>
        </w:rPr>
        <w:t xml:space="preserve"> územní jednotku, tzv. </w:t>
      </w:r>
      <w:r w:rsidRPr="00A23D2D">
        <w:rPr>
          <w:rFonts w:ascii="Times New Roman" w:hAnsi="Times New Roman" w:cs="Times New Roman"/>
          <w:sz w:val="24"/>
          <w:szCs w:val="24"/>
        </w:rPr>
        <w:t>Extra-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. Tyto jednotky jsou tvořené částmi hospodářského území, které nemohou být připojeny ke konkrétnímu regionu (vzdušný prostor, vojenské základny, velvyslanectví, konzuláty atd.). </w:t>
      </w:r>
    </w:p>
    <w:p w14:paraId="3C8C9DE7" w14:textId="77777777" w:rsidR="009B3AC4" w:rsidRPr="00A23D2D" w:rsidRDefault="009B3AC4" w:rsidP="006546BF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27B49" w14:textId="77777777" w:rsidR="006546BF" w:rsidRPr="00A23D2D" w:rsidRDefault="00FF3DC9" w:rsidP="009B3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D2D">
        <w:rPr>
          <w:rFonts w:ascii="Times New Roman" w:hAnsi="Times New Roman" w:cs="Times New Roman"/>
          <w:b/>
          <w:sz w:val="28"/>
          <w:szCs w:val="28"/>
        </w:rPr>
        <w:t xml:space="preserve">Konstrukce klasifikace CZ-NUTS </w:t>
      </w:r>
    </w:p>
    <w:p w14:paraId="03908D98" w14:textId="77777777" w:rsidR="009B3AC4" w:rsidRPr="00A23D2D" w:rsidRDefault="009B3AC4" w:rsidP="009B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4AD40" w14:textId="70FF9648" w:rsidR="006546BF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klasifikace CZ-NUTS má hierarchickou strukturu kódů; </w:t>
      </w:r>
    </w:p>
    <w:p w14:paraId="71C75075" w14:textId="7E13302C" w:rsidR="006546BF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kódy jsou kromě úrovně NUTS 0 a územních jednotek Extra-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 alfanumerické; </w:t>
      </w:r>
    </w:p>
    <w:p w14:paraId="06667B0A" w14:textId="6D9BF6E9" w:rsidR="006546BF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kód každé územní jednotky</w:t>
      </w:r>
      <w:r w:rsidR="00382A2C">
        <w:rPr>
          <w:rFonts w:ascii="Times New Roman" w:hAnsi="Times New Roman" w:cs="Times New Roman"/>
          <w:sz w:val="24"/>
          <w:szCs w:val="24"/>
        </w:rPr>
        <w:t xml:space="preserve"> </w:t>
      </w:r>
      <w:r w:rsidR="00B178E4">
        <w:rPr>
          <w:rFonts w:ascii="Times New Roman" w:hAnsi="Times New Roman" w:cs="Times New Roman"/>
          <w:sz w:val="24"/>
          <w:szCs w:val="24"/>
        </w:rPr>
        <w:t xml:space="preserve">(kromě jednotek </w:t>
      </w:r>
      <w:r w:rsidR="00B178E4" w:rsidRPr="00A23D2D">
        <w:rPr>
          <w:rFonts w:ascii="Times New Roman" w:hAnsi="Times New Roman" w:cs="Times New Roman"/>
          <w:sz w:val="24"/>
          <w:szCs w:val="24"/>
        </w:rPr>
        <w:t>Extra-</w:t>
      </w:r>
      <w:proofErr w:type="spellStart"/>
      <w:r w:rsidR="00B178E4" w:rsidRPr="00A23D2D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="00B178E4">
        <w:rPr>
          <w:rFonts w:ascii="Times New Roman" w:hAnsi="Times New Roman" w:cs="Times New Roman"/>
          <w:sz w:val="24"/>
          <w:szCs w:val="24"/>
        </w:rPr>
        <w:t xml:space="preserve">) </w:t>
      </w:r>
      <w:r w:rsidR="00382A2C">
        <w:rPr>
          <w:rFonts w:ascii="Times New Roman" w:hAnsi="Times New Roman" w:cs="Times New Roman"/>
          <w:sz w:val="24"/>
          <w:szCs w:val="24"/>
        </w:rPr>
        <w:t>na úrovních</w:t>
      </w:r>
      <w:r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="00720537">
        <w:rPr>
          <w:rFonts w:ascii="Times New Roman" w:hAnsi="Times New Roman" w:cs="Times New Roman"/>
          <w:sz w:val="24"/>
          <w:szCs w:val="24"/>
        </w:rPr>
        <w:t>NUTS 1, NUTS </w:t>
      </w:r>
      <w:r w:rsidR="00382A2C" w:rsidRPr="00A23D2D">
        <w:rPr>
          <w:rFonts w:ascii="Times New Roman" w:hAnsi="Times New Roman" w:cs="Times New Roman"/>
          <w:sz w:val="24"/>
          <w:szCs w:val="24"/>
        </w:rPr>
        <w:t>2 a NUTS 3</w:t>
      </w:r>
      <w:r w:rsidR="00382A2C">
        <w:rPr>
          <w:rFonts w:ascii="Times New Roman" w:hAnsi="Times New Roman" w:cs="Times New Roman"/>
          <w:sz w:val="24"/>
          <w:szCs w:val="24"/>
        </w:rPr>
        <w:t xml:space="preserve"> </w:t>
      </w:r>
      <w:r w:rsidRPr="00A23D2D">
        <w:rPr>
          <w:rFonts w:ascii="Times New Roman" w:hAnsi="Times New Roman" w:cs="Times New Roman"/>
          <w:sz w:val="24"/>
          <w:szCs w:val="24"/>
        </w:rPr>
        <w:t xml:space="preserve">začíná místní identifikací </w:t>
      </w:r>
      <w:r w:rsidR="00A23D2D">
        <w:rPr>
          <w:rFonts w:ascii="Times New Roman" w:hAnsi="Times New Roman" w:cs="Times New Roman"/>
          <w:sz w:val="24"/>
          <w:szCs w:val="24"/>
        </w:rPr>
        <w:t>CZ a dále je rozvinut jedním až </w:t>
      </w:r>
      <w:r w:rsidRPr="00A23D2D">
        <w:rPr>
          <w:rFonts w:ascii="Times New Roman" w:hAnsi="Times New Roman" w:cs="Times New Roman"/>
          <w:sz w:val="24"/>
          <w:szCs w:val="24"/>
        </w:rPr>
        <w:t xml:space="preserve">třemi numerickými znaky dle úrovně; </w:t>
      </w:r>
    </w:p>
    <w:p w14:paraId="248ADCB7" w14:textId="2ADD7FCC" w:rsidR="00FF3DC9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lastRenderedPageBreak/>
        <w:t>kód územní jednotky Extra-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 začíná místní identifikací </w:t>
      </w:r>
      <w:r w:rsidR="000710C2" w:rsidRPr="00A23D2D">
        <w:rPr>
          <w:rFonts w:ascii="Times New Roman" w:hAnsi="Times New Roman" w:cs="Times New Roman"/>
          <w:sz w:val="24"/>
          <w:szCs w:val="24"/>
        </w:rPr>
        <w:t>CZ a dále je rozvinut jedním až </w:t>
      </w:r>
      <w:r w:rsidRPr="00A23D2D">
        <w:rPr>
          <w:rFonts w:ascii="Times New Roman" w:hAnsi="Times New Roman" w:cs="Times New Roman"/>
          <w:sz w:val="24"/>
          <w:szCs w:val="24"/>
        </w:rPr>
        <w:t>třemi písmeny „Z“ dle úrovně (NUTS 1, NUTS 2 a NUTS 3).</w:t>
      </w:r>
    </w:p>
    <w:p w14:paraId="7E422727" w14:textId="77777777" w:rsidR="00FF3DC9" w:rsidRPr="00A23D2D" w:rsidRDefault="003D4D9C" w:rsidP="00FF3DC9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cs-CZ"/>
        </w:rPr>
        <w:pict w14:anchorId="7CCA86DA">
          <v:rect id="_x0000_i1026" style="width:0;height:1.5pt" o:hralign="center" o:hrstd="t" o:hr="t" fillcolor="#a0a0a0" stroked="f"/>
        </w:pict>
      </w:r>
    </w:p>
    <w:p w14:paraId="4AE4F8BB" w14:textId="77777777" w:rsidR="00FF3DC9" w:rsidRPr="00A23D2D" w:rsidRDefault="00FF3DC9" w:rsidP="00FF3DC9">
      <w:pPr>
        <w:spacing w:line="240" w:lineRule="auto"/>
        <w:rPr>
          <w:rFonts w:ascii="Times New Roman" w:hAnsi="Times New Roman" w:cs="Times New Roman"/>
          <w:sz w:val="34"/>
          <w:szCs w:val="34"/>
        </w:rPr>
      </w:pPr>
    </w:p>
    <w:p w14:paraId="4D26F79F" w14:textId="77777777" w:rsidR="00C438B6" w:rsidRPr="00A23D2D" w:rsidRDefault="00FF3DC9" w:rsidP="00FF3DC9">
      <w:pPr>
        <w:spacing w:line="240" w:lineRule="auto"/>
        <w:rPr>
          <w:rFonts w:ascii="Times New Roman" w:hAnsi="Times New Roman" w:cs="Times New Roman"/>
          <w:sz w:val="68"/>
          <w:szCs w:val="68"/>
        </w:rPr>
      </w:pPr>
      <w:r w:rsidRPr="00A23D2D">
        <w:rPr>
          <w:rFonts w:ascii="Times New Roman" w:hAnsi="Times New Roman" w:cs="Times New Roman"/>
          <w:sz w:val="68"/>
          <w:szCs w:val="68"/>
        </w:rPr>
        <w:t xml:space="preserve">Metodické principy klasifikace NUTS </w:t>
      </w:r>
    </w:p>
    <w:p w14:paraId="74AADB2A" w14:textId="77777777" w:rsidR="00A23D2D" w:rsidRDefault="00A23D2D" w:rsidP="00A2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678DC" w14:textId="001D073A" w:rsidR="000A5251" w:rsidRPr="00A23D2D" w:rsidRDefault="00FF3DC9" w:rsidP="00A2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Od roku 2003, kdy vstoupilo v platnost nařízení Evrop</w:t>
      </w:r>
      <w:r w:rsidR="000710C2" w:rsidRPr="00A23D2D">
        <w:rPr>
          <w:rFonts w:ascii="Times New Roman" w:hAnsi="Times New Roman" w:cs="Times New Roman"/>
          <w:sz w:val="24"/>
          <w:szCs w:val="24"/>
        </w:rPr>
        <w:t>ského parlamentu a Rady (ES) č. </w:t>
      </w:r>
      <w:r w:rsidRPr="00A23D2D">
        <w:rPr>
          <w:rFonts w:ascii="Times New Roman" w:hAnsi="Times New Roman" w:cs="Times New Roman"/>
          <w:sz w:val="24"/>
          <w:szCs w:val="24"/>
        </w:rPr>
        <w:t>1059/2003</w:t>
      </w:r>
      <w:r w:rsidR="00577AC5" w:rsidRPr="00A23D2D">
        <w:rPr>
          <w:rFonts w:ascii="Times New Roman" w:hAnsi="Times New Roman" w:cs="Times New Roman"/>
          <w:sz w:val="24"/>
          <w:szCs w:val="24"/>
        </w:rPr>
        <w:t>,</w:t>
      </w:r>
      <w:r w:rsidRPr="00A23D2D">
        <w:rPr>
          <w:rFonts w:ascii="Times New Roman" w:hAnsi="Times New Roman" w:cs="Times New Roman"/>
          <w:sz w:val="24"/>
          <w:szCs w:val="24"/>
        </w:rPr>
        <w:t xml:space="preserve"> ze dne 26. května 2003</w:t>
      </w:r>
      <w:r w:rsidR="00B45CCC" w:rsidRPr="00A23D2D">
        <w:rPr>
          <w:rFonts w:ascii="Times New Roman" w:hAnsi="Times New Roman" w:cs="Times New Roman"/>
          <w:sz w:val="24"/>
          <w:szCs w:val="24"/>
        </w:rPr>
        <w:t>,</w:t>
      </w:r>
      <w:r w:rsidRPr="00A23D2D">
        <w:rPr>
          <w:rFonts w:ascii="Times New Roman" w:hAnsi="Times New Roman" w:cs="Times New Roman"/>
          <w:sz w:val="24"/>
          <w:szCs w:val="24"/>
        </w:rPr>
        <w:t xml:space="preserve"> o vytvoření společné klasifikace územních statistických jednotek (NUTS), jsou územní statistické jednotky v členských státech vymezeny dle jednotných, právně závazných pravidel. </w:t>
      </w:r>
    </w:p>
    <w:p w14:paraId="0C87718F" w14:textId="77777777" w:rsidR="000710C2" w:rsidRPr="00A23D2D" w:rsidRDefault="00FF3DC9" w:rsidP="00A2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Hlavním důvodem pro zavedení společné evropské klasifikace byla snaha o získávání zejména ekonomických informací o území na srovnatelné bázi. Nařízení č. 1059/2003 nastavilo závazné limity charakteru územních statistických jed</w:t>
      </w:r>
      <w:r w:rsidR="000710C2" w:rsidRPr="00A23D2D">
        <w:rPr>
          <w:rFonts w:ascii="Times New Roman" w:hAnsi="Times New Roman" w:cs="Times New Roman"/>
          <w:sz w:val="24"/>
          <w:szCs w:val="24"/>
        </w:rPr>
        <w:t>notek, jejichž respektováním se </w:t>
      </w:r>
      <w:r w:rsidRPr="00A23D2D">
        <w:rPr>
          <w:rFonts w:ascii="Times New Roman" w:hAnsi="Times New Roman" w:cs="Times New Roman"/>
          <w:sz w:val="24"/>
          <w:szCs w:val="24"/>
        </w:rPr>
        <w:t xml:space="preserve">vytvořily základní předpoklady pro objektivní vyhodnocování a srovnávání evropských regionů. </w:t>
      </w:r>
    </w:p>
    <w:p w14:paraId="431C2223" w14:textId="77777777" w:rsidR="000710C2" w:rsidRPr="00A23D2D" w:rsidRDefault="000710C2" w:rsidP="000A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6727B" w14:textId="77777777" w:rsidR="000710C2" w:rsidRPr="00A23D2D" w:rsidRDefault="00FF3DC9" w:rsidP="00A23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Hlavní metodické principy, které jsou podrobně popsány v nařízení č. 1059/2003, jsou následující: </w:t>
      </w:r>
    </w:p>
    <w:p w14:paraId="7472A362" w14:textId="77777777" w:rsidR="000710C2" w:rsidRPr="00A23D2D" w:rsidRDefault="000710C2" w:rsidP="000A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2EA79" w14:textId="26F8379E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stabilizace klasifikace NUTS v čase (důležité pro analyti</w:t>
      </w:r>
      <w:r w:rsidR="000710C2" w:rsidRPr="00A23D2D">
        <w:rPr>
          <w:rFonts w:ascii="Times New Roman" w:hAnsi="Times New Roman" w:cs="Times New Roman"/>
          <w:sz w:val="24"/>
          <w:szCs w:val="24"/>
        </w:rPr>
        <w:t>cké a informační činnosti a pro </w:t>
      </w:r>
      <w:r w:rsidRPr="00A23D2D">
        <w:rPr>
          <w:rFonts w:ascii="Times New Roman" w:hAnsi="Times New Roman" w:cs="Times New Roman"/>
          <w:sz w:val="24"/>
          <w:szCs w:val="24"/>
        </w:rPr>
        <w:t xml:space="preserve">zkvalitnění a stabilizaci časových řad), </w:t>
      </w:r>
    </w:p>
    <w:p w14:paraId="3E1A182C" w14:textId="70D0342D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stabilizace klasifikace NUTS v prostoru (zejména omezením frekvence změn hranic územních statistických jednotek), </w:t>
      </w:r>
    </w:p>
    <w:p w14:paraId="0A1E1F56" w14:textId="7CCE95DC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systém vymezování územních jednotek podle charakt</w:t>
      </w:r>
      <w:r w:rsidR="000710C2" w:rsidRPr="00A23D2D">
        <w:rPr>
          <w:rFonts w:ascii="Times New Roman" w:hAnsi="Times New Roman" w:cs="Times New Roman"/>
          <w:sz w:val="24"/>
          <w:szCs w:val="24"/>
        </w:rPr>
        <w:t>eru jednotky (administrativní a </w:t>
      </w:r>
      <w:r w:rsidRPr="00A23D2D">
        <w:rPr>
          <w:rFonts w:ascii="Times New Roman" w:hAnsi="Times New Roman" w:cs="Times New Roman"/>
          <w:sz w:val="24"/>
          <w:szCs w:val="24"/>
        </w:rPr>
        <w:t xml:space="preserve">neadministrativní) a podle její velikosti vyjádřené počtem obvykle bydlících obyvatel, </w:t>
      </w:r>
    </w:p>
    <w:p w14:paraId="40A4E76E" w14:textId="25A5BF79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>rozšíření klasifikace u každého členského státu o územní jednotku „Extra-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Regio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>“ na všech úrovních NUTS; tyto jednotky zahrnují ekonomická</w:t>
      </w:r>
      <w:r w:rsidR="000710C2" w:rsidRPr="00A23D2D">
        <w:rPr>
          <w:rFonts w:ascii="Times New Roman" w:hAnsi="Times New Roman" w:cs="Times New Roman"/>
          <w:sz w:val="24"/>
          <w:szCs w:val="24"/>
        </w:rPr>
        <w:t xml:space="preserve"> území, která nelze přičlenit k </w:t>
      </w:r>
      <w:r w:rsidRPr="00A23D2D">
        <w:rPr>
          <w:rFonts w:ascii="Times New Roman" w:hAnsi="Times New Roman" w:cs="Times New Roman"/>
          <w:sz w:val="24"/>
          <w:szCs w:val="24"/>
        </w:rPr>
        <w:t xml:space="preserve">žádnému konkrétnímu regionu státu (např. vzdušný prostor, mezinárodní vodstvo, diplomatická území atd.), </w:t>
      </w:r>
    </w:p>
    <w:p w14:paraId="114F41DA" w14:textId="135C3B70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ukončení evropské klasifikace NUTS </w:t>
      </w:r>
      <w:r w:rsidR="00A363EB">
        <w:rPr>
          <w:rFonts w:ascii="Times New Roman" w:hAnsi="Times New Roman" w:cs="Times New Roman"/>
          <w:sz w:val="24"/>
          <w:szCs w:val="24"/>
        </w:rPr>
        <w:t>úrovní</w:t>
      </w:r>
      <w:r w:rsidRPr="00A23D2D">
        <w:rPr>
          <w:rFonts w:ascii="Times New Roman" w:hAnsi="Times New Roman" w:cs="Times New Roman"/>
          <w:sz w:val="24"/>
          <w:szCs w:val="24"/>
        </w:rPr>
        <w:t xml:space="preserve"> NUTS 3 (v ČR kraje); nižší územní členění je v rámci EU jednotně</w:t>
      </w:r>
      <w:r w:rsidR="00577AC5"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Pr="00A23D2D">
        <w:rPr>
          <w:rFonts w:ascii="Times New Roman" w:hAnsi="Times New Roman" w:cs="Times New Roman"/>
          <w:sz w:val="24"/>
          <w:szCs w:val="24"/>
        </w:rPr>
        <w:t>řešeno systémem LAU – „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D2D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“, </w:t>
      </w:r>
    </w:p>
    <w:p w14:paraId="289E0856" w14:textId="2D5479A9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sjednocení systému alfabetického a kódového značení územních jednotek na celém území EU. </w:t>
      </w:r>
    </w:p>
    <w:p w14:paraId="51B2914D" w14:textId="77777777" w:rsidR="000710C2" w:rsidRPr="00A23D2D" w:rsidRDefault="000710C2" w:rsidP="000A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D0A71" w14:textId="26BCE9D3" w:rsidR="000710C2" w:rsidRPr="00A23D2D" w:rsidRDefault="00FF3DC9" w:rsidP="000A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Postup při </w:t>
      </w:r>
      <w:r w:rsidR="00524EE0">
        <w:rPr>
          <w:rFonts w:ascii="Times New Roman" w:hAnsi="Times New Roman" w:cs="Times New Roman"/>
          <w:sz w:val="24"/>
          <w:szCs w:val="24"/>
        </w:rPr>
        <w:t>zavádění</w:t>
      </w:r>
      <w:r w:rsidR="00524EE0"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Pr="00A23D2D">
        <w:rPr>
          <w:rFonts w:ascii="Times New Roman" w:hAnsi="Times New Roman" w:cs="Times New Roman"/>
          <w:sz w:val="24"/>
          <w:szCs w:val="24"/>
        </w:rPr>
        <w:t xml:space="preserve">evropské klasifikace NUTS </w:t>
      </w:r>
      <w:r w:rsidR="00524EE0">
        <w:rPr>
          <w:rFonts w:ascii="Times New Roman" w:hAnsi="Times New Roman" w:cs="Times New Roman"/>
          <w:sz w:val="24"/>
          <w:szCs w:val="24"/>
        </w:rPr>
        <w:t>měl</w:t>
      </w:r>
      <w:r w:rsidR="00524EE0"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Pr="00A23D2D">
        <w:rPr>
          <w:rFonts w:ascii="Times New Roman" w:hAnsi="Times New Roman" w:cs="Times New Roman"/>
          <w:sz w:val="24"/>
          <w:szCs w:val="24"/>
        </w:rPr>
        <w:t xml:space="preserve">dvě základní roviny: </w:t>
      </w:r>
    </w:p>
    <w:p w14:paraId="3A06783A" w14:textId="38631B8B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A23D2D">
        <w:rPr>
          <w:rFonts w:ascii="Times New Roman" w:hAnsi="Times New Roman" w:cs="Times New Roman"/>
          <w:sz w:val="24"/>
          <w:szCs w:val="24"/>
        </w:rPr>
        <w:t xml:space="preserve">členské státy </w:t>
      </w:r>
      <w:r w:rsidR="00524EE0" w:rsidRPr="00A23D2D">
        <w:rPr>
          <w:rFonts w:ascii="Times New Roman" w:hAnsi="Times New Roman" w:cs="Times New Roman"/>
          <w:sz w:val="24"/>
          <w:szCs w:val="24"/>
        </w:rPr>
        <w:t>vymez</w:t>
      </w:r>
      <w:r w:rsidR="00524EE0">
        <w:rPr>
          <w:rFonts w:ascii="Times New Roman" w:hAnsi="Times New Roman" w:cs="Times New Roman"/>
          <w:sz w:val="24"/>
          <w:szCs w:val="24"/>
        </w:rPr>
        <w:t>ily</w:t>
      </w:r>
      <w:r w:rsidR="00524EE0"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Pr="00A23D2D">
        <w:rPr>
          <w:rFonts w:ascii="Times New Roman" w:hAnsi="Times New Roman" w:cs="Times New Roman"/>
          <w:sz w:val="24"/>
          <w:szCs w:val="24"/>
        </w:rPr>
        <w:t>územní uspořádání tak, aby vyhov</w:t>
      </w:r>
      <w:r w:rsidR="000710C2" w:rsidRPr="00A23D2D">
        <w:rPr>
          <w:rFonts w:ascii="Times New Roman" w:hAnsi="Times New Roman" w:cs="Times New Roman"/>
          <w:sz w:val="24"/>
          <w:szCs w:val="24"/>
        </w:rPr>
        <w:t>ovalo požadavkům formulovaným v </w:t>
      </w:r>
      <w:r w:rsidRPr="00A23D2D">
        <w:rPr>
          <w:rFonts w:ascii="Times New Roman" w:hAnsi="Times New Roman" w:cs="Times New Roman"/>
          <w:sz w:val="24"/>
          <w:szCs w:val="24"/>
        </w:rPr>
        <w:t xml:space="preserve">nařízení č. 1059/2003; </w:t>
      </w:r>
    </w:p>
    <w:p w14:paraId="253F277B" w14:textId="4D247FCF" w:rsidR="000710C2" w:rsidRPr="00A23D2D" w:rsidRDefault="00FF3DC9" w:rsidP="00FA5FD9">
      <w:pPr>
        <w:pStyle w:val="Odstavecseseznamem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23D2D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A23D2D">
        <w:rPr>
          <w:rFonts w:ascii="Times New Roman" w:hAnsi="Times New Roman" w:cs="Times New Roman"/>
          <w:sz w:val="24"/>
          <w:szCs w:val="24"/>
        </w:rPr>
        <w:t xml:space="preserve"> na základě sdělení jednotlivých států </w:t>
      </w:r>
      <w:r w:rsidR="00524EE0" w:rsidRPr="00A23D2D">
        <w:rPr>
          <w:rFonts w:ascii="Times New Roman" w:hAnsi="Times New Roman" w:cs="Times New Roman"/>
          <w:sz w:val="24"/>
          <w:szCs w:val="24"/>
        </w:rPr>
        <w:t>vytvoř</w:t>
      </w:r>
      <w:r w:rsidR="00524EE0">
        <w:rPr>
          <w:rFonts w:ascii="Times New Roman" w:hAnsi="Times New Roman" w:cs="Times New Roman"/>
          <w:sz w:val="24"/>
          <w:szCs w:val="24"/>
        </w:rPr>
        <w:t>il</w:t>
      </w:r>
      <w:r w:rsidR="00524EE0" w:rsidRPr="00A23D2D">
        <w:rPr>
          <w:rFonts w:ascii="Times New Roman" w:hAnsi="Times New Roman" w:cs="Times New Roman"/>
          <w:sz w:val="24"/>
          <w:szCs w:val="24"/>
        </w:rPr>
        <w:t xml:space="preserve"> </w:t>
      </w:r>
      <w:r w:rsidRPr="00A23D2D">
        <w:rPr>
          <w:rFonts w:ascii="Times New Roman" w:hAnsi="Times New Roman" w:cs="Times New Roman"/>
          <w:sz w:val="24"/>
          <w:szCs w:val="24"/>
        </w:rPr>
        <w:t xml:space="preserve">závaznou evropskou klasifikaci NUTS. </w:t>
      </w:r>
    </w:p>
    <w:p w14:paraId="02DA6E6E" w14:textId="77777777" w:rsidR="000710C2" w:rsidRPr="00A23D2D" w:rsidRDefault="000710C2" w:rsidP="000A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90E85" w14:textId="77777777" w:rsidR="000710C2" w:rsidRPr="00A23D2D" w:rsidRDefault="000710C2" w:rsidP="000A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10C2" w:rsidRPr="00A23D2D" w:rsidSect="00DC3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461"/>
    <w:multiLevelType w:val="hybridMultilevel"/>
    <w:tmpl w:val="33F8122E"/>
    <w:lvl w:ilvl="0" w:tplc="FF5AC4B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6B18BD"/>
    <w:multiLevelType w:val="hybridMultilevel"/>
    <w:tmpl w:val="89703406"/>
    <w:lvl w:ilvl="0" w:tplc="7728BA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9"/>
    <w:rsid w:val="000710C2"/>
    <w:rsid w:val="000A5251"/>
    <w:rsid w:val="000E1C74"/>
    <w:rsid w:val="000F5EBF"/>
    <w:rsid w:val="00180988"/>
    <w:rsid w:val="001A05F4"/>
    <w:rsid w:val="001A41FB"/>
    <w:rsid w:val="001E479E"/>
    <w:rsid w:val="00207774"/>
    <w:rsid w:val="002077F3"/>
    <w:rsid w:val="00213054"/>
    <w:rsid w:val="002A13F9"/>
    <w:rsid w:val="002E3387"/>
    <w:rsid w:val="00314D3F"/>
    <w:rsid w:val="003154F4"/>
    <w:rsid w:val="00316FBF"/>
    <w:rsid w:val="003311FC"/>
    <w:rsid w:val="00350155"/>
    <w:rsid w:val="00382A2C"/>
    <w:rsid w:val="00394C61"/>
    <w:rsid w:val="00397946"/>
    <w:rsid w:val="004211C3"/>
    <w:rsid w:val="00427EB2"/>
    <w:rsid w:val="004469D4"/>
    <w:rsid w:val="00446BCB"/>
    <w:rsid w:val="0046130A"/>
    <w:rsid w:val="00465B93"/>
    <w:rsid w:val="00494816"/>
    <w:rsid w:val="00497F25"/>
    <w:rsid w:val="004F0FE3"/>
    <w:rsid w:val="00524EE0"/>
    <w:rsid w:val="00533FA1"/>
    <w:rsid w:val="00573D0F"/>
    <w:rsid w:val="00577AC5"/>
    <w:rsid w:val="00585EA9"/>
    <w:rsid w:val="005E1407"/>
    <w:rsid w:val="00600513"/>
    <w:rsid w:val="006435F5"/>
    <w:rsid w:val="006546BF"/>
    <w:rsid w:val="006857EF"/>
    <w:rsid w:val="006971E0"/>
    <w:rsid w:val="006A216A"/>
    <w:rsid w:val="006B0784"/>
    <w:rsid w:val="006F0840"/>
    <w:rsid w:val="00720537"/>
    <w:rsid w:val="00720D41"/>
    <w:rsid w:val="00730CE8"/>
    <w:rsid w:val="00754AC2"/>
    <w:rsid w:val="00767D40"/>
    <w:rsid w:val="007B2B56"/>
    <w:rsid w:val="007E2EB9"/>
    <w:rsid w:val="007F1089"/>
    <w:rsid w:val="007F4FB7"/>
    <w:rsid w:val="008565B8"/>
    <w:rsid w:val="00860A07"/>
    <w:rsid w:val="00867E37"/>
    <w:rsid w:val="00883710"/>
    <w:rsid w:val="008A49A3"/>
    <w:rsid w:val="00933589"/>
    <w:rsid w:val="00952C31"/>
    <w:rsid w:val="009B3AC4"/>
    <w:rsid w:val="009D7A1B"/>
    <w:rsid w:val="009E4EA6"/>
    <w:rsid w:val="00A10346"/>
    <w:rsid w:val="00A23D2D"/>
    <w:rsid w:val="00A30810"/>
    <w:rsid w:val="00A363EB"/>
    <w:rsid w:val="00A449ED"/>
    <w:rsid w:val="00A93472"/>
    <w:rsid w:val="00B178E4"/>
    <w:rsid w:val="00B25898"/>
    <w:rsid w:val="00B42B8B"/>
    <w:rsid w:val="00B45CCC"/>
    <w:rsid w:val="00B91CED"/>
    <w:rsid w:val="00BD7B29"/>
    <w:rsid w:val="00C438B6"/>
    <w:rsid w:val="00C967AC"/>
    <w:rsid w:val="00C96972"/>
    <w:rsid w:val="00CA2BB7"/>
    <w:rsid w:val="00CF7305"/>
    <w:rsid w:val="00D2189A"/>
    <w:rsid w:val="00D77506"/>
    <w:rsid w:val="00D877D4"/>
    <w:rsid w:val="00D90123"/>
    <w:rsid w:val="00DC3254"/>
    <w:rsid w:val="00DE47EB"/>
    <w:rsid w:val="00DE7A58"/>
    <w:rsid w:val="00E2599D"/>
    <w:rsid w:val="00EC004C"/>
    <w:rsid w:val="00EC287A"/>
    <w:rsid w:val="00EC4155"/>
    <w:rsid w:val="00EF62AE"/>
    <w:rsid w:val="00F56E10"/>
    <w:rsid w:val="00F84820"/>
    <w:rsid w:val="00FA5FD9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CC9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2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C2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8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8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8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8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8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07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6E10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F56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2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C28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8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8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8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8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8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5F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078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6E10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F5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1029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Fabianková</dc:creator>
  <cp:lastModifiedBy>Jaruška</cp:lastModifiedBy>
  <cp:revision>8</cp:revision>
  <dcterms:created xsi:type="dcterms:W3CDTF">2021-01-29T11:22:00Z</dcterms:created>
  <dcterms:modified xsi:type="dcterms:W3CDTF">2021-01-29T11:57:00Z</dcterms:modified>
</cp:coreProperties>
</file>