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D92C4A" w:rsidP="00277407">
      <w:pPr>
        <w:pStyle w:val="Datum"/>
      </w:pPr>
      <w:r>
        <w:t>28</w:t>
      </w:r>
      <w:r w:rsidR="00660D74">
        <w:t>.</w:t>
      </w:r>
      <w:r w:rsidR="00E3109B">
        <w:t xml:space="preserve"> </w:t>
      </w:r>
      <w:r>
        <w:t>listopadu</w:t>
      </w:r>
      <w:r w:rsidR="00F267CF">
        <w:t xml:space="preserve"> </w:t>
      </w:r>
      <w:r w:rsidR="00660D74">
        <w:t>2019</w:t>
      </w:r>
    </w:p>
    <w:p w:rsidR="003017DE" w:rsidRPr="003017DE" w:rsidRDefault="003017DE" w:rsidP="003017DE">
      <w:pPr>
        <w:pStyle w:val="Nzev"/>
      </w:pPr>
      <w:r>
        <w:t xml:space="preserve">Koncentrace </w:t>
      </w:r>
      <w:r w:rsidR="00847F58">
        <w:t xml:space="preserve">obyvatel do </w:t>
      </w:r>
      <w:r w:rsidR="00E12FFE">
        <w:t xml:space="preserve">nejpočetnějších krajů </w:t>
      </w:r>
      <w:r w:rsidR="00847F58">
        <w:t>zesílí</w:t>
      </w:r>
    </w:p>
    <w:p w:rsidR="00E540C4" w:rsidRDefault="00E540C4" w:rsidP="00B4073C">
      <w:pPr>
        <w:pStyle w:val="Perex"/>
        <w:spacing w:after="0" w:line="264" w:lineRule="auto"/>
      </w:pPr>
      <w:r>
        <w:t xml:space="preserve">Všechny kraje </w:t>
      </w:r>
      <w:r w:rsidR="00E12FFE" w:rsidRPr="00E12FFE">
        <w:t xml:space="preserve">s výjimkou Prahy </w:t>
      </w:r>
      <w:r w:rsidR="000B1A0A">
        <w:t>by měly</w:t>
      </w:r>
      <w:r w:rsidR="000B1A0A" w:rsidRPr="00E12FFE">
        <w:t xml:space="preserve"> </w:t>
      </w:r>
      <w:r w:rsidR="00E12FFE" w:rsidRPr="00E12FFE">
        <w:t>v příštích</w:t>
      </w:r>
      <w:r>
        <w:t xml:space="preserve"> desetiletích zaznamenávat více zemřelých než narozených, ale</w:t>
      </w:r>
      <w:r w:rsidR="00E12FFE" w:rsidRPr="00E12FFE">
        <w:t xml:space="preserve"> </w:t>
      </w:r>
      <w:r>
        <w:t xml:space="preserve">migrační přírůstky </w:t>
      </w:r>
      <w:r w:rsidR="007D3893" w:rsidRPr="00E12FFE">
        <w:t>mohou početnost populace udržet</w:t>
      </w:r>
      <w:r>
        <w:t xml:space="preserve"> </w:t>
      </w:r>
      <w:r w:rsidR="003017DE">
        <w:br/>
      </w:r>
      <w:r>
        <w:t>či</w:t>
      </w:r>
      <w:r w:rsidR="00E12FFE" w:rsidRPr="00E12FFE">
        <w:t xml:space="preserve"> </w:t>
      </w:r>
      <w:r w:rsidR="00373694">
        <w:t xml:space="preserve">dokonce </w:t>
      </w:r>
      <w:r w:rsidR="00A92C94" w:rsidRPr="00E12FFE">
        <w:t>zv</w:t>
      </w:r>
      <w:r w:rsidR="00E12FFE" w:rsidRPr="00E12FFE">
        <w:t>yšovat</w:t>
      </w:r>
      <w:r w:rsidR="007D3893" w:rsidRPr="00E12FFE">
        <w:t xml:space="preserve">. </w:t>
      </w:r>
      <w:r>
        <w:t>Nejvýraznější růst</w:t>
      </w:r>
      <w:r w:rsidR="00E12FFE" w:rsidRPr="00E12FFE">
        <w:t xml:space="preserve"> se nadále očekává ve Stře</w:t>
      </w:r>
      <w:r>
        <w:t xml:space="preserve">dočeském kraji </w:t>
      </w:r>
      <w:r w:rsidR="003017DE">
        <w:br/>
      </w:r>
      <w:r>
        <w:t>a v</w:t>
      </w:r>
      <w:r w:rsidR="00E12FFE" w:rsidRPr="00E12FFE">
        <w:t xml:space="preserve"> Praze. </w:t>
      </w:r>
      <w:r>
        <w:t xml:space="preserve">Detailní informaci s výhledem do roku 2070 přináší </w:t>
      </w:r>
      <w:hyperlink r:id="rId7" w:history="1">
        <w:r w:rsidR="00CD3290">
          <w:rPr>
            <w:rStyle w:val="Hypertextovodkaz"/>
          </w:rPr>
          <w:t>nová projekce</w:t>
        </w:r>
        <w:r w:rsidRPr="00E540C4">
          <w:rPr>
            <w:rStyle w:val="Hypertextovodkaz"/>
          </w:rPr>
          <w:t xml:space="preserve"> ČSÚ</w:t>
        </w:r>
      </w:hyperlink>
      <w:r>
        <w:t xml:space="preserve">. </w:t>
      </w:r>
    </w:p>
    <w:p w:rsidR="00E540C4" w:rsidRDefault="00E540C4" w:rsidP="00B4073C">
      <w:pPr>
        <w:pStyle w:val="Perex"/>
        <w:spacing w:after="0" w:line="264" w:lineRule="auto"/>
      </w:pPr>
    </w:p>
    <w:p w:rsidR="00CD3290" w:rsidRDefault="001B5BA8" w:rsidP="00F07DD0">
      <w:pPr>
        <w:spacing w:line="240" w:lineRule="auto"/>
      </w:pPr>
      <w:r w:rsidRPr="001B5BA8">
        <w:t xml:space="preserve">Převaha zemřelých nad počtem živě narozených by měla již v blízké budoucnosti být neoddělitelným rysem populačního vývoje všech krajů s výjimkou Hlavního města Prahy, </w:t>
      </w:r>
      <w:r w:rsidR="00CD3290">
        <w:br/>
      </w:r>
      <w:r w:rsidRPr="001B5BA8">
        <w:t xml:space="preserve">pro který jsou </w:t>
      </w:r>
      <w:r w:rsidR="007E7FB8">
        <w:t>předpokládány</w:t>
      </w:r>
      <w:r w:rsidR="00582156" w:rsidRPr="001B5BA8">
        <w:t xml:space="preserve"> </w:t>
      </w:r>
      <w:r w:rsidRPr="001B5BA8">
        <w:t xml:space="preserve">přírůstky přirozenou měnou až do konce 50. let. </w:t>
      </w:r>
      <w:r w:rsidR="00F07DD0" w:rsidRPr="00F07DD0">
        <w:t>Nejvýraznějšímu úbytku obyvate</w:t>
      </w:r>
      <w:r w:rsidR="00373694">
        <w:t>l přirozenou měnou by v</w:t>
      </w:r>
      <w:r w:rsidR="00F07DD0" w:rsidRPr="00F07DD0">
        <w:t xml:space="preserve"> období let 2019–2070 měly čelit k</w:t>
      </w:r>
      <w:r w:rsidR="00373694">
        <w:t>raje Moravskoslezský a Ústecký, a t</w:t>
      </w:r>
      <w:r w:rsidR="00F07DD0" w:rsidRPr="00F07DD0">
        <w:t xml:space="preserve">o </w:t>
      </w:r>
      <w:r w:rsidR="00373694">
        <w:t xml:space="preserve">o </w:t>
      </w:r>
      <w:r w:rsidR="00CD3290">
        <w:t xml:space="preserve">téměř 290, resp. </w:t>
      </w:r>
      <w:r w:rsidR="00373694">
        <w:t>180 tisíc</w:t>
      </w:r>
      <w:r w:rsidR="00F07DD0" w:rsidRPr="00F07DD0">
        <w:t xml:space="preserve">. </w:t>
      </w:r>
    </w:p>
    <w:p w:rsidR="00CD3290" w:rsidRDefault="00CD3290" w:rsidP="00F07DD0">
      <w:pPr>
        <w:spacing w:line="240" w:lineRule="auto"/>
      </w:pPr>
    </w:p>
    <w:p w:rsidR="00CD3290" w:rsidRDefault="00F07DD0" w:rsidP="00F07DD0">
      <w:pPr>
        <w:spacing w:line="240" w:lineRule="auto"/>
      </w:pPr>
      <w:r w:rsidRPr="00F07DD0">
        <w:t xml:space="preserve">Proces stárnutí populace bude pokračovat ve všech krajích, vzroste průměrný věk obyvatel </w:t>
      </w:r>
    </w:p>
    <w:p w:rsidR="00F07DD0" w:rsidRPr="00CD3290" w:rsidRDefault="00F07DD0" w:rsidP="00F07DD0">
      <w:pPr>
        <w:spacing w:line="240" w:lineRule="auto"/>
        <w:rPr>
          <w:i/>
        </w:rPr>
      </w:pPr>
      <w:r w:rsidRPr="00F07DD0">
        <w:t xml:space="preserve">i zastoupení seniorů v populaci. </w:t>
      </w:r>
      <w:r w:rsidR="00373694" w:rsidRPr="00373694">
        <w:rPr>
          <w:i/>
        </w:rPr>
        <w:t>„</w:t>
      </w:r>
      <w:r w:rsidRPr="00373694">
        <w:rPr>
          <w:i/>
        </w:rPr>
        <w:t>Zatímco na počátku roku 2019 se průměrný věk obyvate</w:t>
      </w:r>
      <w:r w:rsidR="00373694" w:rsidRPr="00373694">
        <w:rPr>
          <w:i/>
        </w:rPr>
        <w:t xml:space="preserve">l </w:t>
      </w:r>
      <w:r w:rsidR="00CD3290">
        <w:rPr>
          <w:i/>
        </w:rPr>
        <w:br/>
      </w:r>
      <w:r w:rsidR="00373694" w:rsidRPr="00373694">
        <w:rPr>
          <w:i/>
        </w:rPr>
        <w:t xml:space="preserve">v krajích nacházel v rozmezí 41,2 až </w:t>
      </w:r>
      <w:r w:rsidRPr="00373694">
        <w:rPr>
          <w:i/>
        </w:rPr>
        <w:t xml:space="preserve">43,1 let, </w:t>
      </w:r>
      <w:r w:rsidR="003017DE">
        <w:rPr>
          <w:i/>
        </w:rPr>
        <w:t>na konci projekce</w:t>
      </w:r>
      <w:r w:rsidR="00EA045E">
        <w:rPr>
          <w:i/>
        </w:rPr>
        <w:t xml:space="preserve"> v roce 2070</w:t>
      </w:r>
      <w:r w:rsidRPr="00373694">
        <w:rPr>
          <w:i/>
        </w:rPr>
        <w:t xml:space="preserve"> jej lze očekávat v jednotlivých krajích</w:t>
      </w:r>
      <w:r w:rsidR="003017DE">
        <w:rPr>
          <w:i/>
        </w:rPr>
        <w:t xml:space="preserve"> </w:t>
      </w:r>
      <w:r w:rsidRPr="00373694">
        <w:rPr>
          <w:i/>
        </w:rPr>
        <w:t>o čtyři a</w:t>
      </w:r>
      <w:r w:rsidR="00373694" w:rsidRPr="00373694">
        <w:rPr>
          <w:i/>
        </w:rPr>
        <w:t>ž šest let vyšší,“</w:t>
      </w:r>
      <w:r w:rsidR="008537DA">
        <w:t xml:space="preserve"> uvádí</w:t>
      </w:r>
      <w:r w:rsidR="00373694">
        <w:t xml:space="preserve"> Terezie </w:t>
      </w:r>
      <w:proofErr w:type="spellStart"/>
      <w:r w:rsidR="00373694">
        <w:t>Štyglerová</w:t>
      </w:r>
      <w:proofErr w:type="spellEnd"/>
      <w:r w:rsidR="00373694">
        <w:t>, vedoucí oddělení demografické statistiky ČS</w:t>
      </w:r>
      <w:r w:rsidR="008537DA">
        <w:t xml:space="preserve">Ú. </w:t>
      </w:r>
      <w:r w:rsidRPr="00F07DD0">
        <w:t xml:space="preserve">Nejmladší obyvatelstvo by měl nadále mít Středočeský kraj </w:t>
      </w:r>
      <w:r w:rsidR="003017DE">
        <w:br/>
      </w:r>
      <w:r w:rsidRPr="00F07DD0">
        <w:t xml:space="preserve">a Hlavní město Praha, dále kraj Jihomoravský a oproti současné situaci i kraj Plzeňský. V průměru nejstarší by zůstalo obyvatelstvo Zlínského kraje, nově společně s krajem Moravskoslezským a Olomouckým. </w:t>
      </w:r>
    </w:p>
    <w:p w:rsidR="00F07DD0" w:rsidRDefault="00F07DD0" w:rsidP="00F07DD0">
      <w:pPr>
        <w:pStyle w:val="Perex"/>
        <w:spacing w:after="0" w:line="240" w:lineRule="auto"/>
        <w:rPr>
          <w:b w:val="0"/>
        </w:rPr>
      </w:pPr>
    </w:p>
    <w:p w:rsidR="008C4350" w:rsidRDefault="00FF0C31" w:rsidP="008537DA">
      <w:pPr>
        <w:pStyle w:val="Perex"/>
        <w:spacing w:after="0" w:line="240" w:lineRule="auto"/>
        <w:rPr>
          <w:b w:val="0"/>
        </w:rPr>
      </w:pPr>
      <w:r>
        <w:rPr>
          <w:b w:val="0"/>
        </w:rPr>
        <w:t>Významný p</w:t>
      </w:r>
      <w:r w:rsidR="00EE310C" w:rsidRPr="00F07DD0">
        <w:rPr>
          <w:b w:val="0"/>
        </w:rPr>
        <w:t>opulačn</w:t>
      </w:r>
      <w:r w:rsidR="00582156">
        <w:rPr>
          <w:b w:val="0"/>
        </w:rPr>
        <w:t>í</w:t>
      </w:r>
      <w:r w:rsidR="00EE310C" w:rsidRPr="00F07DD0">
        <w:rPr>
          <w:b w:val="0"/>
        </w:rPr>
        <w:t xml:space="preserve"> růst </w:t>
      </w:r>
      <w:r w:rsidR="00373694">
        <w:rPr>
          <w:b w:val="0"/>
        </w:rPr>
        <w:t xml:space="preserve">by měly </w:t>
      </w:r>
      <w:r w:rsidR="00832F98">
        <w:rPr>
          <w:b w:val="0"/>
        </w:rPr>
        <w:t xml:space="preserve">zažít </w:t>
      </w:r>
      <w:r w:rsidR="00EE310C" w:rsidRPr="00F07DD0">
        <w:rPr>
          <w:b w:val="0"/>
        </w:rPr>
        <w:t>pouze dva nyní nejpočetnější</w:t>
      </w:r>
      <w:r w:rsidR="00373694">
        <w:rPr>
          <w:b w:val="0"/>
        </w:rPr>
        <w:t xml:space="preserve"> kraje</w:t>
      </w:r>
      <w:r w:rsidR="00EE310C" w:rsidRPr="00F07DD0">
        <w:rPr>
          <w:b w:val="0"/>
        </w:rPr>
        <w:t xml:space="preserve">. </w:t>
      </w:r>
      <w:r w:rsidR="008537DA" w:rsidRPr="008537DA">
        <w:rPr>
          <w:b w:val="0"/>
          <w:i/>
        </w:rPr>
        <w:t>„</w:t>
      </w:r>
      <w:r w:rsidR="00EE310C" w:rsidRPr="008537DA">
        <w:rPr>
          <w:b w:val="0"/>
          <w:i/>
        </w:rPr>
        <w:t>P</w:t>
      </w:r>
      <w:r w:rsidR="00AE431A" w:rsidRPr="008537DA">
        <w:rPr>
          <w:b w:val="0"/>
          <w:i/>
        </w:rPr>
        <w:t>očet obyvatel Středočeského kraje</w:t>
      </w:r>
      <w:r w:rsidR="00A8262D" w:rsidRPr="008537DA">
        <w:rPr>
          <w:b w:val="0"/>
          <w:i/>
        </w:rPr>
        <w:t xml:space="preserve"> </w:t>
      </w:r>
      <w:r w:rsidR="00582156">
        <w:rPr>
          <w:b w:val="0"/>
          <w:i/>
        </w:rPr>
        <w:t xml:space="preserve">podle projekce </w:t>
      </w:r>
      <w:r w:rsidR="00A8262D" w:rsidRPr="008537DA">
        <w:rPr>
          <w:b w:val="0"/>
          <w:i/>
        </w:rPr>
        <w:t xml:space="preserve">vzroste </w:t>
      </w:r>
      <w:r w:rsidR="00EA045E">
        <w:rPr>
          <w:b w:val="0"/>
          <w:i/>
        </w:rPr>
        <w:t>do konce roku</w:t>
      </w:r>
      <w:r w:rsidR="00EE310C" w:rsidRPr="008537DA">
        <w:rPr>
          <w:b w:val="0"/>
          <w:i/>
        </w:rPr>
        <w:t xml:space="preserve"> 207</w:t>
      </w:r>
      <w:r w:rsidR="00EA045E">
        <w:rPr>
          <w:b w:val="0"/>
          <w:i/>
        </w:rPr>
        <w:t>0</w:t>
      </w:r>
      <w:r w:rsidR="00EE310C" w:rsidRPr="008537DA">
        <w:rPr>
          <w:b w:val="0"/>
          <w:i/>
        </w:rPr>
        <w:t xml:space="preserve"> </w:t>
      </w:r>
      <w:r w:rsidR="00B90D5A" w:rsidRPr="008537DA">
        <w:rPr>
          <w:b w:val="0"/>
          <w:i/>
        </w:rPr>
        <w:t>téměř</w:t>
      </w:r>
      <w:r w:rsidR="000B1A0A" w:rsidRPr="008537DA">
        <w:rPr>
          <w:b w:val="0"/>
          <w:i/>
        </w:rPr>
        <w:t xml:space="preserve"> o půl milionu</w:t>
      </w:r>
      <w:r w:rsidR="00AE431A" w:rsidRPr="008537DA">
        <w:rPr>
          <w:b w:val="0"/>
          <w:i/>
        </w:rPr>
        <w:t xml:space="preserve"> na 1</w:t>
      </w:r>
      <w:r w:rsidR="000B1A0A" w:rsidRPr="008537DA">
        <w:rPr>
          <w:b w:val="0"/>
          <w:i/>
        </w:rPr>
        <w:t>,</w:t>
      </w:r>
      <w:r w:rsidR="00AE431A" w:rsidRPr="008537DA">
        <w:rPr>
          <w:b w:val="0"/>
          <w:i/>
        </w:rPr>
        <w:t>86</w:t>
      </w:r>
      <w:r w:rsidR="00B90D5A" w:rsidRPr="008537DA">
        <w:rPr>
          <w:b w:val="0"/>
          <w:i/>
        </w:rPr>
        <w:t> </w:t>
      </w:r>
      <w:r w:rsidR="000B1A0A" w:rsidRPr="008537DA">
        <w:rPr>
          <w:b w:val="0"/>
          <w:i/>
        </w:rPr>
        <w:t>milionu</w:t>
      </w:r>
      <w:r w:rsidR="00A8262D" w:rsidRPr="008537DA">
        <w:rPr>
          <w:b w:val="0"/>
          <w:i/>
        </w:rPr>
        <w:t>, což je</w:t>
      </w:r>
      <w:r w:rsidR="00437488" w:rsidRPr="008537DA">
        <w:rPr>
          <w:b w:val="0"/>
          <w:i/>
        </w:rPr>
        <w:t xml:space="preserve"> o 36 %</w:t>
      </w:r>
      <w:r w:rsidR="00AE431A" w:rsidRPr="008537DA">
        <w:rPr>
          <w:b w:val="0"/>
          <w:i/>
        </w:rPr>
        <w:t xml:space="preserve">. </w:t>
      </w:r>
      <w:r w:rsidR="00A8262D" w:rsidRPr="008537DA">
        <w:rPr>
          <w:b w:val="0"/>
          <w:i/>
        </w:rPr>
        <w:t xml:space="preserve">Počet obyvatel Prahy </w:t>
      </w:r>
      <w:r w:rsidR="007E7FB8">
        <w:rPr>
          <w:b w:val="0"/>
          <w:i/>
        </w:rPr>
        <w:t>by se měl</w:t>
      </w:r>
      <w:r w:rsidR="00A8262D" w:rsidRPr="008537DA">
        <w:rPr>
          <w:b w:val="0"/>
          <w:i/>
        </w:rPr>
        <w:t xml:space="preserve"> zvýš</w:t>
      </w:r>
      <w:r w:rsidR="007E7FB8">
        <w:rPr>
          <w:b w:val="0"/>
          <w:i/>
        </w:rPr>
        <w:t>it</w:t>
      </w:r>
      <w:r w:rsidR="00A8262D" w:rsidRPr="008537DA">
        <w:rPr>
          <w:b w:val="0"/>
          <w:i/>
        </w:rPr>
        <w:t xml:space="preserve"> o 31 %,</w:t>
      </w:r>
      <w:r w:rsidR="00437488" w:rsidRPr="008537DA">
        <w:rPr>
          <w:b w:val="0"/>
          <w:i/>
        </w:rPr>
        <w:t xml:space="preserve"> </w:t>
      </w:r>
      <w:r w:rsidR="00A8262D" w:rsidRPr="008537DA">
        <w:rPr>
          <w:b w:val="0"/>
          <w:i/>
        </w:rPr>
        <w:t>tedy</w:t>
      </w:r>
      <w:r w:rsidR="00AE431A" w:rsidRPr="008537DA">
        <w:rPr>
          <w:b w:val="0"/>
          <w:i/>
        </w:rPr>
        <w:t xml:space="preserve"> </w:t>
      </w:r>
      <w:r w:rsidR="00A24636" w:rsidRPr="008537DA">
        <w:rPr>
          <w:b w:val="0"/>
          <w:i/>
        </w:rPr>
        <w:t xml:space="preserve">o </w:t>
      </w:r>
      <w:r w:rsidR="00A8262D" w:rsidRPr="008537DA">
        <w:rPr>
          <w:b w:val="0"/>
          <w:i/>
        </w:rPr>
        <w:t>více než</w:t>
      </w:r>
      <w:r w:rsidR="000B1A0A" w:rsidRPr="008537DA">
        <w:rPr>
          <w:b w:val="0"/>
          <w:i/>
        </w:rPr>
        <w:t xml:space="preserve"> 410 </w:t>
      </w:r>
      <w:bookmarkStart w:id="0" w:name="_GoBack"/>
      <w:bookmarkEnd w:id="0"/>
      <w:r w:rsidR="000B1A0A" w:rsidRPr="008537DA">
        <w:rPr>
          <w:b w:val="0"/>
          <w:i/>
        </w:rPr>
        <w:t xml:space="preserve">tisíc </w:t>
      </w:r>
      <w:r w:rsidR="00AE431A" w:rsidRPr="008537DA">
        <w:rPr>
          <w:b w:val="0"/>
          <w:i/>
        </w:rPr>
        <w:t>na 1</w:t>
      </w:r>
      <w:r w:rsidR="000B1A0A" w:rsidRPr="008537DA">
        <w:rPr>
          <w:b w:val="0"/>
          <w:i/>
        </w:rPr>
        <w:t>,</w:t>
      </w:r>
      <w:r w:rsidR="00AE431A" w:rsidRPr="008537DA">
        <w:rPr>
          <w:b w:val="0"/>
          <w:i/>
        </w:rPr>
        <w:t>72</w:t>
      </w:r>
      <w:r w:rsidR="00B90D5A" w:rsidRPr="008537DA">
        <w:rPr>
          <w:b w:val="0"/>
          <w:i/>
        </w:rPr>
        <w:t> </w:t>
      </w:r>
      <w:r w:rsidR="000B1A0A" w:rsidRPr="008537DA">
        <w:rPr>
          <w:b w:val="0"/>
          <w:i/>
        </w:rPr>
        <w:t>milionu</w:t>
      </w:r>
      <w:r w:rsidR="00AE431A" w:rsidRPr="008537DA">
        <w:rPr>
          <w:b w:val="0"/>
          <w:i/>
        </w:rPr>
        <w:t>.</w:t>
      </w:r>
      <w:r w:rsidR="00C56E63" w:rsidRPr="008537DA">
        <w:rPr>
          <w:b w:val="0"/>
          <w:i/>
        </w:rPr>
        <w:t xml:space="preserve"> </w:t>
      </w:r>
      <w:r w:rsidR="00EE310C" w:rsidRPr="008537DA">
        <w:rPr>
          <w:b w:val="0"/>
          <w:i/>
        </w:rPr>
        <w:t>Bydliště v</w:t>
      </w:r>
      <w:r w:rsidR="00832F98" w:rsidRPr="008537DA">
        <w:rPr>
          <w:b w:val="0"/>
          <w:i/>
        </w:rPr>
        <w:t xml:space="preserve"> těchto dvou krajích by tak mohla</w:t>
      </w:r>
      <w:r w:rsidR="00EE310C" w:rsidRPr="008537DA">
        <w:rPr>
          <w:b w:val="0"/>
          <w:i/>
        </w:rPr>
        <w:t xml:space="preserve"> </w:t>
      </w:r>
      <w:r w:rsidR="00832F98" w:rsidRPr="008537DA">
        <w:rPr>
          <w:b w:val="0"/>
          <w:i/>
        </w:rPr>
        <w:t xml:space="preserve">v budoucnu mít </w:t>
      </w:r>
      <w:r w:rsidR="00EE310C" w:rsidRPr="008537DA">
        <w:rPr>
          <w:b w:val="0"/>
          <w:i/>
        </w:rPr>
        <w:t xml:space="preserve">až jedna </w:t>
      </w:r>
      <w:r w:rsidR="00A8262D" w:rsidRPr="008537DA">
        <w:rPr>
          <w:b w:val="0"/>
          <w:i/>
        </w:rPr>
        <w:t>třetina obyvatel Česka</w:t>
      </w:r>
      <w:r w:rsidR="00836692" w:rsidRPr="008537DA">
        <w:rPr>
          <w:b w:val="0"/>
          <w:i/>
        </w:rPr>
        <w:t>, když aktuálně je to čtvrtina</w:t>
      </w:r>
      <w:r w:rsidR="008537DA" w:rsidRPr="008537DA">
        <w:rPr>
          <w:b w:val="0"/>
          <w:i/>
        </w:rPr>
        <w:t xml:space="preserve">,“ </w:t>
      </w:r>
      <w:r w:rsidR="008537DA">
        <w:rPr>
          <w:b w:val="0"/>
        </w:rPr>
        <w:t>upozorňuje Michaela Němečková</w:t>
      </w:r>
      <w:r w:rsidR="008537DA" w:rsidRPr="008537DA">
        <w:rPr>
          <w:b w:val="0"/>
        </w:rPr>
        <w:t xml:space="preserve"> </w:t>
      </w:r>
      <w:r w:rsidR="003017DE">
        <w:rPr>
          <w:b w:val="0"/>
        </w:rPr>
        <w:br/>
      </w:r>
      <w:r w:rsidR="008537DA" w:rsidRPr="008537DA">
        <w:rPr>
          <w:b w:val="0"/>
        </w:rPr>
        <w:t>z</w:t>
      </w:r>
      <w:r w:rsidR="00EE310C" w:rsidRPr="008537DA">
        <w:rPr>
          <w:b w:val="0"/>
        </w:rPr>
        <w:t xml:space="preserve"> </w:t>
      </w:r>
      <w:r w:rsidR="008537DA" w:rsidRPr="008537DA">
        <w:rPr>
          <w:b w:val="0"/>
        </w:rPr>
        <w:t xml:space="preserve">oddělení demografické statistiky ČSÚ. </w:t>
      </w:r>
      <w:r w:rsidR="00EE310C" w:rsidRPr="00F07DD0">
        <w:rPr>
          <w:b w:val="0"/>
        </w:rPr>
        <w:t>Mírně vyšší počet obyvatel než na počátku roku</w:t>
      </w:r>
      <w:r w:rsidR="0080597E">
        <w:rPr>
          <w:b w:val="0"/>
        </w:rPr>
        <w:t xml:space="preserve"> 2019</w:t>
      </w:r>
      <w:r w:rsidR="00EE310C" w:rsidRPr="00F07DD0">
        <w:rPr>
          <w:b w:val="0"/>
        </w:rPr>
        <w:t xml:space="preserve"> by mohl</w:t>
      </w:r>
      <w:r w:rsidR="00D63301" w:rsidRPr="00F07DD0">
        <w:rPr>
          <w:b w:val="0"/>
        </w:rPr>
        <w:t xml:space="preserve"> být</w:t>
      </w:r>
      <w:r w:rsidR="00EE310C" w:rsidRPr="00F07DD0">
        <w:rPr>
          <w:b w:val="0"/>
        </w:rPr>
        <w:t xml:space="preserve"> </w:t>
      </w:r>
      <w:r w:rsidR="00F51610" w:rsidRPr="00F07DD0">
        <w:rPr>
          <w:b w:val="0"/>
        </w:rPr>
        <w:t>v roce 207</w:t>
      </w:r>
      <w:r w:rsidR="00BA39D6">
        <w:rPr>
          <w:b w:val="0"/>
        </w:rPr>
        <w:t>0</w:t>
      </w:r>
      <w:r w:rsidR="00F51610" w:rsidRPr="00F07DD0">
        <w:rPr>
          <w:b w:val="0"/>
        </w:rPr>
        <w:t xml:space="preserve"> </w:t>
      </w:r>
      <w:r w:rsidR="00EE310C" w:rsidRPr="00F07DD0">
        <w:rPr>
          <w:b w:val="0"/>
        </w:rPr>
        <w:t xml:space="preserve">i </w:t>
      </w:r>
      <w:r w:rsidR="00E12FFE" w:rsidRPr="00F07DD0">
        <w:rPr>
          <w:b w:val="0"/>
        </w:rPr>
        <w:t xml:space="preserve">v kraji Plzeňském </w:t>
      </w:r>
      <w:r w:rsidR="00EE310C" w:rsidRPr="00F07DD0">
        <w:rPr>
          <w:b w:val="0"/>
        </w:rPr>
        <w:t xml:space="preserve">(o 6 %) </w:t>
      </w:r>
      <w:r w:rsidR="00E12FFE" w:rsidRPr="00F07DD0">
        <w:rPr>
          <w:b w:val="0"/>
        </w:rPr>
        <w:t xml:space="preserve">a Jihomoravském </w:t>
      </w:r>
      <w:r w:rsidR="00437488" w:rsidRPr="00F07DD0">
        <w:rPr>
          <w:b w:val="0"/>
        </w:rPr>
        <w:t>(</w:t>
      </w:r>
      <w:r w:rsidR="00EE310C" w:rsidRPr="00F07DD0">
        <w:rPr>
          <w:b w:val="0"/>
        </w:rPr>
        <w:t>o</w:t>
      </w:r>
      <w:r w:rsidR="00D63301" w:rsidRPr="00F07DD0">
        <w:rPr>
          <w:b w:val="0"/>
        </w:rPr>
        <w:t> </w:t>
      </w:r>
      <w:r w:rsidR="00437488" w:rsidRPr="00F07DD0">
        <w:rPr>
          <w:b w:val="0"/>
        </w:rPr>
        <w:t>2 %)</w:t>
      </w:r>
      <w:r w:rsidR="00C56E63" w:rsidRPr="00F07DD0">
        <w:rPr>
          <w:b w:val="0"/>
        </w:rPr>
        <w:t xml:space="preserve">. </w:t>
      </w:r>
      <w:r w:rsidR="003017DE">
        <w:rPr>
          <w:b w:val="0"/>
        </w:rPr>
        <w:t>V</w:t>
      </w:r>
      <w:r w:rsidR="00EE310C" w:rsidRPr="00F07DD0">
        <w:rPr>
          <w:b w:val="0"/>
        </w:rPr>
        <w:t xml:space="preserve"> </w:t>
      </w:r>
      <w:r w:rsidR="00EE310C" w:rsidRPr="008537DA">
        <w:rPr>
          <w:b w:val="0"/>
        </w:rPr>
        <w:t xml:space="preserve">polovině krajů </w:t>
      </w:r>
      <w:r w:rsidR="003017DE">
        <w:rPr>
          <w:b w:val="0"/>
        </w:rPr>
        <w:t>se</w:t>
      </w:r>
      <w:r w:rsidR="00EE310C" w:rsidRPr="008537DA">
        <w:rPr>
          <w:b w:val="0"/>
        </w:rPr>
        <w:t xml:space="preserve"> v průběhu projektovaného období </w:t>
      </w:r>
      <w:r w:rsidR="003017DE">
        <w:rPr>
          <w:b w:val="0"/>
        </w:rPr>
        <w:t xml:space="preserve">naopak </w:t>
      </w:r>
      <w:r w:rsidR="00EE310C" w:rsidRPr="008537DA">
        <w:rPr>
          <w:b w:val="0"/>
        </w:rPr>
        <w:t>očekává</w:t>
      </w:r>
      <w:r w:rsidR="003017DE">
        <w:rPr>
          <w:b w:val="0"/>
        </w:rPr>
        <w:t xml:space="preserve"> </w:t>
      </w:r>
      <w:r w:rsidR="00836692" w:rsidRPr="008537DA">
        <w:rPr>
          <w:b w:val="0"/>
        </w:rPr>
        <w:t xml:space="preserve">snížení </w:t>
      </w:r>
      <w:r w:rsidR="00EE310C" w:rsidRPr="008537DA">
        <w:rPr>
          <w:b w:val="0"/>
        </w:rPr>
        <w:t xml:space="preserve">populace minimálně o 15 %. </w:t>
      </w:r>
    </w:p>
    <w:p w:rsidR="008C4350" w:rsidRDefault="008C4350" w:rsidP="008537DA">
      <w:pPr>
        <w:pStyle w:val="Perex"/>
        <w:spacing w:after="0" w:line="240" w:lineRule="auto"/>
        <w:rPr>
          <w:b w:val="0"/>
        </w:rPr>
      </w:pPr>
    </w:p>
    <w:p w:rsidR="00AE431A" w:rsidRPr="008537DA" w:rsidRDefault="00D6197D" w:rsidP="008537DA">
      <w:pPr>
        <w:pStyle w:val="Perex"/>
        <w:spacing w:after="0" w:line="240" w:lineRule="auto"/>
        <w:rPr>
          <w:b w:val="0"/>
        </w:rPr>
      </w:pPr>
      <w:r w:rsidRPr="008537DA">
        <w:rPr>
          <w:b w:val="0"/>
        </w:rPr>
        <w:t xml:space="preserve">Třetím nejlidnatějším krajem by se již </w:t>
      </w:r>
      <w:r w:rsidR="00311648" w:rsidRPr="008537DA">
        <w:rPr>
          <w:b w:val="0"/>
        </w:rPr>
        <w:t>na počátku roku 2022</w:t>
      </w:r>
      <w:r w:rsidRPr="008537DA">
        <w:rPr>
          <w:b w:val="0"/>
        </w:rPr>
        <w:t xml:space="preserve"> měl stát místo Moravskoslezského kraje kraj Jihomoravský, v žebříčku krajů by si měly časem polepšit i kraje Plzeňský</w:t>
      </w:r>
      <w:r w:rsidR="008537DA" w:rsidRPr="008537DA">
        <w:rPr>
          <w:b w:val="0"/>
        </w:rPr>
        <w:t xml:space="preserve">, Pardubický </w:t>
      </w:r>
      <w:r w:rsidRPr="008537DA">
        <w:rPr>
          <w:b w:val="0"/>
        </w:rPr>
        <w:t>a Liberecký.</w:t>
      </w:r>
      <w:r w:rsidR="008537DA" w:rsidRPr="008537DA">
        <w:rPr>
          <w:b w:val="0"/>
        </w:rPr>
        <w:t xml:space="preserve"> S</w:t>
      </w:r>
      <w:r w:rsidR="00311648" w:rsidRPr="008537DA">
        <w:rPr>
          <w:b w:val="0"/>
        </w:rPr>
        <w:t>měrem dolů by kromě Moravskoslezského kraje sestoupily také kraje Jih</w:t>
      </w:r>
      <w:r w:rsidR="008537DA">
        <w:rPr>
          <w:b w:val="0"/>
        </w:rPr>
        <w:t>očeský, Olomoucký</w:t>
      </w:r>
      <w:r w:rsidR="002C74BF">
        <w:rPr>
          <w:b w:val="0"/>
        </w:rPr>
        <w:t>,</w:t>
      </w:r>
      <w:r w:rsidR="008537DA">
        <w:rPr>
          <w:b w:val="0"/>
        </w:rPr>
        <w:t xml:space="preserve"> Vysočina a</w:t>
      </w:r>
      <w:r w:rsidR="00311648" w:rsidRPr="008537DA">
        <w:rPr>
          <w:b w:val="0"/>
        </w:rPr>
        <w:t xml:space="preserve"> Zlínský.</w:t>
      </w:r>
      <w:r w:rsidRPr="008537DA">
        <w:rPr>
          <w:b w:val="0"/>
        </w:rPr>
        <w:t xml:space="preserve"> </w:t>
      </w:r>
    </w:p>
    <w:p w:rsidR="000806AF" w:rsidRPr="008537DA" w:rsidRDefault="000806AF" w:rsidP="00D418C1">
      <w:pPr>
        <w:spacing w:line="240" w:lineRule="auto"/>
      </w:pPr>
    </w:p>
    <w:p w:rsidR="000806AF" w:rsidRPr="00CD3290" w:rsidRDefault="00EA045E" w:rsidP="00D418C1">
      <w:pPr>
        <w:spacing w:line="240" w:lineRule="auto"/>
        <w:rPr>
          <w:i/>
        </w:rPr>
      </w:pPr>
      <w:r>
        <w:rPr>
          <w:i/>
        </w:rPr>
        <w:t>„</w:t>
      </w:r>
      <w:r w:rsidR="000806AF" w:rsidRPr="003017DE">
        <w:rPr>
          <w:i/>
        </w:rPr>
        <w:t xml:space="preserve">Vnitřním stěhováním pravděpodobně nejvíce populačně posílí </w:t>
      </w:r>
      <w:r w:rsidR="00992C13" w:rsidRPr="003017DE">
        <w:rPr>
          <w:i/>
        </w:rPr>
        <w:t xml:space="preserve">i v budoucnu </w:t>
      </w:r>
      <w:r w:rsidR="000806AF" w:rsidRPr="003017DE">
        <w:rPr>
          <w:i/>
        </w:rPr>
        <w:t>Středočeský kraj</w:t>
      </w:r>
      <w:r w:rsidR="00303FF8" w:rsidRPr="003017DE">
        <w:rPr>
          <w:i/>
        </w:rPr>
        <w:t>, který by měl stěhováním z ostatních krajů získat do konce roku 2070</w:t>
      </w:r>
      <w:r w:rsidR="003017DE">
        <w:rPr>
          <w:i/>
        </w:rPr>
        <w:t xml:space="preserve"> </w:t>
      </w:r>
      <w:r>
        <w:rPr>
          <w:i/>
        </w:rPr>
        <w:t>až</w:t>
      </w:r>
      <w:r w:rsidR="00303FF8" w:rsidRPr="00EA045E">
        <w:rPr>
          <w:i/>
        </w:rPr>
        <w:t xml:space="preserve"> </w:t>
      </w:r>
      <w:r w:rsidR="00021EAE" w:rsidRPr="00EA045E">
        <w:rPr>
          <w:i/>
        </w:rPr>
        <w:t xml:space="preserve">390 </w:t>
      </w:r>
      <w:r w:rsidR="000806AF" w:rsidRPr="00EA045E">
        <w:rPr>
          <w:i/>
        </w:rPr>
        <w:t>tisíc obyvatel</w:t>
      </w:r>
      <w:r>
        <w:rPr>
          <w:i/>
        </w:rPr>
        <w:t>,“</w:t>
      </w:r>
      <w:r w:rsidRPr="00EA045E">
        <w:t xml:space="preserve"> </w:t>
      </w:r>
      <w:r>
        <w:t xml:space="preserve">říká Roman </w:t>
      </w:r>
      <w:proofErr w:type="spellStart"/>
      <w:r>
        <w:t>Kurkin</w:t>
      </w:r>
      <w:proofErr w:type="spellEnd"/>
      <w:r>
        <w:t xml:space="preserve"> </w:t>
      </w:r>
      <w:r w:rsidRPr="00CD3290">
        <w:t>z oddělení demografické statistiky ČSÚ</w:t>
      </w:r>
      <w:r>
        <w:t>.</w:t>
      </w:r>
      <w:r w:rsidR="000806AF" w:rsidRPr="00CD3290">
        <w:rPr>
          <w:i/>
        </w:rPr>
        <w:t xml:space="preserve"> </w:t>
      </w:r>
      <w:r w:rsidR="000806AF" w:rsidRPr="003017DE">
        <w:t>Mírné přírůstky vnitřním stěhování</w:t>
      </w:r>
      <w:r w:rsidR="00992C13" w:rsidRPr="003017DE">
        <w:t>m</w:t>
      </w:r>
      <w:r w:rsidR="000806AF" w:rsidRPr="003017DE">
        <w:t xml:space="preserve"> se očekávají i v Plzeňském, J</w:t>
      </w:r>
      <w:r w:rsidR="00CD3290" w:rsidRPr="003017DE">
        <w:t>ihočeském a Jihomoravském kraji</w:t>
      </w:r>
      <w:r w:rsidR="00CD3290" w:rsidRPr="00CD3290">
        <w:t>.</w:t>
      </w:r>
      <w:r w:rsidR="000806AF" w:rsidRPr="008537DA">
        <w:t xml:space="preserve"> Naopak </w:t>
      </w:r>
      <w:r w:rsidR="00303FF8">
        <w:t>nemalý</w:t>
      </w:r>
      <w:r w:rsidR="00303FF8" w:rsidRPr="008537DA">
        <w:t xml:space="preserve"> </w:t>
      </w:r>
      <w:r w:rsidR="000806AF" w:rsidRPr="008537DA">
        <w:t>pokles počtu obyvatel díky zápornému saldu vnitřní migrace se předpokládá v Hlavním městě Praze (-</w:t>
      </w:r>
      <w:r w:rsidR="00D54E58" w:rsidRPr="008537DA">
        <w:t xml:space="preserve">90 </w:t>
      </w:r>
      <w:r w:rsidR="000806AF" w:rsidRPr="008537DA">
        <w:t>tisíc) a Moravskoslezské kraji (-</w:t>
      </w:r>
      <w:r w:rsidR="00D54E58" w:rsidRPr="008537DA">
        <w:t xml:space="preserve">80 </w:t>
      </w:r>
      <w:r w:rsidR="000806AF" w:rsidRPr="008537DA">
        <w:t xml:space="preserve">tisíc).       </w:t>
      </w:r>
    </w:p>
    <w:p w:rsidR="00FE5B0D" w:rsidRDefault="00FE5B0D" w:rsidP="00D418C1">
      <w:pPr>
        <w:spacing w:line="240" w:lineRule="auto"/>
      </w:pPr>
    </w:p>
    <w:p w:rsidR="00373694" w:rsidRDefault="00373694" w:rsidP="00373694">
      <w:pPr>
        <w:spacing w:line="240" w:lineRule="auto"/>
        <w:rPr>
          <w:b/>
        </w:rPr>
      </w:pPr>
      <w:r>
        <w:rPr>
          <w:b/>
        </w:rPr>
        <w:t>Kontakt:</w:t>
      </w:r>
    </w:p>
    <w:p w:rsidR="00373694" w:rsidRDefault="00373694" w:rsidP="00373694">
      <w:pPr>
        <w:spacing w:line="240" w:lineRule="auto"/>
        <w:rPr>
          <w:rFonts w:cs="Arial"/>
        </w:rPr>
      </w:pPr>
      <w:r>
        <w:rPr>
          <w:rFonts w:cs="Arial"/>
        </w:rPr>
        <w:t xml:space="preserve">Jan </w:t>
      </w:r>
      <w:proofErr w:type="spellStart"/>
      <w:r>
        <w:rPr>
          <w:rFonts w:cs="Arial"/>
        </w:rPr>
        <w:t>Cieslar</w:t>
      </w:r>
      <w:proofErr w:type="spellEnd"/>
    </w:p>
    <w:p w:rsidR="00373694" w:rsidRDefault="00373694" w:rsidP="0037369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373694" w:rsidRDefault="00373694" w:rsidP="0037369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07DD0" w:rsidRPr="008537DA" w:rsidRDefault="0037369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8" w:history="1">
        <w:r w:rsidR="00BB6150" w:rsidRPr="007B4668">
          <w:rPr>
            <w:rStyle w:val="Hypertextovodkaz"/>
            <w:rFonts w:cs="Arial"/>
          </w:rPr>
          <w:t>jan.cieslar@czso.cz</w:t>
        </w:r>
      </w:hyperlink>
      <w:r w:rsidR="00BB6150">
        <w:rPr>
          <w:rFonts w:cs="Arial"/>
        </w:rPr>
        <w:t xml:space="preserve"> </w:t>
      </w:r>
      <w:r>
        <w:rPr>
          <w:rFonts w:cs="Arial"/>
        </w:rPr>
        <w:t xml:space="preserve">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07DD0" w:rsidRPr="008537DA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74A" w:rsidRDefault="00BA174A" w:rsidP="00BA6370">
      <w:r>
        <w:separator/>
      </w:r>
    </w:p>
  </w:endnote>
  <w:endnote w:type="continuationSeparator" w:id="0">
    <w:p w:rsidR="00BA174A" w:rsidRDefault="00BA174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2058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020584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20584" w:rsidRPr="004E479E">
                  <w:rPr>
                    <w:rFonts w:cs="Arial"/>
                    <w:szCs w:val="15"/>
                  </w:rPr>
                  <w:fldChar w:fldCharType="separate"/>
                </w:r>
                <w:r w:rsidR="00BB6150">
                  <w:rPr>
                    <w:rFonts w:cs="Arial"/>
                    <w:noProof/>
                    <w:szCs w:val="15"/>
                  </w:rPr>
                  <w:t>1</w:t>
                </w:r>
                <w:r w:rsidR="0002058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74A" w:rsidRDefault="00BA174A" w:rsidP="00BA6370">
      <w:r>
        <w:separator/>
      </w:r>
    </w:p>
  </w:footnote>
  <w:footnote w:type="continuationSeparator" w:id="0">
    <w:p w:rsidR="00BA174A" w:rsidRDefault="00BA174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0584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020584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020584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020584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020584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020584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020584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020584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715"/>
    <w:rsid w:val="0000189E"/>
    <w:rsid w:val="00004F1F"/>
    <w:rsid w:val="000143F8"/>
    <w:rsid w:val="00020584"/>
    <w:rsid w:val="00021EAE"/>
    <w:rsid w:val="000247BE"/>
    <w:rsid w:val="00026195"/>
    <w:rsid w:val="00036AD1"/>
    <w:rsid w:val="0003794D"/>
    <w:rsid w:val="00043BF4"/>
    <w:rsid w:val="000673D7"/>
    <w:rsid w:val="000762BC"/>
    <w:rsid w:val="000806AF"/>
    <w:rsid w:val="0008100F"/>
    <w:rsid w:val="00081268"/>
    <w:rsid w:val="000842D2"/>
    <w:rsid w:val="000843A5"/>
    <w:rsid w:val="00086878"/>
    <w:rsid w:val="000874CC"/>
    <w:rsid w:val="00095213"/>
    <w:rsid w:val="00096D77"/>
    <w:rsid w:val="000B1A0A"/>
    <w:rsid w:val="000B61EA"/>
    <w:rsid w:val="000B6F63"/>
    <w:rsid w:val="000C0A02"/>
    <w:rsid w:val="000C435D"/>
    <w:rsid w:val="000E33F2"/>
    <w:rsid w:val="00113270"/>
    <w:rsid w:val="00123777"/>
    <w:rsid w:val="00133AF0"/>
    <w:rsid w:val="001404AB"/>
    <w:rsid w:val="00146745"/>
    <w:rsid w:val="00152042"/>
    <w:rsid w:val="00156751"/>
    <w:rsid w:val="001658A9"/>
    <w:rsid w:val="00165CFD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900BA"/>
    <w:rsid w:val="001952FE"/>
    <w:rsid w:val="001A214A"/>
    <w:rsid w:val="001A59BF"/>
    <w:rsid w:val="001B3AFF"/>
    <w:rsid w:val="001B4FF6"/>
    <w:rsid w:val="001B5BA8"/>
    <w:rsid w:val="001B607F"/>
    <w:rsid w:val="001D369A"/>
    <w:rsid w:val="001E0BEF"/>
    <w:rsid w:val="001E2D1A"/>
    <w:rsid w:val="001F58D4"/>
    <w:rsid w:val="002052D1"/>
    <w:rsid w:val="002070FB"/>
    <w:rsid w:val="002079B2"/>
    <w:rsid w:val="00213729"/>
    <w:rsid w:val="00222208"/>
    <w:rsid w:val="00225E04"/>
    <w:rsid w:val="002272A6"/>
    <w:rsid w:val="002352C1"/>
    <w:rsid w:val="00235FDF"/>
    <w:rsid w:val="002360FF"/>
    <w:rsid w:val="0023672B"/>
    <w:rsid w:val="002406FA"/>
    <w:rsid w:val="00244696"/>
    <w:rsid w:val="00245396"/>
    <w:rsid w:val="002460EA"/>
    <w:rsid w:val="00254313"/>
    <w:rsid w:val="002571D0"/>
    <w:rsid w:val="00262AEE"/>
    <w:rsid w:val="00272A7B"/>
    <w:rsid w:val="00272F93"/>
    <w:rsid w:val="00275D3D"/>
    <w:rsid w:val="002760EE"/>
    <w:rsid w:val="00277407"/>
    <w:rsid w:val="002848DA"/>
    <w:rsid w:val="00286A5D"/>
    <w:rsid w:val="002B2E47"/>
    <w:rsid w:val="002B3C3D"/>
    <w:rsid w:val="002B4109"/>
    <w:rsid w:val="002B71CF"/>
    <w:rsid w:val="002C2AAD"/>
    <w:rsid w:val="002C74BF"/>
    <w:rsid w:val="002D5914"/>
    <w:rsid w:val="002D6A6C"/>
    <w:rsid w:val="002D7A36"/>
    <w:rsid w:val="002E4A60"/>
    <w:rsid w:val="002F06B1"/>
    <w:rsid w:val="003017DE"/>
    <w:rsid w:val="00303FF8"/>
    <w:rsid w:val="00305440"/>
    <w:rsid w:val="00311648"/>
    <w:rsid w:val="00314E89"/>
    <w:rsid w:val="00322412"/>
    <w:rsid w:val="003234C4"/>
    <w:rsid w:val="003301A3"/>
    <w:rsid w:val="00330D6F"/>
    <w:rsid w:val="00332D0C"/>
    <w:rsid w:val="00333832"/>
    <w:rsid w:val="003360BF"/>
    <w:rsid w:val="00346098"/>
    <w:rsid w:val="003476C0"/>
    <w:rsid w:val="00350F12"/>
    <w:rsid w:val="0035578A"/>
    <w:rsid w:val="003633BC"/>
    <w:rsid w:val="00363BE0"/>
    <w:rsid w:val="0036777B"/>
    <w:rsid w:val="00373694"/>
    <w:rsid w:val="0038282A"/>
    <w:rsid w:val="003918A9"/>
    <w:rsid w:val="00394D5E"/>
    <w:rsid w:val="003953C6"/>
    <w:rsid w:val="00395D7A"/>
    <w:rsid w:val="00397580"/>
    <w:rsid w:val="003A1794"/>
    <w:rsid w:val="003A3DBD"/>
    <w:rsid w:val="003A45C8"/>
    <w:rsid w:val="003B24E4"/>
    <w:rsid w:val="003C0C63"/>
    <w:rsid w:val="003C2DCF"/>
    <w:rsid w:val="003C7FE7"/>
    <w:rsid w:val="003D02AA"/>
    <w:rsid w:val="003D0499"/>
    <w:rsid w:val="003D0E78"/>
    <w:rsid w:val="003D6223"/>
    <w:rsid w:val="003E19C2"/>
    <w:rsid w:val="003E37A4"/>
    <w:rsid w:val="003E5C26"/>
    <w:rsid w:val="003F000A"/>
    <w:rsid w:val="003F1DFF"/>
    <w:rsid w:val="003F354A"/>
    <w:rsid w:val="003F4E6B"/>
    <w:rsid w:val="003F526A"/>
    <w:rsid w:val="00405244"/>
    <w:rsid w:val="004100F3"/>
    <w:rsid w:val="00413A9D"/>
    <w:rsid w:val="00426344"/>
    <w:rsid w:val="00437488"/>
    <w:rsid w:val="004436EE"/>
    <w:rsid w:val="00451D9C"/>
    <w:rsid w:val="0045547F"/>
    <w:rsid w:val="0045751A"/>
    <w:rsid w:val="004668F4"/>
    <w:rsid w:val="00481173"/>
    <w:rsid w:val="00485720"/>
    <w:rsid w:val="00485A65"/>
    <w:rsid w:val="004902DC"/>
    <w:rsid w:val="004920AD"/>
    <w:rsid w:val="00494BD8"/>
    <w:rsid w:val="004A1C8A"/>
    <w:rsid w:val="004A7959"/>
    <w:rsid w:val="004B00BE"/>
    <w:rsid w:val="004B0227"/>
    <w:rsid w:val="004B7D99"/>
    <w:rsid w:val="004C2A4A"/>
    <w:rsid w:val="004C3124"/>
    <w:rsid w:val="004C3CF1"/>
    <w:rsid w:val="004C75D1"/>
    <w:rsid w:val="004C7AB9"/>
    <w:rsid w:val="004D05B3"/>
    <w:rsid w:val="004D52FB"/>
    <w:rsid w:val="004D7D3A"/>
    <w:rsid w:val="004E20CE"/>
    <w:rsid w:val="004E479E"/>
    <w:rsid w:val="004E583B"/>
    <w:rsid w:val="004F3931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2125"/>
    <w:rsid w:val="00576CEF"/>
    <w:rsid w:val="005770E3"/>
    <w:rsid w:val="00577826"/>
    <w:rsid w:val="00582156"/>
    <w:rsid w:val="005825B0"/>
    <w:rsid w:val="005834F1"/>
    <w:rsid w:val="005A7B11"/>
    <w:rsid w:val="005B4D2E"/>
    <w:rsid w:val="005C6638"/>
    <w:rsid w:val="005D3CA4"/>
    <w:rsid w:val="005E5B68"/>
    <w:rsid w:val="005E5EDF"/>
    <w:rsid w:val="005F699D"/>
    <w:rsid w:val="005F79FB"/>
    <w:rsid w:val="006009B4"/>
    <w:rsid w:val="00604406"/>
    <w:rsid w:val="00605F4A"/>
    <w:rsid w:val="00607822"/>
    <w:rsid w:val="006103AA"/>
    <w:rsid w:val="006113AB"/>
    <w:rsid w:val="00613BBF"/>
    <w:rsid w:val="006215D7"/>
    <w:rsid w:val="00622B80"/>
    <w:rsid w:val="00623F88"/>
    <w:rsid w:val="00626FA0"/>
    <w:rsid w:val="00640840"/>
    <w:rsid w:val="0064139A"/>
    <w:rsid w:val="00657795"/>
    <w:rsid w:val="00657B71"/>
    <w:rsid w:val="00660D74"/>
    <w:rsid w:val="00671184"/>
    <w:rsid w:val="00675D16"/>
    <w:rsid w:val="0068408D"/>
    <w:rsid w:val="006926B2"/>
    <w:rsid w:val="006963A6"/>
    <w:rsid w:val="00696C0C"/>
    <w:rsid w:val="006A27B0"/>
    <w:rsid w:val="006A3D35"/>
    <w:rsid w:val="006A580B"/>
    <w:rsid w:val="006C35B4"/>
    <w:rsid w:val="006E024F"/>
    <w:rsid w:val="006E4E81"/>
    <w:rsid w:val="006E7FEE"/>
    <w:rsid w:val="006F2387"/>
    <w:rsid w:val="00707F7D"/>
    <w:rsid w:val="00717EC5"/>
    <w:rsid w:val="0072132B"/>
    <w:rsid w:val="00722D0C"/>
    <w:rsid w:val="007253BB"/>
    <w:rsid w:val="00727525"/>
    <w:rsid w:val="00737B80"/>
    <w:rsid w:val="007415A4"/>
    <w:rsid w:val="00747026"/>
    <w:rsid w:val="00761E11"/>
    <w:rsid w:val="007653F9"/>
    <w:rsid w:val="007709A4"/>
    <w:rsid w:val="00773D3F"/>
    <w:rsid w:val="00776B16"/>
    <w:rsid w:val="007978FE"/>
    <w:rsid w:val="00797DFD"/>
    <w:rsid w:val="007A39B8"/>
    <w:rsid w:val="007A57F2"/>
    <w:rsid w:val="007B1333"/>
    <w:rsid w:val="007B5791"/>
    <w:rsid w:val="007C542C"/>
    <w:rsid w:val="007D3893"/>
    <w:rsid w:val="007E7FB8"/>
    <w:rsid w:val="007F4AEB"/>
    <w:rsid w:val="007F5F68"/>
    <w:rsid w:val="007F627E"/>
    <w:rsid w:val="007F75B2"/>
    <w:rsid w:val="008043C4"/>
    <w:rsid w:val="0080597E"/>
    <w:rsid w:val="008118CC"/>
    <w:rsid w:val="00824A49"/>
    <w:rsid w:val="008306D8"/>
    <w:rsid w:val="00831B1B"/>
    <w:rsid w:val="00832F98"/>
    <w:rsid w:val="00834F6A"/>
    <w:rsid w:val="00836692"/>
    <w:rsid w:val="00846550"/>
    <w:rsid w:val="00847F58"/>
    <w:rsid w:val="00852B1B"/>
    <w:rsid w:val="008537DA"/>
    <w:rsid w:val="00856117"/>
    <w:rsid w:val="00861D0E"/>
    <w:rsid w:val="00866DEB"/>
    <w:rsid w:val="00867569"/>
    <w:rsid w:val="00881653"/>
    <w:rsid w:val="0088339B"/>
    <w:rsid w:val="008902C1"/>
    <w:rsid w:val="008922A4"/>
    <w:rsid w:val="008A750A"/>
    <w:rsid w:val="008B1ED2"/>
    <w:rsid w:val="008B2C33"/>
    <w:rsid w:val="008B30C6"/>
    <w:rsid w:val="008C1256"/>
    <w:rsid w:val="008C384C"/>
    <w:rsid w:val="008C4350"/>
    <w:rsid w:val="008C6137"/>
    <w:rsid w:val="008D0F11"/>
    <w:rsid w:val="008E13D5"/>
    <w:rsid w:val="008E58D5"/>
    <w:rsid w:val="008F24E0"/>
    <w:rsid w:val="008F35B4"/>
    <w:rsid w:val="008F389E"/>
    <w:rsid w:val="008F5F9F"/>
    <w:rsid w:val="008F73B4"/>
    <w:rsid w:val="0090540E"/>
    <w:rsid w:val="00907DC0"/>
    <w:rsid w:val="00910B1F"/>
    <w:rsid w:val="00913916"/>
    <w:rsid w:val="009210A9"/>
    <w:rsid w:val="00922327"/>
    <w:rsid w:val="0094402F"/>
    <w:rsid w:val="00950867"/>
    <w:rsid w:val="009517D5"/>
    <w:rsid w:val="00953C4C"/>
    <w:rsid w:val="009559DA"/>
    <w:rsid w:val="00960739"/>
    <w:rsid w:val="0096218B"/>
    <w:rsid w:val="00963651"/>
    <w:rsid w:val="009668FF"/>
    <w:rsid w:val="009678CC"/>
    <w:rsid w:val="009757BA"/>
    <w:rsid w:val="00976AF7"/>
    <w:rsid w:val="009812B8"/>
    <w:rsid w:val="00981C1B"/>
    <w:rsid w:val="0098249D"/>
    <w:rsid w:val="00992C13"/>
    <w:rsid w:val="00993113"/>
    <w:rsid w:val="009A152C"/>
    <w:rsid w:val="009A2510"/>
    <w:rsid w:val="009A5C50"/>
    <w:rsid w:val="009B55B1"/>
    <w:rsid w:val="009D4189"/>
    <w:rsid w:val="009D70EB"/>
    <w:rsid w:val="009E0A14"/>
    <w:rsid w:val="009E39F7"/>
    <w:rsid w:val="009E4DEB"/>
    <w:rsid w:val="009E5372"/>
    <w:rsid w:val="009E6956"/>
    <w:rsid w:val="009F671B"/>
    <w:rsid w:val="00A00672"/>
    <w:rsid w:val="00A13295"/>
    <w:rsid w:val="00A24636"/>
    <w:rsid w:val="00A350F9"/>
    <w:rsid w:val="00A35A75"/>
    <w:rsid w:val="00A40616"/>
    <w:rsid w:val="00A4343D"/>
    <w:rsid w:val="00A502F1"/>
    <w:rsid w:val="00A50708"/>
    <w:rsid w:val="00A55861"/>
    <w:rsid w:val="00A64063"/>
    <w:rsid w:val="00A70A83"/>
    <w:rsid w:val="00A71DDA"/>
    <w:rsid w:val="00A72B1E"/>
    <w:rsid w:val="00A81EB3"/>
    <w:rsid w:val="00A8221D"/>
    <w:rsid w:val="00A8262D"/>
    <w:rsid w:val="00A842CF"/>
    <w:rsid w:val="00A92C94"/>
    <w:rsid w:val="00AA495B"/>
    <w:rsid w:val="00AC6770"/>
    <w:rsid w:val="00AC7283"/>
    <w:rsid w:val="00AC7738"/>
    <w:rsid w:val="00AD53A0"/>
    <w:rsid w:val="00AE1950"/>
    <w:rsid w:val="00AE3E86"/>
    <w:rsid w:val="00AE431A"/>
    <w:rsid w:val="00AE6D5B"/>
    <w:rsid w:val="00AF4E41"/>
    <w:rsid w:val="00AF6ECE"/>
    <w:rsid w:val="00B00C1D"/>
    <w:rsid w:val="00B00F7A"/>
    <w:rsid w:val="00B03E21"/>
    <w:rsid w:val="00B1456B"/>
    <w:rsid w:val="00B15BA7"/>
    <w:rsid w:val="00B20EAA"/>
    <w:rsid w:val="00B23698"/>
    <w:rsid w:val="00B247BC"/>
    <w:rsid w:val="00B2648D"/>
    <w:rsid w:val="00B27956"/>
    <w:rsid w:val="00B35F87"/>
    <w:rsid w:val="00B4073C"/>
    <w:rsid w:val="00B5031C"/>
    <w:rsid w:val="00B61860"/>
    <w:rsid w:val="00B64F02"/>
    <w:rsid w:val="00B90D5A"/>
    <w:rsid w:val="00B90F40"/>
    <w:rsid w:val="00BA174A"/>
    <w:rsid w:val="00BA39D6"/>
    <w:rsid w:val="00BA439F"/>
    <w:rsid w:val="00BA6370"/>
    <w:rsid w:val="00BA7CB4"/>
    <w:rsid w:val="00BB0C48"/>
    <w:rsid w:val="00BB1C55"/>
    <w:rsid w:val="00BB6150"/>
    <w:rsid w:val="00BC289A"/>
    <w:rsid w:val="00BC3589"/>
    <w:rsid w:val="00BE053F"/>
    <w:rsid w:val="00BE54DE"/>
    <w:rsid w:val="00C00CDD"/>
    <w:rsid w:val="00C01158"/>
    <w:rsid w:val="00C01D49"/>
    <w:rsid w:val="00C1400A"/>
    <w:rsid w:val="00C269D4"/>
    <w:rsid w:val="00C3252E"/>
    <w:rsid w:val="00C401D9"/>
    <w:rsid w:val="00C4160D"/>
    <w:rsid w:val="00C46E6B"/>
    <w:rsid w:val="00C5098F"/>
    <w:rsid w:val="00C52466"/>
    <w:rsid w:val="00C56E63"/>
    <w:rsid w:val="00C61CD2"/>
    <w:rsid w:val="00C62C43"/>
    <w:rsid w:val="00C66C4B"/>
    <w:rsid w:val="00C74412"/>
    <w:rsid w:val="00C8406E"/>
    <w:rsid w:val="00C8697C"/>
    <w:rsid w:val="00C92E15"/>
    <w:rsid w:val="00CB206B"/>
    <w:rsid w:val="00CB2709"/>
    <w:rsid w:val="00CB5EDD"/>
    <w:rsid w:val="00CB6F89"/>
    <w:rsid w:val="00CC61D3"/>
    <w:rsid w:val="00CC7289"/>
    <w:rsid w:val="00CD2458"/>
    <w:rsid w:val="00CD3290"/>
    <w:rsid w:val="00CE06B5"/>
    <w:rsid w:val="00CE1E94"/>
    <w:rsid w:val="00CE228C"/>
    <w:rsid w:val="00CF0C8C"/>
    <w:rsid w:val="00CF545B"/>
    <w:rsid w:val="00D018F0"/>
    <w:rsid w:val="00D0384F"/>
    <w:rsid w:val="00D06AA9"/>
    <w:rsid w:val="00D06F08"/>
    <w:rsid w:val="00D07DDC"/>
    <w:rsid w:val="00D11EF2"/>
    <w:rsid w:val="00D233F7"/>
    <w:rsid w:val="00D27074"/>
    <w:rsid w:val="00D27D69"/>
    <w:rsid w:val="00D32109"/>
    <w:rsid w:val="00D32F65"/>
    <w:rsid w:val="00D33B78"/>
    <w:rsid w:val="00D33C63"/>
    <w:rsid w:val="00D36A59"/>
    <w:rsid w:val="00D418C1"/>
    <w:rsid w:val="00D448C2"/>
    <w:rsid w:val="00D44D11"/>
    <w:rsid w:val="00D45AA1"/>
    <w:rsid w:val="00D47FAA"/>
    <w:rsid w:val="00D54E58"/>
    <w:rsid w:val="00D56952"/>
    <w:rsid w:val="00D6197D"/>
    <w:rsid w:val="00D61B6D"/>
    <w:rsid w:val="00D63301"/>
    <w:rsid w:val="00D666C3"/>
    <w:rsid w:val="00D7371E"/>
    <w:rsid w:val="00D7526D"/>
    <w:rsid w:val="00D80AAA"/>
    <w:rsid w:val="00D92C4A"/>
    <w:rsid w:val="00DA327D"/>
    <w:rsid w:val="00DB0032"/>
    <w:rsid w:val="00DB0CAF"/>
    <w:rsid w:val="00DB2B14"/>
    <w:rsid w:val="00DB3587"/>
    <w:rsid w:val="00DB4EED"/>
    <w:rsid w:val="00DB6BC4"/>
    <w:rsid w:val="00DC2F2B"/>
    <w:rsid w:val="00DD4E90"/>
    <w:rsid w:val="00DD7755"/>
    <w:rsid w:val="00DE38A5"/>
    <w:rsid w:val="00DF25EC"/>
    <w:rsid w:val="00DF47FE"/>
    <w:rsid w:val="00E12FFE"/>
    <w:rsid w:val="00E13C41"/>
    <w:rsid w:val="00E1552E"/>
    <w:rsid w:val="00E20938"/>
    <w:rsid w:val="00E21F46"/>
    <w:rsid w:val="00E2374E"/>
    <w:rsid w:val="00E2553C"/>
    <w:rsid w:val="00E26704"/>
    <w:rsid w:val="00E2694F"/>
    <w:rsid w:val="00E27C40"/>
    <w:rsid w:val="00E30F76"/>
    <w:rsid w:val="00E3109B"/>
    <w:rsid w:val="00E31980"/>
    <w:rsid w:val="00E33C9A"/>
    <w:rsid w:val="00E413A4"/>
    <w:rsid w:val="00E50CFA"/>
    <w:rsid w:val="00E518FD"/>
    <w:rsid w:val="00E53B6D"/>
    <w:rsid w:val="00E540C4"/>
    <w:rsid w:val="00E607DE"/>
    <w:rsid w:val="00E6423C"/>
    <w:rsid w:val="00E64DFB"/>
    <w:rsid w:val="00E71C56"/>
    <w:rsid w:val="00E72388"/>
    <w:rsid w:val="00E7559C"/>
    <w:rsid w:val="00E76C27"/>
    <w:rsid w:val="00E877B5"/>
    <w:rsid w:val="00E90740"/>
    <w:rsid w:val="00E91E0F"/>
    <w:rsid w:val="00E93830"/>
    <w:rsid w:val="00E93E0E"/>
    <w:rsid w:val="00EA045E"/>
    <w:rsid w:val="00EA6E31"/>
    <w:rsid w:val="00EB1ED3"/>
    <w:rsid w:val="00EB5FB1"/>
    <w:rsid w:val="00EB710B"/>
    <w:rsid w:val="00EC2D51"/>
    <w:rsid w:val="00EC53C7"/>
    <w:rsid w:val="00ED0AD2"/>
    <w:rsid w:val="00ED504F"/>
    <w:rsid w:val="00EE10F0"/>
    <w:rsid w:val="00EE310C"/>
    <w:rsid w:val="00EE35EA"/>
    <w:rsid w:val="00F01A1B"/>
    <w:rsid w:val="00F07DD0"/>
    <w:rsid w:val="00F10672"/>
    <w:rsid w:val="00F127F0"/>
    <w:rsid w:val="00F26395"/>
    <w:rsid w:val="00F267CF"/>
    <w:rsid w:val="00F355FA"/>
    <w:rsid w:val="00F365B9"/>
    <w:rsid w:val="00F46F18"/>
    <w:rsid w:val="00F51610"/>
    <w:rsid w:val="00F54951"/>
    <w:rsid w:val="00F61381"/>
    <w:rsid w:val="00F6559C"/>
    <w:rsid w:val="00F658F1"/>
    <w:rsid w:val="00F77426"/>
    <w:rsid w:val="00F95AE0"/>
    <w:rsid w:val="00FA5DA5"/>
    <w:rsid w:val="00FB005B"/>
    <w:rsid w:val="00FB5D78"/>
    <w:rsid w:val="00FB687C"/>
    <w:rsid w:val="00FD31ED"/>
    <w:rsid w:val="00FE4F7E"/>
    <w:rsid w:val="00FE5B0D"/>
    <w:rsid w:val="00FF0C3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D329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ojekce-obyvatelstva-v-krajich-cr-do-roku-20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9D76-EB91-4D8E-ABED-9B1D5458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</TotalTime>
  <Pages>1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Ing. Jurij Kogan</cp:lastModifiedBy>
  <cp:revision>3</cp:revision>
  <cp:lastPrinted>2019-11-22T07:47:00Z</cp:lastPrinted>
  <dcterms:created xsi:type="dcterms:W3CDTF">2019-11-28T08:16:00Z</dcterms:created>
  <dcterms:modified xsi:type="dcterms:W3CDTF">2019-11-28T09:30:00Z</dcterms:modified>
</cp:coreProperties>
</file>