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79C25" w14:textId="77777777" w:rsidR="007760C2" w:rsidRPr="009E508D" w:rsidRDefault="007760C2">
      <w:pPr>
        <w:jc w:val="center"/>
        <w:rPr>
          <w:rFonts w:ascii="Arial" w:hAnsi="Arial" w:cs="Arial"/>
        </w:rPr>
      </w:pPr>
      <w:bookmarkStart w:id="0" w:name="_GoBack"/>
      <w:bookmarkEnd w:id="0"/>
      <w:r w:rsidRPr="009E508D">
        <w:rPr>
          <w:rFonts w:ascii="Arial" w:hAnsi="Arial" w:cs="Arial"/>
          <w:b/>
          <w:bCs/>
          <w:i/>
          <w:iCs/>
          <w:szCs w:val="17"/>
        </w:rPr>
        <w:t>17. CONSTRUCTION</w:t>
      </w:r>
    </w:p>
    <w:p w14:paraId="7E2E352B" w14:textId="77777777" w:rsidR="007760C2" w:rsidRPr="009E508D" w:rsidRDefault="007760C2">
      <w:pPr>
        <w:jc w:val="both"/>
        <w:rPr>
          <w:rFonts w:ascii="Arial" w:hAnsi="Arial" w:cs="Arial"/>
          <w:sz w:val="20"/>
        </w:rPr>
      </w:pPr>
    </w:p>
    <w:p w14:paraId="4DBAAAE1" w14:textId="77777777" w:rsidR="00E13274" w:rsidRPr="009E508D" w:rsidRDefault="00E13274" w:rsidP="00E13274">
      <w:pPr>
        <w:pStyle w:val="Normlnweb"/>
        <w:spacing w:before="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The </w:t>
      </w:r>
      <w:r w:rsidRPr="009E508D">
        <w:rPr>
          <w:rFonts w:ascii="Arial" w:hAnsi="Arial" w:cs="Arial"/>
          <w:i/>
          <w:iCs/>
          <w:color w:val="auto"/>
          <w:sz w:val="20"/>
          <w:szCs w:val="17"/>
          <w:lang w:val="en-GB"/>
        </w:rPr>
        <w:t>c</w:t>
      </w:r>
      <w:r w:rsidRPr="009E508D">
        <w:rPr>
          <w:rFonts w:ascii="Arial" w:hAnsi="Arial" w:cs="Arial"/>
          <w:bCs/>
          <w:i/>
          <w:iCs/>
          <w:color w:val="auto"/>
          <w:sz w:val="20"/>
          <w:szCs w:val="17"/>
          <w:lang w:val="en-GB"/>
        </w:rPr>
        <w:t>onstruction</w:t>
      </w:r>
      <w:r w:rsidRPr="00CC14B3">
        <w:rPr>
          <w:rFonts w:ascii="Arial" w:hAnsi="Arial" w:cs="Arial"/>
          <w:bCs/>
          <w:i/>
          <w:iCs/>
          <w:color w:val="auto"/>
          <w:sz w:val="20"/>
          <w:szCs w:val="17"/>
          <w:lang w:val="en-GB"/>
        </w:rPr>
        <w:t xml:space="preserve"> </w:t>
      </w:r>
      <w:r w:rsidRPr="009E508D">
        <w:rPr>
          <w:rFonts w:ascii="Arial" w:hAnsi="Arial" w:cs="Arial"/>
          <w:i/>
          <w:iCs/>
          <w:color w:val="auto"/>
          <w:sz w:val="20"/>
          <w:szCs w:val="17"/>
          <w:lang w:val="en-GB"/>
        </w:rPr>
        <w:t>statistics cover enterprises with construction as principal activity classified to divisions 41, 42, and</w:t>
      </w:r>
      <w:r>
        <w:rPr>
          <w:rFonts w:ascii="Arial" w:hAnsi="Arial" w:cs="Arial"/>
          <w:i/>
          <w:iCs/>
          <w:color w:val="auto"/>
          <w:sz w:val="20"/>
          <w:szCs w:val="17"/>
          <w:lang w:val="en-GB"/>
        </w:rPr>
        <w:t> </w:t>
      </w:r>
      <w:r w:rsidRPr="009E508D">
        <w:rPr>
          <w:rFonts w:ascii="Arial" w:hAnsi="Arial" w:cs="Arial"/>
          <w:i/>
          <w:iCs/>
          <w:color w:val="auto"/>
          <w:sz w:val="20"/>
          <w:szCs w:val="17"/>
          <w:lang w:val="en-GB"/>
        </w:rPr>
        <w:t>43</w:t>
      </w:r>
      <w:r>
        <w:rPr>
          <w:rFonts w:ascii="Arial" w:hAnsi="Arial" w:cs="Arial"/>
          <w:i/>
          <w:iCs/>
          <w:color w:val="auto"/>
          <w:sz w:val="20"/>
          <w:szCs w:val="17"/>
          <w:lang w:val="en-GB"/>
        </w:rPr>
        <w:t xml:space="preserve"> of the national version of the Statistical c</w:t>
      </w:r>
      <w:r w:rsidRPr="009E508D">
        <w:rPr>
          <w:rFonts w:ascii="Arial" w:hAnsi="Arial" w:cs="Arial"/>
          <w:i/>
          <w:iCs/>
          <w:color w:val="auto"/>
          <w:sz w:val="20"/>
          <w:szCs w:val="17"/>
          <w:lang w:val="en-GB"/>
        </w:rPr>
        <w:t xml:space="preserve">lassification of </w:t>
      </w:r>
      <w:r>
        <w:rPr>
          <w:rFonts w:ascii="Arial" w:hAnsi="Arial" w:cs="Arial"/>
          <w:i/>
          <w:iCs/>
          <w:color w:val="auto"/>
          <w:sz w:val="20"/>
          <w:szCs w:val="17"/>
          <w:lang w:val="en-GB"/>
        </w:rPr>
        <w:t>e</w:t>
      </w:r>
      <w:r w:rsidRPr="009E508D">
        <w:rPr>
          <w:rFonts w:ascii="Arial" w:hAnsi="Arial" w:cs="Arial"/>
          <w:i/>
          <w:iCs/>
          <w:color w:val="auto"/>
          <w:sz w:val="20"/>
          <w:szCs w:val="17"/>
          <w:lang w:val="en-GB"/>
        </w:rPr>
        <w:t xml:space="preserve">conomic </w:t>
      </w:r>
      <w:r>
        <w:rPr>
          <w:rFonts w:ascii="Arial" w:hAnsi="Arial" w:cs="Arial"/>
          <w:i/>
          <w:iCs/>
          <w:color w:val="auto"/>
          <w:sz w:val="20"/>
          <w:szCs w:val="17"/>
          <w:lang w:val="en-GB"/>
        </w:rPr>
        <w:t>a</w:t>
      </w:r>
      <w:r w:rsidRPr="009E508D">
        <w:rPr>
          <w:rFonts w:ascii="Arial" w:hAnsi="Arial" w:cs="Arial"/>
          <w:i/>
          <w:iCs/>
          <w:color w:val="auto"/>
          <w:sz w:val="20"/>
          <w:szCs w:val="17"/>
          <w:lang w:val="en-GB"/>
        </w:rPr>
        <w:t xml:space="preserve">ctivities </w:t>
      </w:r>
      <w:r>
        <w:rPr>
          <w:rFonts w:ascii="Arial" w:hAnsi="Arial" w:cs="Arial"/>
          <w:i/>
          <w:iCs/>
          <w:color w:val="auto"/>
          <w:sz w:val="20"/>
          <w:szCs w:val="17"/>
          <w:lang w:val="en-GB"/>
        </w:rPr>
        <w:t xml:space="preserve">in the European Community </w:t>
      </w:r>
      <w:r w:rsidRPr="009E508D">
        <w:rPr>
          <w:rFonts w:ascii="Arial" w:hAnsi="Arial" w:cs="Arial"/>
          <w:i/>
          <w:iCs/>
          <w:color w:val="auto"/>
          <w:sz w:val="20"/>
          <w:szCs w:val="17"/>
          <w:lang w:val="en-GB"/>
        </w:rPr>
        <w:t>(CZ-NACE).</w:t>
      </w:r>
    </w:p>
    <w:p w14:paraId="0D3A681C" w14:textId="77777777" w:rsidR="00E13274" w:rsidRPr="009E508D" w:rsidRDefault="00E13274" w:rsidP="00E13274">
      <w:pPr>
        <w:pStyle w:val="Normlnweb"/>
        <w:spacing w:before="0" w:beforeAutospacing="0" w:after="0" w:afterAutospacing="0"/>
        <w:jc w:val="both"/>
        <w:rPr>
          <w:rFonts w:ascii="Arial" w:hAnsi="Arial" w:cs="Arial"/>
          <w:i/>
          <w:iCs/>
          <w:color w:val="auto"/>
          <w:sz w:val="20"/>
          <w:szCs w:val="17"/>
          <w:lang w:val="en-GB"/>
        </w:rPr>
      </w:pPr>
    </w:p>
    <w:p w14:paraId="14B8C301" w14:textId="77777777" w:rsidR="00E13274" w:rsidRPr="009E508D" w:rsidRDefault="00E13274" w:rsidP="00E13274">
      <w:pPr>
        <w:pStyle w:val="Normlnweb"/>
        <w:spacing w:before="0" w:beforeAutospacing="0" w:after="0" w:afterAutospacing="0"/>
        <w:jc w:val="both"/>
        <w:rPr>
          <w:rFonts w:ascii="Arial" w:hAnsi="Arial" w:cs="Arial"/>
          <w:i/>
          <w:iCs/>
          <w:color w:val="auto"/>
          <w:sz w:val="20"/>
          <w:szCs w:val="17"/>
          <w:lang w:val="en-GB"/>
        </w:rPr>
      </w:pPr>
    </w:p>
    <w:p w14:paraId="0F1DC61F" w14:textId="77777777" w:rsidR="00E13274" w:rsidRPr="009E508D" w:rsidRDefault="00E13274" w:rsidP="00E13274">
      <w:pPr>
        <w:pStyle w:val="Normlnweb"/>
        <w:spacing w:before="0" w:beforeAutospacing="0" w:after="0" w:afterAutospacing="0"/>
        <w:jc w:val="both"/>
        <w:rPr>
          <w:rFonts w:ascii="Arial" w:hAnsi="Arial" w:cs="Arial"/>
          <w:i/>
          <w:iCs/>
          <w:color w:val="auto"/>
          <w:sz w:val="20"/>
          <w:szCs w:val="17"/>
          <w:lang w:val="en-GB"/>
        </w:rPr>
      </w:pPr>
      <w:r w:rsidRPr="009E508D">
        <w:rPr>
          <w:rFonts w:ascii="Arial" w:hAnsi="Arial" w:cs="Arial"/>
          <w:b/>
          <w:i/>
          <w:iCs/>
          <w:color w:val="auto"/>
          <w:sz w:val="20"/>
          <w:szCs w:val="17"/>
          <w:lang w:val="en-GB"/>
        </w:rPr>
        <w:t>Basic indicators:</w:t>
      </w:r>
    </w:p>
    <w:p w14:paraId="0446550D" w14:textId="77777777" w:rsidR="00E13274" w:rsidRPr="009E508D"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Cs/>
          <w:i/>
          <w:iCs/>
          <w:color w:val="auto"/>
          <w:sz w:val="20"/>
          <w:szCs w:val="17"/>
          <w:lang w:val="en-GB"/>
        </w:rPr>
        <w:t>The </w:t>
      </w:r>
      <w:r w:rsidRPr="009E508D">
        <w:rPr>
          <w:rFonts w:ascii="Arial" w:hAnsi="Arial" w:cs="Arial"/>
          <w:b/>
          <w:bCs/>
          <w:i/>
          <w:iCs/>
          <w:color w:val="auto"/>
          <w:sz w:val="20"/>
          <w:szCs w:val="17"/>
          <w:lang w:val="en-GB"/>
        </w:rPr>
        <w:t>construction production index</w:t>
      </w:r>
      <w:r w:rsidRPr="00FB6B52">
        <w:rPr>
          <w:rFonts w:ascii="Arial" w:hAnsi="Arial" w:cs="Arial"/>
          <w:bCs/>
          <w:i/>
          <w:iCs/>
          <w:color w:val="auto"/>
          <w:sz w:val="20"/>
          <w:szCs w:val="17"/>
          <w:lang w:val="en-GB"/>
        </w:rPr>
        <w:t xml:space="preserve"> is </w:t>
      </w:r>
      <w:r>
        <w:rPr>
          <w:rFonts w:ascii="Arial" w:hAnsi="Arial" w:cs="Arial"/>
          <w:bCs/>
          <w:i/>
          <w:iCs/>
          <w:color w:val="auto"/>
          <w:sz w:val="20"/>
          <w:szCs w:val="17"/>
          <w:lang w:val="en-GB"/>
        </w:rPr>
        <w:t xml:space="preserve">a basic indicator of business statistics of construction. Its calculation is based on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development in </w:t>
      </w:r>
      <w:r>
        <w:rPr>
          <w:rFonts w:ascii="Arial" w:hAnsi="Arial" w:cs="Arial"/>
          <w:i/>
          <w:iCs/>
          <w:color w:val="auto"/>
          <w:sz w:val="20"/>
          <w:szCs w:val="17"/>
          <w:lang w:val="en-GB"/>
        </w:rPr>
        <w:t>the </w:t>
      </w:r>
      <w:r w:rsidRPr="009E508D">
        <w:rPr>
          <w:rFonts w:ascii="Arial" w:hAnsi="Arial" w:cs="Arial"/>
          <w:i/>
          <w:iCs/>
          <w:color w:val="auto"/>
          <w:sz w:val="20"/>
          <w:szCs w:val="17"/>
          <w:lang w:val="en-GB"/>
        </w:rPr>
        <w:t>general construction work</w:t>
      </w:r>
      <w:r>
        <w:rPr>
          <w:rFonts w:ascii="Arial" w:hAnsi="Arial" w:cs="Arial"/>
          <w:bCs/>
          <w:i/>
          <w:iCs/>
          <w:color w:val="auto"/>
          <w:sz w:val="20"/>
          <w:szCs w:val="17"/>
          <w:lang w:val="en-GB"/>
        </w:rPr>
        <w:t xml:space="preserve"> converted into fixed prices. The index is primarily calculated as a month base index. The base indexes serve as a basis for annual indices and potential cumulation over time period as quarterly, half-year, and annual indices. </w:t>
      </w:r>
      <w:r w:rsidRPr="00FB6B52">
        <w:rPr>
          <w:rFonts w:ascii="Arial" w:hAnsi="Arial" w:cs="Arial"/>
          <w:bCs/>
          <w:i/>
          <w:iCs/>
          <w:color w:val="auto"/>
          <w:sz w:val="20"/>
          <w:szCs w:val="17"/>
          <w:lang w:val="en-GB"/>
        </w:rPr>
        <w:t xml:space="preserve">It </w:t>
      </w:r>
      <w:r w:rsidRPr="009E508D">
        <w:rPr>
          <w:rFonts w:ascii="Arial" w:hAnsi="Arial" w:cs="Arial"/>
          <w:i/>
          <w:iCs/>
          <w:color w:val="auto"/>
          <w:sz w:val="20"/>
          <w:szCs w:val="17"/>
          <w:lang w:val="en-GB"/>
        </w:rPr>
        <w:t xml:space="preserve">is published for </w:t>
      </w:r>
      <w:r>
        <w:rPr>
          <w:rFonts w:ascii="Arial" w:hAnsi="Arial" w:cs="Arial"/>
          <w:i/>
          <w:iCs/>
          <w:color w:val="auto"/>
          <w:sz w:val="20"/>
          <w:szCs w:val="17"/>
          <w:lang w:val="en-GB"/>
        </w:rPr>
        <w:t>the </w:t>
      </w:r>
      <w:r w:rsidRPr="009E508D">
        <w:rPr>
          <w:rFonts w:ascii="Arial" w:hAnsi="Arial" w:cs="Arial"/>
          <w:i/>
          <w:iCs/>
          <w:color w:val="auto"/>
          <w:sz w:val="20"/>
          <w:szCs w:val="17"/>
          <w:lang w:val="en-GB"/>
        </w:rPr>
        <w:t>whole population of enterprises with construction as principal activity</w:t>
      </w:r>
      <w:r>
        <w:rPr>
          <w:rFonts w:ascii="Arial" w:hAnsi="Arial" w:cs="Arial"/>
          <w:i/>
          <w:iCs/>
          <w:color w:val="auto"/>
          <w:sz w:val="20"/>
          <w:szCs w:val="17"/>
          <w:lang w:val="en-GB"/>
        </w:rPr>
        <w:t>.</w:t>
      </w:r>
    </w:p>
    <w:p w14:paraId="193999A2" w14:textId="77777777" w:rsidR="00E13274" w:rsidRPr="009E508D"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Cs/>
          <w:i/>
          <w:iCs/>
          <w:color w:val="auto"/>
          <w:sz w:val="20"/>
          <w:szCs w:val="17"/>
          <w:lang w:val="en-GB"/>
        </w:rPr>
        <w:t>The </w:t>
      </w:r>
      <w:r w:rsidRPr="009E508D">
        <w:rPr>
          <w:rFonts w:ascii="Arial" w:hAnsi="Arial" w:cs="Arial"/>
          <w:b/>
          <w:bCs/>
          <w:i/>
          <w:iCs/>
          <w:color w:val="auto"/>
          <w:sz w:val="20"/>
          <w:szCs w:val="17"/>
          <w:lang w:val="en-GB"/>
        </w:rPr>
        <w:t>construction work</w:t>
      </w:r>
      <w:r w:rsidRPr="009E508D">
        <w:rPr>
          <w:rFonts w:ascii="Arial" w:hAnsi="Arial" w:cs="Arial"/>
          <w:i/>
          <w:iCs/>
          <w:color w:val="auto"/>
          <w:sz w:val="20"/>
          <w:szCs w:val="17"/>
          <w:lang w:val="en-GB"/>
        </w:rPr>
        <w:t xml:space="preserve"> refers namely to works carried out on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construction, reconstruction, extension, renovation, repair, and maintenance of permanent as well as temporary buildings and structures. They also include assembly works on structures and </w:t>
      </w:r>
      <w:r>
        <w:rPr>
          <w:rFonts w:ascii="Arial" w:hAnsi="Arial" w:cs="Arial"/>
          <w:i/>
          <w:iCs/>
          <w:color w:val="auto"/>
          <w:sz w:val="20"/>
          <w:szCs w:val="17"/>
          <w:lang w:val="en-GB"/>
        </w:rPr>
        <w:t>the </w:t>
      </w:r>
      <w:r w:rsidRPr="009E508D">
        <w:rPr>
          <w:rFonts w:ascii="Arial" w:hAnsi="Arial" w:cs="Arial"/>
          <w:i/>
          <w:iCs/>
          <w:color w:val="auto"/>
          <w:sz w:val="20"/>
          <w:szCs w:val="17"/>
          <w:lang w:val="en-GB"/>
        </w:rPr>
        <w:t>value of built-in materials and structures.</w:t>
      </w:r>
    </w:p>
    <w:p w14:paraId="51C7A162" w14:textId="77777777" w:rsidR="00E13274" w:rsidRPr="009E508D"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Cs/>
          <w:i/>
          <w:iCs/>
          <w:color w:val="auto"/>
          <w:sz w:val="20"/>
          <w:szCs w:val="17"/>
          <w:lang w:val="en-GB"/>
        </w:rPr>
        <w:t>The </w:t>
      </w:r>
      <w:r w:rsidRPr="009E508D">
        <w:rPr>
          <w:rFonts w:ascii="Arial" w:hAnsi="Arial" w:cs="Arial"/>
          <w:b/>
          <w:bCs/>
          <w:i/>
          <w:iCs/>
          <w:color w:val="auto"/>
          <w:sz w:val="20"/>
          <w:szCs w:val="17"/>
          <w:lang w:val="en-GB"/>
        </w:rPr>
        <w:t>general construction work</w:t>
      </w:r>
      <w:r w:rsidRPr="009E508D">
        <w:rPr>
          <w:rFonts w:ascii="Arial" w:hAnsi="Arial" w:cs="Arial"/>
          <w:i/>
          <w:iCs/>
          <w:color w:val="auto"/>
          <w:sz w:val="20"/>
          <w:szCs w:val="17"/>
          <w:lang w:val="en-GB"/>
        </w:rPr>
        <w:t xml:space="preserve"> represents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volume of construction work of </w:t>
      </w:r>
      <w:r>
        <w:rPr>
          <w:rFonts w:ascii="Arial" w:hAnsi="Arial" w:cs="Arial"/>
          <w:i/>
          <w:iCs/>
          <w:color w:val="auto"/>
          <w:sz w:val="20"/>
          <w:szCs w:val="17"/>
          <w:lang w:val="en-GB"/>
        </w:rPr>
        <w:t xml:space="preserve">the reporting </w:t>
      </w:r>
      <w:r w:rsidRPr="009E508D">
        <w:rPr>
          <w:rFonts w:ascii="Arial" w:hAnsi="Arial" w:cs="Arial"/>
          <w:i/>
          <w:iCs/>
          <w:color w:val="auto"/>
          <w:sz w:val="20"/>
          <w:szCs w:val="17"/>
          <w:lang w:val="en-GB"/>
        </w:rPr>
        <w:t>unit performed by workers o</w:t>
      </w:r>
      <w:r>
        <w:rPr>
          <w:rFonts w:ascii="Arial" w:hAnsi="Arial" w:cs="Arial"/>
          <w:i/>
          <w:iCs/>
          <w:color w:val="auto"/>
          <w:sz w:val="20"/>
          <w:szCs w:val="17"/>
          <w:lang w:val="en-GB"/>
        </w:rPr>
        <w:t>n</w:t>
      </w:r>
      <w:r w:rsidRPr="009E508D">
        <w:rPr>
          <w:rFonts w:ascii="Arial" w:hAnsi="Arial" w:cs="Arial"/>
          <w:i/>
          <w:iCs/>
          <w:color w:val="auto"/>
          <w:sz w:val="20"/>
          <w:szCs w:val="17"/>
          <w:lang w:val="en-GB"/>
        </w:rPr>
        <w:t xml:space="preserve"> its registered number of employees plus productive work of apprentices and </w:t>
      </w:r>
      <w:r>
        <w:rPr>
          <w:rFonts w:ascii="Arial" w:hAnsi="Arial" w:cs="Arial"/>
          <w:i/>
          <w:iCs/>
          <w:color w:val="auto"/>
          <w:sz w:val="20"/>
          <w:szCs w:val="17"/>
          <w:lang w:val="en-GB"/>
        </w:rPr>
        <w:t>the </w:t>
      </w:r>
      <w:r w:rsidRPr="009E508D">
        <w:rPr>
          <w:rFonts w:ascii="Arial" w:hAnsi="Arial" w:cs="Arial"/>
          <w:i/>
          <w:iCs/>
          <w:color w:val="auto"/>
          <w:sz w:val="20"/>
          <w:szCs w:val="17"/>
          <w:lang w:val="en-GB"/>
        </w:rPr>
        <w:t>volume of construction work on own tangible fixed assets.</w:t>
      </w:r>
    </w:p>
    <w:p w14:paraId="72871C04" w14:textId="77777777" w:rsidR="00E13274" w:rsidRPr="009E508D"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Cs/>
          <w:i/>
          <w:iCs/>
          <w:color w:val="auto"/>
          <w:sz w:val="20"/>
          <w:szCs w:val="17"/>
          <w:lang w:val="en-GB"/>
        </w:rPr>
        <w:t>The </w:t>
      </w:r>
      <w:r w:rsidRPr="009E508D">
        <w:rPr>
          <w:rFonts w:ascii="Arial" w:hAnsi="Arial" w:cs="Arial"/>
          <w:b/>
          <w:bCs/>
          <w:i/>
          <w:iCs/>
          <w:color w:val="auto"/>
          <w:sz w:val="20"/>
          <w:szCs w:val="17"/>
          <w:lang w:val="en-GB"/>
        </w:rPr>
        <w:t xml:space="preserve">construction work “S” (according to delivery contracts) in total </w:t>
      </w:r>
      <w:r w:rsidRPr="009E508D">
        <w:rPr>
          <w:rFonts w:ascii="Arial" w:hAnsi="Arial" w:cs="Arial"/>
          <w:i/>
          <w:iCs/>
          <w:color w:val="auto"/>
          <w:sz w:val="20"/>
          <w:szCs w:val="17"/>
          <w:lang w:val="en-GB"/>
        </w:rPr>
        <w:t xml:space="preserve">comprises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total value of outputs of construction activities of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reporting unit, including built-in materials, implemented on </w:t>
      </w:r>
      <w:r>
        <w:rPr>
          <w:rFonts w:ascii="Arial" w:hAnsi="Arial" w:cs="Arial"/>
          <w:i/>
          <w:iCs/>
          <w:color w:val="auto"/>
          <w:sz w:val="20"/>
          <w:szCs w:val="17"/>
          <w:lang w:val="en-GB"/>
        </w:rPr>
        <w:t>the </w:t>
      </w:r>
      <w:r w:rsidRPr="009E508D">
        <w:rPr>
          <w:rFonts w:ascii="Arial" w:hAnsi="Arial" w:cs="Arial"/>
          <w:i/>
          <w:iCs/>
          <w:color w:val="auto"/>
          <w:sz w:val="20"/>
          <w:szCs w:val="17"/>
          <w:lang w:val="en-GB"/>
        </w:rPr>
        <w:t>basis of</w:t>
      </w:r>
      <w:r>
        <w:rPr>
          <w:rFonts w:ascii="Arial" w:hAnsi="Arial" w:cs="Arial"/>
          <w:i/>
          <w:iCs/>
          <w:color w:val="auto"/>
          <w:sz w:val="20"/>
          <w:szCs w:val="17"/>
          <w:lang w:val="en-GB"/>
        </w:rPr>
        <w:t xml:space="preserve"> a </w:t>
      </w:r>
      <w:r w:rsidRPr="009E508D">
        <w:rPr>
          <w:rFonts w:ascii="Arial" w:hAnsi="Arial" w:cs="Arial"/>
          <w:i/>
          <w:iCs/>
          <w:color w:val="auto"/>
          <w:sz w:val="20"/>
          <w:szCs w:val="17"/>
          <w:lang w:val="en-GB"/>
        </w:rPr>
        <w:t xml:space="preserve">delivery contract for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end user (investor), including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value of potential sub-deliveries of construction work obtained from other sub-contractors in order to implement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delivery contract for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end user. Sub-deliveries of construction work of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reporting unit to other contractors, as well as deliveries of construction work delivered mutually among organisational units of </w:t>
      </w:r>
      <w:r>
        <w:rPr>
          <w:rFonts w:ascii="Arial" w:hAnsi="Arial" w:cs="Arial"/>
          <w:i/>
          <w:iCs/>
          <w:color w:val="auto"/>
          <w:sz w:val="20"/>
          <w:szCs w:val="17"/>
          <w:lang w:val="en-GB"/>
        </w:rPr>
        <w:t>the </w:t>
      </w:r>
      <w:r w:rsidRPr="009E508D">
        <w:rPr>
          <w:rFonts w:ascii="Arial" w:hAnsi="Arial" w:cs="Arial"/>
          <w:i/>
          <w:iCs/>
          <w:color w:val="auto"/>
          <w:sz w:val="20"/>
          <w:szCs w:val="17"/>
          <w:lang w:val="en-GB"/>
        </w:rPr>
        <w:t>reporting unit are not included.</w:t>
      </w:r>
    </w:p>
    <w:p w14:paraId="444AC97A" w14:textId="77777777" w:rsidR="00E13274" w:rsidRPr="009E508D"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The </w:t>
      </w:r>
      <w:r w:rsidRPr="009E508D">
        <w:rPr>
          <w:rFonts w:ascii="Arial" w:hAnsi="Arial" w:cs="Arial"/>
          <w:b/>
          <w:bCs/>
          <w:i/>
          <w:iCs/>
          <w:color w:val="auto"/>
          <w:sz w:val="20"/>
          <w:szCs w:val="17"/>
          <w:lang w:val="en-GB"/>
        </w:rPr>
        <w:t>construction work by type of constructions</w:t>
      </w:r>
      <w:r w:rsidRPr="009E508D">
        <w:rPr>
          <w:rFonts w:ascii="Arial" w:hAnsi="Arial" w:cs="Arial"/>
          <w:i/>
          <w:iCs/>
          <w:color w:val="auto"/>
          <w:sz w:val="20"/>
          <w:szCs w:val="17"/>
          <w:lang w:val="en-GB"/>
        </w:rPr>
        <w:t>:</w:t>
      </w:r>
    </w:p>
    <w:p w14:paraId="04202943" w14:textId="77777777" w:rsidR="00E13274" w:rsidRPr="009E508D" w:rsidRDefault="00E13274" w:rsidP="00E13274">
      <w:pPr>
        <w:pStyle w:val="Normlnweb"/>
        <w:spacing w:before="120" w:beforeAutospacing="0" w:after="0" w:afterAutospacing="0"/>
        <w:ind w:left="227" w:hanging="227"/>
        <w:jc w:val="both"/>
        <w:rPr>
          <w:rFonts w:ascii="Arial" w:hAnsi="Arial" w:cs="Arial"/>
          <w:i/>
          <w:iCs/>
          <w:color w:val="auto"/>
          <w:sz w:val="20"/>
          <w:szCs w:val="17"/>
          <w:lang w:val="en-GB"/>
        </w:rPr>
      </w:pPr>
      <w:r w:rsidRPr="009E508D">
        <w:rPr>
          <w:rFonts w:ascii="Arial" w:hAnsi="Arial" w:cs="Arial"/>
          <w:i/>
          <w:iCs/>
          <w:color w:val="auto"/>
          <w:sz w:val="20"/>
          <w:szCs w:val="17"/>
          <w:lang w:val="en-GB"/>
        </w:rPr>
        <w:t>– </w:t>
      </w:r>
      <w:r w:rsidRPr="009E508D">
        <w:rPr>
          <w:rFonts w:ascii="Arial" w:hAnsi="Arial" w:cs="Arial"/>
          <w:b/>
          <w:bCs/>
          <w:i/>
          <w:iCs/>
          <w:color w:val="auto"/>
          <w:sz w:val="20"/>
          <w:szCs w:val="17"/>
          <w:lang w:val="en-GB"/>
        </w:rPr>
        <w:t>residential buildings</w:t>
      </w:r>
      <w:r w:rsidRPr="009E508D">
        <w:rPr>
          <w:rFonts w:ascii="Arial" w:hAnsi="Arial" w:cs="Arial"/>
          <w:i/>
          <w:iCs/>
          <w:color w:val="auto"/>
          <w:sz w:val="20"/>
          <w:szCs w:val="17"/>
          <w:lang w:val="en-GB"/>
        </w:rPr>
        <w:t xml:space="preserve"> are residential houses</w:t>
      </w:r>
      <w:r>
        <w:rPr>
          <w:rFonts w:ascii="Arial" w:hAnsi="Arial" w:cs="Arial"/>
          <w:i/>
          <w:iCs/>
          <w:color w:val="auto"/>
          <w:sz w:val="20"/>
          <w:szCs w:val="17"/>
          <w:lang w:val="en-GB"/>
        </w:rPr>
        <w:t xml:space="preserve">, that is </w:t>
      </w:r>
      <w:r w:rsidRPr="009E508D">
        <w:rPr>
          <w:rFonts w:ascii="Arial" w:hAnsi="Arial" w:cs="Arial"/>
          <w:i/>
          <w:iCs/>
          <w:color w:val="auto"/>
          <w:sz w:val="20"/>
          <w:szCs w:val="17"/>
          <w:lang w:val="en-GB"/>
        </w:rPr>
        <w:t xml:space="preserve">houses dedicated predominantly for residential purposes;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indicator corresponds to classes 1110, 1121, 1122, and 1130 in section 1 of </w:t>
      </w:r>
      <w:r>
        <w:rPr>
          <w:rFonts w:ascii="Arial" w:hAnsi="Arial" w:cs="Arial"/>
          <w:i/>
          <w:iCs/>
          <w:color w:val="auto"/>
          <w:sz w:val="20"/>
          <w:szCs w:val="17"/>
          <w:lang w:val="en-GB"/>
        </w:rPr>
        <w:t xml:space="preserve">the national version of the </w:t>
      </w:r>
      <w:r w:rsidRPr="009E508D">
        <w:rPr>
          <w:rFonts w:ascii="Arial" w:hAnsi="Arial" w:cs="Arial"/>
          <w:i/>
          <w:iCs/>
          <w:color w:val="auto"/>
          <w:sz w:val="20"/>
          <w:szCs w:val="17"/>
          <w:lang w:val="en-GB"/>
        </w:rPr>
        <w:t xml:space="preserve">Classification of </w:t>
      </w:r>
      <w:r w:rsidR="001D152A">
        <w:rPr>
          <w:rFonts w:ascii="Arial" w:hAnsi="Arial" w:cs="Arial"/>
          <w:i/>
          <w:iCs/>
          <w:color w:val="auto"/>
          <w:sz w:val="20"/>
          <w:szCs w:val="17"/>
          <w:lang w:val="en-GB"/>
        </w:rPr>
        <w:t xml:space="preserve">Types of Constructions </w:t>
      </w:r>
      <w:r>
        <w:rPr>
          <w:rFonts w:ascii="Arial" w:hAnsi="Arial" w:cs="Arial"/>
          <w:i/>
          <w:iCs/>
          <w:color w:val="auto"/>
          <w:sz w:val="20"/>
          <w:szCs w:val="17"/>
          <w:lang w:val="en-GB"/>
        </w:rPr>
        <w:t>(CZ-CC);</w:t>
      </w:r>
    </w:p>
    <w:p w14:paraId="60DB9DF2" w14:textId="77777777" w:rsidR="00E13274" w:rsidRPr="009E508D" w:rsidRDefault="00E13274" w:rsidP="00E13274">
      <w:pPr>
        <w:pStyle w:val="Normlnweb"/>
        <w:spacing w:before="120" w:beforeAutospacing="0" w:after="0" w:afterAutospacing="0"/>
        <w:ind w:left="227" w:hanging="227"/>
        <w:jc w:val="both"/>
        <w:rPr>
          <w:rFonts w:ascii="Arial" w:hAnsi="Arial" w:cs="Arial"/>
          <w:i/>
          <w:iCs/>
          <w:color w:val="auto"/>
          <w:sz w:val="20"/>
          <w:szCs w:val="17"/>
          <w:lang w:val="en-GB"/>
        </w:rPr>
      </w:pPr>
      <w:r w:rsidRPr="009E508D">
        <w:rPr>
          <w:rFonts w:ascii="Arial" w:hAnsi="Arial" w:cs="Arial"/>
          <w:i/>
          <w:iCs/>
          <w:color w:val="auto"/>
          <w:sz w:val="20"/>
          <w:szCs w:val="17"/>
          <w:lang w:val="en-GB"/>
        </w:rPr>
        <w:t>– </w:t>
      </w:r>
      <w:r w:rsidRPr="009E508D">
        <w:rPr>
          <w:rFonts w:ascii="Arial" w:hAnsi="Arial" w:cs="Arial"/>
          <w:b/>
          <w:bCs/>
          <w:i/>
          <w:iCs/>
          <w:color w:val="auto"/>
          <w:sz w:val="20"/>
          <w:szCs w:val="17"/>
          <w:lang w:val="en-GB"/>
        </w:rPr>
        <w:t>non-residential buildings not designed for production</w:t>
      </w:r>
      <w:r w:rsidRPr="009E508D">
        <w:rPr>
          <w:rFonts w:ascii="Arial" w:hAnsi="Arial" w:cs="Arial"/>
          <w:i/>
          <w:iCs/>
          <w:color w:val="auto"/>
          <w:sz w:val="20"/>
          <w:szCs w:val="17"/>
          <w:lang w:val="en-GB"/>
        </w:rPr>
        <w:t xml:space="preserve"> are all non-residential </w:t>
      </w:r>
      <w:r w:rsidRPr="009E508D">
        <w:rPr>
          <w:rFonts w:ascii="Arial" w:hAnsi="Arial" w:cs="Arial"/>
          <w:bCs/>
          <w:i/>
          <w:iCs/>
          <w:color w:val="auto"/>
          <w:sz w:val="20"/>
          <w:szCs w:val="17"/>
          <w:lang w:val="en-GB"/>
        </w:rPr>
        <w:t>buildings not used for production</w:t>
      </w:r>
      <w:r w:rsidRPr="009E508D">
        <w:rPr>
          <w:rFonts w:ascii="Arial" w:hAnsi="Arial" w:cs="Arial"/>
          <w:i/>
          <w:iCs/>
          <w:color w:val="auto"/>
          <w:sz w:val="20"/>
          <w:szCs w:val="17"/>
          <w:lang w:val="en-GB"/>
        </w:rPr>
        <w:t>, such as buildings for health care and services, buildings for education, and office buildings</w:t>
      </w:r>
      <w:r>
        <w:rPr>
          <w:rFonts w:ascii="Arial" w:hAnsi="Arial" w:cs="Arial"/>
          <w:i/>
          <w:iCs/>
          <w:color w:val="auto"/>
          <w:sz w:val="20"/>
          <w:szCs w:val="17"/>
          <w:lang w:val="en-GB"/>
        </w:rPr>
        <w:t>,</w:t>
      </w:r>
      <w:r w:rsidRPr="009E508D">
        <w:rPr>
          <w:rFonts w:ascii="Arial" w:hAnsi="Arial" w:cs="Arial"/>
          <w:i/>
          <w:iCs/>
          <w:color w:val="auto"/>
          <w:sz w:val="20"/>
          <w:szCs w:val="17"/>
          <w:lang w:val="en-GB"/>
        </w:rPr>
        <w:t xml:space="preserve"> including office buildings of production, agricultural, trade, and other enterprises, buildings for culture, hotels, etc.;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indicator corresponds to classes 1211, 1212, 1261 to 1265, and 1272 to 1274 in section 1 of </w:t>
      </w:r>
      <w:r>
        <w:rPr>
          <w:rFonts w:ascii="Arial" w:hAnsi="Arial" w:cs="Arial"/>
          <w:i/>
          <w:iCs/>
          <w:color w:val="auto"/>
          <w:sz w:val="20"/>
          <w:szCs w:val="17"/>
          <w:lang w:val="en-GB"/>
        </w:rPr>
        <w:t>the </w:t>
      </w:r>
      <w:r w:rsidRPr="009E508D">
        <w:rPr>
          <w:rFonts w:ascii="Arial" w:hAnsi="Arial" w:cs="Arial"/>
          <w:i/>
          <w:iCs/>
          <w:color w:val="auto"/>
          <w:sz w:val="20"/>
          <w:szCs w:val="17"/>
          <w:lang w:val="en-GB"/>
        </w:rPr>
        <w:t>CZ-CC;</w:t>
      </w:r>
    </w:p>
    <w:p w14:paraId="64472600" w14:textId="77777777" w:rsidR="00E13274" w:rsidRPr="009E508D" w:rsidRDefault="00E13274" w:rsidP="00E13274">
      <w:pPr>
        <w:pStyle w:val="Normlnweb"/>
        <w:spacing w:before="120" w:beforeAutospacing="0" w:after="0" w:afterAutospacing="0"/>
        <w:ind w:left="227" w:hanging="227"/>
        <w:jc w:val="both"/>
        <w:rPr>
          <w:rFonts w:ascii="Arial" w:hAnsi="Arial" w:cs="Arial"/>
          <w:i/>
          <w:iCs/>
          <w:color w:val="auto"/>
          <w:sz w:val="20"/>
          <w:szCs w:val="17"/>
          <w:lang w:val="en-GB"/>
        </w:rPr>
      </w:pPr>
      <w:r w:rsidRPr="009E508D">
        <w:rPr>
          <w:rFonts w:ascii="Arial" w:hAnsi="Arial" w:cs="Arial"/>
          <w:i/>
          <w:iCs/>
          <w:color w:val="auto"/>
          <w:sz w:val="20"/>
          <w:szCs w:val="17"/>
          <w:lang w:val="en-GB"/>
        </w:rPr>
        <w:t>– </w:t>
      </w:r>
      <w:r w:rsidRPr="009E508D">
        <w:rPr>
          <w:rFonts w:ascii="Arial" w:hAnsi="Arial" w:cs="Arial"/>
          <w:b/>
          <w:bCs/>
          <w:i/>
          <w:iCs/>
          <w:color w:val="auto"/>
          <w:sz w:val="20"/>
          <w:szCs w:val="17"/>
          <w:lang w:val="en-GB"/>
        </w:rPr>
        <w:t>non-residential buildings designed for production</w:t>
      </w:r>
      <w:r w:rsidRPr="009E508D">
        <w:rPr>
          <w:rFonts w:ascii="Arial" w:hAnsi="Arial" w:cs="Arial"/>
          <w:i/>
          <w:iCs/>
          <w:color w:val="auto"/>
          <w:sz w:val="20"/>
          <w:szCs w:val="17"/>
          <w:lang w:val="en-GB"/>
        </w:rPr>
        <w:t xml:space="preserve"> are all non-residential buildings used for production such as buildings for agriculture, manufacturing, trade, transport, and telecommunications, etc.;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indicator corresponds to classes 1230, 1241, 1242, 1251, 1252, and 1271 in section 1 of </w:t>
      </w:r>
      <w:r>
        <w:rPr>
          <w:rFonts w:ascii="Arial" w:hAnsi="Arial" w:cs="Arial"/>
          <w:i/>
          <w:iCs/>
          <w:color w:val="auto"/>
          <w:sz w:val="20"/>
          <w:szCs w:val="17"/>
          <w:lang w:val="en-GB"/>
        </w:rPr>
        <w:t>the CZ-CC;</w:t>
      </w:r>
    </w:p>
    <w:p w14:paraId="1889CD15" w14:textId="77777777" w:rsidR="00E13274" w:rsidRPr="009E508D" w:rsidRDefault="00E13274" w:rsidP="00E13274">
      <w:pPr>
        <w:pStyle w:val="Normlnweb"/>
        <w:spacing w:before="120" w:beforeAutospacing="0" w:after="0" w:afterAutospacing="0"/>
        <w:ind w:left="227" w:hanging="227"/>
        <w:jc w:val="both"/>
        <w:rPr>
          <w:rFonts w:ascii="Arial" w:hAnsi="Arial" w:cs="Arial"/>
          <w:i/>
          <w:iCs/>
          <w:color w:val="auto"/>
          <w:sz w:val="20"/>
          <w:szCs w:val="17"/>
          <w:lang w:val="en-GB"/>
        </w:rPr>
      </w:pPr>
      <w:r w:rsidRPr="009E508D">
        <w:rPr>
          <w:rFonts w:ascii="Arial" w:hAnsi="Arial" w:cs="Arial"/>
          <w:i/>
          <w:iCs/>
          <w:color w:val="auto"/>
          <w:sz w:val="20"/>
          <w:szCs w:val="17"/>
          <w:lang w:val="en-GB"/>
        </w:rPr>
        <w:t>– </w:t>
      </w:r>
      <w:r w:rsidRPr="005F6302">
        <w:rPr>
          <w:rFonts w:ascii="Arial" w:hAnsi="Arial" w:cs="Arial"/>
          <w:b/>
          <w:bCs/>
          <w:i/>
          <w:iCs/>
          <w:color w:val="auto"/>
          <w:sz w:val="20"/>
          <w:szCs w:val="17"/>
          <w:lang w:val="en-GB"/>
        </w:rPr>
        <w:t>civil engineering works</w:t>
      </w:r>
      <w:r w:rsidRPr="009E508D">
        <w:rPr>
          <w:rFonts w:ascii="Arial" w:hAnsi="Arial" w:cs="Arial"/>
          <w:i/>
          <w:iCs/>
          <w:color w:val="auto"/>
          <w:sz w:val="20"/>
          <w:szCs w:val="17"/>
          <w:lang w:val="en-GB"/>
        </w:rPr>
        <w:t xml:space="preserve"> are, for instance, bridges, roads, streets, railways, underground constructions, pipelines and electricity lines;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indicator corresponds to classes 2111 to 2142 and 2211 to 2420 in section 2 of </w:t>
      </w:r>
      <w:r>
        <w:rPr>
          <w:rFonts w:ascii="Arial" w:hAnsi="Arial" w:cs="Arial"/>
          <w:i/>
          <w:iCs/>
          <w:color w:val="auto"/>
          <w:sz w:val="20"/>
          <w:szCs w:val="17"/>
          <w:lang w:val="en-GB"/>
        </w:rPr>
        <w:t>the </w:t>
      </w:r>
      <w:r w:rsidRPr="009E508D">
        <w:rPr>
          <w:rFonts w:ascii="Arial" w:hAnsi="Arial" w:cs="Arial"/>
          <w:i/>
          <w:iCs/>
          <w:color w:val="auto"/>
          <w:sz w:val="20"/>
          <w:szCs w:val="17"/>
          <w:lang w:val="en-GB"/>
        </w:rPr>
        <w:t>CZ-CC; and</w:t>
      </w:r>
    </w:p>
    <w:p w14:paraId="798D5480" w14:textId="77777777" w:rsidR="00E13274" w:rsidRPr="009E508D" w:rsidRDefault="00E13274" w:rsidP="00E13274">
      <w:pPr>
        <w:pStyle w:val="Normlnweb"/>
        <w:spacing w:before="120" w:beforeAutospacing="0" w:after="0" w:afterAutospacing="0"/>
        <w:ind w:left="227" w:hanging="227"/>
        <w:jc w:val="both"/>
        <w:rPr>
          <w:rFonts w:ascii="Arial" w:hAnsi="Arial" w:cs="Arial"/>
          <w:i/>
          <w:iCs/>
          <w:color w:val="auto"/>
          <w:sz w:val="20"/>
          <w:szCs w:val="17"/>
          <w:lang w:val="en-GB"/>
        </w:rPr>
      </w:pPr>
      <w:r w:rsidRPr="009E508D">
        <w:rPr>
          <w:rFonts w:ascii="Arial" w:hAnsi="Arial" w:cs="Arial"/>
          <w:bCs/>
          <w:i/>
          <w:iCs/>
          <w:color w:val="auto"/>
          <w:sz w:val="20"/>
          <w:szCs w:val="17"/>
          <w:lang w:val="en-GB"/>
        </w:rPr>
        <w:t>– </w:t>
      </w:r>
      <w:r w:rsidRPr="009E508D">
        <w:rPr>
          <w:rFonts w:ascii="Arial" w:hAnsi="Arial" w:cs="Arial"/>
          <w:b/>
          <w:bCs/>
          <w:i/>
          <w:iCs/>
          <w:color w:val="auto"/>
          <w:sz w:val="20"/>
          <w:szCs w:val="17"/>
          <w:lang w:val="en-GB"/>
        </w:rPr>
        <w:t>water management works</w:t>
      </w:r>
      <w:r w:rsidRPr="00851D58">
        <w:rPr>
          <w:rFonts w:ascii="Arial" w:hAnsi="Arial" w:cs="Arial"/>
          <w:bCs/>
          <w:i/>
          <w:iCs/>
          <w:color w:val="auto"/>
          <w:sz w:val="20"/>
          <w:szCs w:val="17"/>
          <w:lang w:val="en-GB"/>
        </w:rPr>
        <w:t xml:space="preserve"> </w:t>
      </w:r>
      <w:r w:rsidRPr="009E508D">
        <w:rPr>
          <w:rFonts w:ascii="Arial" w:hAnsi="Arial" w:cs="Arial"/>
          <w:i/>
          <w:iCs/>
          <w:color w:val="auto"/>
          <w:sz w:val="20"/>
          <w:szCs w:val="17"/>
          <w:lang w:val="en-GB"/>
        </w:rPr>
        <w:t xml:space="preserve">include soil amelioration, dams and reservoirs on watercourses, watercourse training and canalisation;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indicator corresponds to classes 2151, 2152, and 2153 in section 2 of </w:t>
      </w:r>
      <w:r>
        <w:rPr>
          <w:rFonts w:ascii="Arial" w:hAnsi="Arial" w:cs="Arial"/>
          <w:i/>
          <w:iCs/>
          <w:color w:val="auto"/>
          <w:sz w:val="20"/>
          <w:szCs w:val="17"/>
          <w:lang w:val="en-GB"/>
        </w:rPr>
        <w:t>the CZ-CC.</w:t>
      </w:r>
    </w:p>
    <w:p w14:paraId="3DEFA358" w14:textId="77777777" w:rsidR="00E13274" w:rsidRPr="009E508D"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sidRPr="009E508D">
        <w:rPr>
          <w:rFonts w:ascii="Arial" w:hAnsi="Arial" w:cs="Arial"/>
          <w:b/>
          <w:bCs/>
          <w:i/>
          <w:iCs/>
          <w:color w:val="auto"/>
          <w:sz w:val="20"/>
          <w:szCs w:val="17"/>
          <w:lang w:val="en-GB"/>
        </w:rPr>
        <w:t xml:space="preserve">Construction orders </w:t>
      </w:r>
      <w:r>
        <w:rPr>
          <w:rFonts w:ascii="Arial" w:hAnsi="Arial" w:cs="Arial"/>
          <w:i/>
          <w:iCs/>
          <w:color w:val="auto"/>
          <w:sz w:val="20"/>
          <w:szCs w:val="17"/>
          <w:lang w:val="en-GB"/>
        </w:rPr>
        <w:t>shall mean</w:t>
      </w:r>
      <w:r w:rsidRPr="009E508D">
        <w:rPr>
          <w:rFonts w:ascii="Arial" w:hAnsi="Arial" w:cs="Arial"/>
          <w:i/>
          <w:iCs/>
          <w:color w:val="auto"/>
          <w:sz w:val="20"/>
          <w:szCs w:val="17"/>
          <w:lang w:val="en-GB"/>
        </w:rPr>
        <w:t xml:space="preserve">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volume of construction work to be implemented according to delivery contracts. This is work contracted by </w:t>
      </w:r>
      <w:r>
        <w:rPr>
          <w:rFonts w:ascii="Arial" w:hAnsi="Arial" w:cs="Arial"/>
          <w:i/>
          <w:iCs/>
          <w:color w:val="auto"/>
          <w:sz w:val="20"/>
          <w:szCs w:val="17"/>
          <w:lang w:val="en-GB"/>
        </w:rPr>
        <w:t>the </w:t>
      </w:r>
      <w:r w:rsidRPr="009E508D">
        <w:rPr>
          <w:rFonts w:ascii="Arial" w:hAnsi="Arial" w:cs="Arial"/>
          <w:i/>
          <w:iCs/>
          <w:color w:val="auto"/>
          <w:sz w:val="20"/>
          <w:szCs w:val="17"/>
          <w:lang w:val="en-GB"/>
        </w:rPr>
        <w:t>reporting units at ordering parties</w:t>
      </w:r>
      <w:r>
        <w:rPr>
          <w:rFonts w:ascii="Arial" w:hAnsi="Arial" w:cs="Arial"/>
          <w:i/>
          <w:iCs/>
          <w:color w:val="auto"/>
          <w:sz w:val="20"/>
          <w:szCs w:val="17"/>
          <w:lang w:val="en-GB"/>
        </w:rPr>
        <w:t>,</w:t>
      </w:r>
      <w:r w:rsidRPr="009E508D">
        <w:rPr>
          <w:rFonts w:ascii="Arial" w:hAnsi="Arial" w:cs="Arial"/>
          <w:i/>
          <w:iCs/>
          <w:color w:val="auto"/>
          <w:sz w:val="20"/>
          <w:szCs w:val="17"/>
          <w:lang w:val="en-GB"/>
        </w:rPr>
        <w:t xml:space="preserve"> </w:t>
      </w:r>
      <w:r>
        <w:rPr>
          <w:rFonts w:ascii="Arial" w:hAnsi="Arial" w:cs="Arial"/>
          <w:i/>
          <w:iCs/>
          <w:color w:val="auto"/>
          <w:sz w:val="20"/>
          <w:szCs w:val="17"/>
          <w:lang w:val="en-GB"/>
        </w:rPr>
        <w:t>including </w:t>
      </w:r>
      <w:r w:rsidRPr="009E508D">
        <w:rPr>
          <w:rFonts w:ascii="Arial" w:hAnsi="Arial" w:cs="Arial"/>
          <w:i/>
          <w:iCs/>
          <w:color w:val="auto"/>
          <w:sz w:val="20"/>
          <w:szCs w:val="17"/>
          <w:lang w:val="en-GB"/>
        </w:rPr>
        <w:t>additional and/or supplementary orders, etc.</w:t>
      </w:r>
      <w:r>
        <w:rPr>
          <w:rFonts w:ascii="Arial" w:hAnsi="Arial" w:cs="Arial"/>
          <w:i/>
          <w:iCs/>
          <w:color w:val="auto"/>
          <w:sz w:val="20"/>
          <w:szCs w:val="17"/>
          <w:lang w:val="en-GB"/>
        </w:rPr>
        <w:t>,</w:t>
      </w:r>
      <w:r w:rsidRPr="009E508D">
        <w:rPr>
          <w:rFonts w:ascii="Arial" w:hAnsi="Arial" w:cs="Arial"/>
          <w:i/>
          <w:iCs/>
          <w:color w:val="auto"/>
          <w:sz w:val="20"/>
          <w:szCs w:val="17"/>
          <w:lang w:val="en-GB"/>
        </w:rPr>
        <w:t xml:space="preserve"> regardless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beginning of work and duration of its implementation. They are shown at prices valid at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order reception, </w:t>
      </w:r>
      <w:r>
        <w:rPr>
          <w:rFonts w:ascii="Arial" w:hAnsi="Arial" w:cs="Arial"/>
          <w:i/>
          <w:iCs/>
          <w:color w:val="auto"/>
          <w:sz w:val="20"/>
          <w:szCs w:val="17"/>
          <w:lang w:val="en-GB"/>
        </w:rPr>
        <w:t>free</w:t>
      </w:r>
      <w:r w:rsidRPr="009E508D">
        <w:rPr>
          <w:rFonts w:ascii="Arial" w:hAnsi="Arial" w:cs="Arial"/>
          <w:i/>
          <w:iCs/>
          <w:color w:val="auto"/>
          <w:sz w:val="20"/>
          <w:szCs w:val="17"/>
          <w:lang w:val="en-GB"/>
        </w:rPr>
        <w:t xml:space="preserve"> of VAT.</w:t>
      </w:r>
    </w:p>
    <w:p w14:paraId="2D5A2FBA" w14:textId="77777777" w:rsidR="00E13274" w:rsidRPr="009E508D"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sidRPr="009E508D">
        <w:rPr>
          <w:rFonts w:ascii="Arial" w:hAnsi="Arial" w:cs="Arial"/>
          <w:b/>
          <w:bCs/>
          <w:i/>
          <w:iCs/>
          <w:color w:val="auto"/>
          <w:sz w:val="20"/>
          <w:szCs w:val="17"/>
          <w:lang w:val="en-GB"/>
        </w:rPr>
        <w:t xml:space="preserve">Orders at </w:t>
      </w:r>
      <w:r>
        <w:rPr>
          <w:rFonts w:ascii="Arial" w:hAnsi="Arial" w:cs="Arial"/>
          <w:b/>
          <w:bCs/>
          <w:i/>
          <w:iCs/>
          <w:color w:val="auto"/>
          <w:sz w:val="20"/>
          <w:szCs w:val="17"/>
          <w:lang w:val="en-GB"/>
        </w:rPr>
        <w:t>the </w:t>
      </w:r>
      <w:r w:rsidRPr="009E508D">
        <w:rPr>
          <w:rFonts w:ascii="Arial" w:hAnsi="Arial" w:cs="Arial"/>
          <w:b/>
          <w:bCs/>
          <w:i/>
          <w:iCs/>
          <w:color w:val="auto"/>
          <w:sz w:val="20"/>
          <w:szCs w:val="17"/>
          <w:lang w:val="en-GB"/>
        </w:rPr>
        <w:t xml:space="preserve">end of </w:t>
      </w:r>
      <w:r>
        <w:rPr>
          <w:rFonts w:ascii="Arial" w:hAnsi="Arial" w:cs="Arial"/>
          <w:b/>
          <w:bCs/>
          <w:i/>
          <w:iCs/>
          <w:color w:val="auto"/>
          <w:sz w:val="20"/>
          <w:szCs w:val="17"/>
          <w:lang w:val="en-GB"/>
        </w:rPr>
        <w:t>the </w:t>
      </w:r>
      <w:r w:rsidRPr="009E508D">
        <w:rPr>
          <w:rFonts w:ascii="Arial" w:hAnsi="Arial" w:cs="Arial"/>
          <w:b/>
          <w:bCs/>
          <w:i/>
          <w:iCs/>
          <w:color w:val="auto"/>
          <w:sz w:val="20"/>
          <w:szCs w:val="17"/>
          <w:lang w:val="en-GB"/>
        </w:rPr>
        <w:t>reference period</w:t>
      </w:r>
      <w:r w:rsidRPr="009E508D">
        <w:rPr>
          <w:rFonts w:ascii="Arial" w:hAnsi="Arial" w:cs="Arial"/>
          <w:i/>
          <w:iCs/>
          <w:color w:val="auto"/>
          <w:sz w:val="20"/>
          <w:szCs w:val="17"/>
          <w:lang w:val="en-GB"/>
        </w:rPr>
        <w:t xml:space="preserve"> captures either </w:t>
      </w:r>
      <w:r>
        <w:rPr>
          <w:rFonts w:ascii="Arial" w:hAnsi="Arial" w:cs="Arial"/>
          <w:i/>
          <w:iCs/>
          <w:color w:val="auto"/>
          <w:sz w:val="20"/>
          <w:szCs w:val="17"/>
          <w:lang w:val="en-GB"/>
        </w:rPr>
        <w:t>the </w:t>
      </w:r>
      <w:r w:rsidRPr="009E508D">
        <w:rPr>
          <w:rFonts w:ascii="Arial" w:hAnsi="Arial" w:cs="Arial"/>
          <w:i/>
          <w:iCs/>
          <w:color w:val="auto"/>
          <w:sz w:val="20"/>
          <w:szCs w:val="17"/>
          <w:lang w:val="en-GB"/>
        </w:rPr>
        <w:t>value of received orders</w:t>
      </w:r>
      <w:r>
        <w:rPr>
          <w:rFonts w:ascii="Arial" w:hAnsi="Arial" w:cs="Arial"/>
          <w:i/>
          <w:iCs/>
          <w:color w:val="auto"/>
          <w:sz w:val="20"/>
          <w:szCs w:val="17"/>
          <w:lang w:val="en-GB"/>
        </w:rPr>
        <w:t>,</w:t>
      </w:r>
      <w:r w:rsidRPr="009E508D">
        <w:rPr>
          <w:rFonts w:ascii="Arial" w:hAnsi="Arial" w:cs="Arial"/>
          <w:i/>
          <w:iCs/>
          <w:color w:val="auto"/>
          <w:sz w:val="20"/>
          <w:szCs w:val="17"/>
          <w:lang w:val="en-GB"/>
        </w:rPr>
        <w:t xml:space="preserve"> confirmed mutually by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contractor and ordering party and not started yet, either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value of pending work, in case of uncompleted orders. This means that construction work of orders, which have not been started yet, is reported in their total value, while work of uncompleted constructions </w:t>
      </w:r>
      <w:r>
        <w:rPr>
          <w:rFonts w:ascii="Arial" w:hAnsi="Arial" w:cs="Arial"/>
          <w:i/>
          <w:iCs/>
          <w:color w:val="auto"/>
          <w:sz w:val="20"/>
          <w:szCs w:val="17"/>
          <w:lang w:val="en-GB"/>
        </w:rPr>
        <w:t xml:space="preserve">still in progress </w:t>
      </w:r>
      <w:r w:rsidRPr="009E508D">
        <w:rPr>
          <w:rFonts w:ascii="Arial" w:hAnsi="Arial" w:cs="Arial"/>
          <w:i/>
          <w:iCs/>
          <w:color w:val="auto"/>
          <w:sz w:val="20"/>
          <w:szCs w:val="17"/>
          <w:lang w:val="en-GB"/>
        </w:rPr>
        <w:t xml:space="preserve">is </w:t>
      </w:r>
      <w:r w:rsidRPr="009E508D">
        <w:rPr>
          <w:rFonts w:ascii="Arial" w:hAnsi="Arial" w:cs="Arial"/>
          <w:i/>
          <w:iCs/>
          <w:color w:val="auto"/>
          <w:sz w:val="20"/>
          <w:szCs w:val="17"/>
          <w:lang w:val="en-GB"/>
        </w:rPr>
        <w:lastRenderedPageBreak/>
        <w:t>counted only as their remaining book value</w:t>
      </w:r>
      <w:r>
        <w:rPr>
          <w:rFonts w:ascii="Arial" w:hAnsi="Arial" w:cs="Arial"/>
          <w:i/>
          <w:iCs/>
          <w:color w:val="auto"/>
          <w:sz w:val="20"/>
          <w:szCs w:val="17"/>
          <w:lang w:val="en-GB"/>
        </w:rPr>
        <w:t>,</w:t>
      </w:r>
      <w:r w:rsidRPr="009E508D">
        <w:rPr>
          <w:rFonts w:ascii="Arial" w:hAnsi="Arial" w:cs="Arial"/>
          <w:i/>
          <w:iCs/>
          <w:color w:val="auto"/>
          <w:sz w:val="20"/>
          <w:szCs w:val="17"/>
          <w:lang w:val="en-GB"/>
        </w:rPr>
        <w:t xml:space="preserve"> i.e. </w:t>
      </w:r>
      <w:r>
        <w:rPr>
          <w:rFonts w:ascii="Arial" w:hAnsi="Arial" w:cs="Arial"/>
          <w:i/>
          <w:iCs/>
          <w:color w:val="auto"/>
          <w:sz w:val="20"/>
          <w:szCs w:val="17"/>
          <w:lang w:val="en-GB"/>
        </w:rPr>
        <w:t>the </w:t>
      </w:r>
      <w:r w:rsidRPr="009E508D">
        <w:rPr>
          <w:rFonts w:ascii="Arial" w:hAnsi="Arial" w:cs="Arial"/>
          <w:i/>
          <w:iCs/>
          <w:color w:val="auto"/>
          <w:sz w:val="20"/>
          <w:szCs w:val="17"/>
          <w:lang w:val="en-GB"/>
        </w:rPr>
        <w:t>value of pending work. Constructions, which have been completed, but not handed over and invoiced yet, are not included.</w:t>
      </w:r>
    </w:p>
    <w:p w14:paraId="77E5B45B" w14:textId="77777777" w:rsidR="00E13274" w:rsidRPr="009E508D"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sidRPr="009E508D">
        <w:rPr>
          <w:rFonts w:ascii="Arial" w:hAnsi="Arial" w:cs="Arial"/>
          <w:b/>
          <w:bCs/>
          <w:i/>
          <w:iCs/>
          <w:color w:val="auto"/>
          <w:sz w:val="20"/>
          <w:szCs w:val="17"/>
          <w:lang w:val="en-GB"/>
        </w:rPr>
        <w:t xml:space="preserve">New orders </w:t>
      </w:r>
      <w:r w:rsidRPr="009E508D">
        <w:rPr>
          <w:rFonts w:ascii="Arial" w:hAnsi="Arial" w:cs="Arial"/>
          <w:i/>
          <w:iCs/>
          <w:color w:val="auto"/>
          <w:sz w:val="20"/>
          <w:szCs w:val="17"/>
          <w:lang w:val="en-GB"/>
        </w:rPr>
        <w:t xml:space="preserve">are newly received and confirmed orders in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reference quarter as well as additional and supplementary orders (also confirmed) to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previous orders. These include also short-time orders received and implemented in full in </w:t>
      </w:r>
      <w:r>
        <w:rPr>
          <w:rFonts w:ascii="Arial" w:hAnsi="Arial" w:cs="Arial"/>
          <w:i/>
          <w:iCs/>
          <w:color w:val="auto"/>
          <w:sz w:val="20"/>
          <w:szCs w:val="17"/>
          <w:lang w:val="en-GB"/>
        </w:rPr>
        <w:t>the reference quarter.</w:t>
      </w:r>
    </w:p>
    <w:p w14:paraId="4244F355" w14:textId="77777777" w:rsidR="00E13274" w:rsidRPr="009E508D"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Cs/>
          <w:i/>
          <w:iCs/>
          <w:color w:val="auto"/>
          <w:sz w:val="20"/>
          <w:szCs w:val="17"/>
          <w:lang w:val="en-GB"/>
        </w:rPr>
        <w:t>The </w:t>
      </w:r>
      <w:r w:rsidRPr="009E508D">
        <w:rPr>
          <w:rFonts w:ascii="Arial" w:hAnsi="Arial" w:cs="Arial"/>
          <w:b/>
          <w:bCs/>
          <w:i/>
          <w:iCs/>
          <w:color w:val="auto"/>
          <w:sz w:val="20"/>
          <w:szCs w:val="17"/>
          <w:lang w:val="en-GB"/>
        </w:rPr>
        <w:t xml:space="preserve">building </w:t>
      </w:r>
      <w:r w:rsidRPr="009E508D">
        <w:rPr>
          <w:rFonts w:ascii="Arial" w:hAnsi="Arial" w:cs="Arial"/>
          <w:i/>
          <w:iCs/>
          <w:color w:val="auto"/>
          <w:sz w:val="20"/>
          <w:szCs w:val="17"/>
          <w:lang w:val="en-GB"/>
        </w:rPr>
        <w:t>is</w:t>
      </w:r>
      <w:r>
        <w:rPr>
          <w:rFonts w:ascii="Arial" w:hAnsi="Arial" w:cs="Arial"/>
          <w:i/>
          <w:iCs/>
          <w:color w:val="auto"/>
          <w:sz w:val="20"/>
          <w:szCs w:val="17"/>
          <w:lang w:val="en-GB"/>
        </w:rPr>
        <w:t xml:space="preserve"> an </w:t>
      </w:r>
      <w:r w:rsidRPr="009E508D">
        <w:rPr>
          <w:rFonts w:ascii="Arial" w:hAnsi="Arial" w:cs="Arial"/>
          <w:i/>
          <w:iCs/>
          <w:color w:val="auto"/>
          <w:sz w:val="20"/>
          <w:szCs w:val="17"/>
          <w:lang w:val="en-GB"/>
        </w:rPr>
        <w:t xml:space="preserve">above ground construction, spatially concentrated and predominantly enclosed by external walls and </w:t>
      </w:r>
      <w:r>
        <w:rPr>
          <w:rFonts w:ascii="Arial" w:hAnsi="Arial" w:cs="Arial"/>
          <w:i/>
          <w:iCs/>
          <w:color w:val="auto"/>
          <w:sz w:val="20"/>
          <w:szCs w:val="17"/>
          <w:lang w:val="en-GB"/>
        </w:rPr>
        <w:t>the </w:t>
      </w:r>
      <w:r w:rsidRPr="009E508D">
        <w:rPr>
          <w:rFonts w:ascii="Arial" w:hAnsi="Arial" w:cs="Arial"/>
          <w:i/>
          <w:iCs/>
          <w:color w:val="auto"/>
          <w:sz w:val="20"/>
          <w:szCs w:val="17"/>
          <w:lang w:val="en-GB"/>
        </w:rPr>
        <w:t>roof structure.</w:t>
      </w:r>
    </w:p>
    <w:p w14:paraId="6A37C97C" w14:textId="77777777" w:rsidR="00E13274" w:rsidRPr="009E508D"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Cs/>
          <w:i/>
          <w:iCs/>
          <w:color w:val="auto"/>
          <w:sz w:val="20"/>
          <w:szCs w:val="17"/>
          <w:lang w:val="en-GB"/>
        </w:rPr>
        <w:t>The </w:t>
      </w:r>
      <w:r w:rsidRPr="009E508D">
        <w:rPr>
          <w:rFonts w:ascii="Arial" w:hAnsi="Arial" w:cs="Arial"/>
          <w:b/>
          <w:bCs/>
          <w:i/>
          <w:iCs/>
          <w:color w:val="auto"/>
          <w:sz w:val="20"/>
          <w:szCs w:val="17"/>
          <w:lang w:val="en-GB"/>
        </w:rPr>
        <w:t>dwelling</w:t>
      </w:r>
      <w:r w:rsidRPr="009E508D">
        <w:rPr>
          <w:rFonts w:ascii="Arial" w:hAnsi="Arial" w:cs="Arial"/>
          <w:i/>
          <w:iCs/>
          <w:color w:val="auto"/>
          <w:sz w:val="20"/>
          <w:szCs w:val="17"/>
          <w:lang w:val="en-GB"/>
        </w:rPr>
        <w:t xml:space="preserve"> refers to one room or</w:t>
      </w:r>
      <w:r>
        <w:rPr>
          <w:rFonts w:ascii="Arial" w:hAnsi="Arial" w:cs="Arial"/>
          <w:i/>
          <w:iCs/>
          <w:color w:val="auto"/>
          <w:sz w:val="20"/>
          <w:szCs w:val="17"/>
          <w:lang w:val="en-GB"/>
        </w:rPr>
        <w:t xml:space="preserve"> a </w:t>
      </w:r>
      <w:r w:rsidRPr="009E508D">
        <w:rPr>
          <w:rFonts w:ascii="Arial" w:hAnsi="Arial" w:cs="Arial"/>
          <w:i/>
          <w:iCs/>
          <w:color w:val="auto"/>
          <w:sz w:val="20"/>
          <w:szCs w:val="17"/>
          <w:lang w:val="en-GB"/>
        </w:rPr>
        <w:t xml:space="preserve">set of rooms, which are dedicated for residential purposes by </w:t>
      </w:r>
      <w:r>
        <w:rPr>
          <w:rFonts w:ascii="Arial" w:hAnsi="Arial" w:cs="Arial"/>
          <w:i/>
          <w:iCs/>
          <w:color w:val="auto"/>
          <w:sz w:val="20"/>
          <w:szCs w:val="17"/>
          <w:lang w:val="en-GB"/>
        </w:rPr>
        <w:t>the </w:t>
      </w:r>
      <w:r w:rsidRPr="009E508D">
        <w:rPr>
          <w:rFonts w:ascii="Arial" w:hAnsi="Arial" w:cs="Arial"/>
          <w:i/>
          <w:iCs/>
          <w:color w:val="auto"/>
          <w:sz w:val="20"/>
          <w:szCs w:val="17"/>
          <w:lang w:val="en-GB"/>
        </w:rPr>
        <w:t>planning and building control authority and which may serve as</w:t>
      </w:r>
      <w:r>
        <w:rPr>
          <w:rFonts w:ascii="Arial" w:hAnsi="Arial" w:cs="Arial"/>
          <w:i/>
          <w:iCs/>
          <w:color w:val="auto"/>
          <w:sz w:val="20"/>
          <w:szCs w:val="17"/>
          <w:lang w:val="en-GB"/>
        </w:rPr>
        <w:t xml:space="preserve"> an </w:t>
      </w:r>
      <w:r w:rsidRPr="009E508D">
        <w:rPr>
          <w:rFonts w:ascii="Arial" w:hAnsi="Arial" w:cs="Arial"/>
          <w:i/>
          <w:iCs/>
          <w:color w:val="auto"/>
          <w:sz w:val="20"/>
          <w:szCs w:val="17"/>
          <w:lang w:val="en-GB"/>
        </w:rPr>
        <w:t>independent dwelling for such purpose.</w:t>
      </w:r>
    </w:p>
    <w:p w14:paraId="7939906E" w14:textId="77777777" w:rsidR="00E13274" w:rsidRPr="009E508D"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sidRPr="009E508D">
        <w:rPr>
          <w:rFonts w:ascii="Arial" w:hAnsi="Arial" w:cs="Arial"/>
          <w:b/>
          <w:bCs/>
          <w:i/>
          <w:iCs/>
          <w:color w:val="auto"/>
          <w:sz w:val="20"/>
          <w:szCs w:val="17"/>
          <w:lang w:val="en-GB"/>
        </w:rPr>
        <w:t>Dwellings started</w:t>
      </w:r>
      <w:r w:rsidRPr="009E508D">
        <w:rPr>
          <w:rFonts w:ascii="Arial" w:hAnsi="Arial" w:cs="Arial"/>
          <w:i/>
          <w:iCs/>
          <w:color w:val="auto"/>
          <w:sz w:val="20"/>
          <w:szCs w:val="17"/>
          <w:lang w:val="en-GB"/>
        </w:rPr>
        <w:t xml:space="preserve"> </w:t>
      </w:r>
      <w:r>
        <w:rPr>
          <w:rFonts w:ascii="Arial" w:hAnsi="Arial" w:cs="Arial"/>
          <w:i/>
          <w:iCs/>
          <w:color w:val="auto"/>
          <w:sz w:val="20"/>
          <w:szCs w:val="17"/>
          <w:lang w:val="en-GB"/>
        </w:rPr>
        <w:t>are</w:t>
      </w:r>
      <w:r w:rsidRPr="009E508D">
        <w:rPr>
          <w:rFonts w:ascii="Arial" w:hAnsi="Arial" w:cs="Arial"/>
          <w:i/>
          <w:iCs/>
          <w:color w:val="auto"/>
          <w:sz w:val="20"/>
          <w:szCs w:val="17"/>
          <w:lang w:val="en-GB"/>
        </w:rPr>
        <w:t xml:space="preserve"> dwellings in buildings</w:t>
      </w:r>
      <w:r>
        <w:rPr>
          <w:rFonts w:ascii="Arial" w:hAnsi="Arial" w:cs="Arial"/>
          <w:i/>
          <w:iCs/>
          <w:color w:val="auto"/>
          <w:sz w:val="20"/>
          <w:szCs w:val="17"/>
          <w:lang w:val="en-GB"/>
        </w:rPr>
        <w:t>,</w:t>
      </w:r>
      <w:r w:rsidRPr="009E508D">
        <w:rPr>
          <w:rFonts w:ascii="Arial" w:hAnsi="Arial" w:cs="Arial"/>
          <w:i/>
          <w:iCs/>
          <w:color w:val="auto"/>
          <w:sz w:val="20"/>
          <w:szCs w:val="17"/>
          <w:lang w:val="en-GB"/>
        </w:rPr>
        <w:t xml:space="preserve"> for which building permits have been granted in </w:t>
      </w:r>
      <w:r>
        <w:rPr>
          <w:rFonts w:ascii="Arial" w:hAnsi="Arial" w:cs="Arial"/>
          <w:i/>
          <w:iCs/>
          <w:color w:val="auto"/>
          <w:sz w:val="20"/>
          <w:szCs w:val="17"/>
          <w:lang w:val="en-GB"/>
        </w:rPr>
        <w:t>the </w:t>
      </w:r>
      <w:r w:rsidRPr="009E508D">
        <w:rPr>
          <w:rFonts w:ascii="Arial" w:hAnsi="Arial" w:cs="Arial"/>
          <w:i/>
          <w:iCs/>
          <w:color w:val="auto"/>
          <w:sz w:val="20"/>
          <w:szCs w:val="17"/>
          <w:lang w:val="en-GB"/>
        </w:rPr>
        <w:t>reference period</w:t>
      </w:r>
      <w:r>
        <w:rPr>
          <w:rFonts w:ascii="Arial" w:hAnsi="Arial" w:cs="Arial"/>
          <w:i/>
          <w:iCs/>
          <w:color w:val="auto"/>
          <w:sz w:val="20"/>
          <w:lang w:val="en-GB"/>
        </w:rPr>
        <w:t>, no </w:t>
      </w:r>
      <w:r w:rsidRPr="009E508D">
        <w:rPr>
          <w:rFonts w:ascii="Arial" w:hAnsi="Arial" w:cs="Arial"/>
          <w:i/>
          <w:iCs/>
          <w:color w:val="auto"/>
          <w:sz w:val="20"/>
          <w:lang w:val="en-GB"/>
        </w:rPr>
        <w:t xml:space="preserve">matter whether these dwellings were completed in </w:t>
      </w:r>
      <w:r>
        <w:rPr>
          <w:rFonts w:ascii="Arial" w:hAnsi="Arial" w:cs="Arial"/>
          <w:i/>
          <w:iCs/>
          <w:color w:val="auto"/>
          <w:sz w:val="20"/>
          <w:lang w:val="en-GB"/>
        </w:rPr>
        <w:t>the </w:t>
      </w:r>
      <w:r w:rsidRPr="009E508D">
        <w:rPr>
          <w:rFonts w:ascii="Arial" w:hAnsi="Arial" w:cs="Arial"/>
          <w:i/>
          <w:iCs/>
          <w:color w:val="auto"/>
          <w:sz w:val="20"/>
          <w:lang w:val="en-GB"/>
        </w:rPr>
        <w:t xml:space="preserve">reference period or not. </w:t>
      </w:r>
      <w:r w:rsidRPr="009E508D">
        <w:rPr>
          <w:rFonts w:ascii="Arial" w:hAnsi="Arial" w:cs="Arial"/>
          <w:i/>
          <w:iCs/>
          <w:color w:val="auto"/>
          <w:sz w:val="20"/>
          <w:szCs w:val="17"/>
          <w:lang w:val="en-GB"/>
        </w:rPr>
        <w:t xml:space="preserve">For this definition purpose, </w:t>
      </w:r>
      <w:r>
        <w:rPr>
          <w:rFonts w:ascii="Arial" w:hAnsi="Arial" w:cs="Arial"/>
          <w:i/>
          <w:iCs/>
          <w:color w:val="auto"/>
          <w:sz w:val="20"/>
          <w:szCs w:val="17"/>
          <w:lang w:val="en-GB"/>
        </w:rPr>
        <w:t>the </w:t>
      </w:r>
      <w:r w:rsidRPr="009E508D">
        <w:rPr>
          <w:rFonts w:ascii="Arial" w:hAnsi="Arial" w:cs="Arial"/>
          <w:i/>
          <w:iCs/>
          <w:color w:val="auto"/>
          <w:sz w:val="20"/>
          <w:szCs w:val="17"/>
          <w:lang w:val="en-GB"/>
        </w:rPr>
        <w:t>building shall mean</w:t>
      </w:r>
      <w:r>
        <w:rPr>
          <w:rFonts w:ascii="Arial" w:hAnsi="Arial" w:cs="Arial"/>
          <w:i/>
          <w:iCs/>
          <w:color w:val="auto"/>
          <w:sz w:val="20"/>
          <w:szCs w:val="17"/>
          <w:lang w:val="en-GB"/>
        </w:rPr>
        <w:t xml:space="preserve"> a </w:t>
      </w:r>
      <w:r w:rsidRPr="009E508D">
        <w:rPr>
          <w:rFonts w:ascii="Arial" w:hAnsi="Arial" w:cs="Arial"/>
          <w:i/>
          <w:iCs/>
          <w:color w:val="auto"/>
          <w:sz w:val="20"/>
          <w:szCs w:val="17"/>
          <w:lang w:val="en-GB"/>
        </w:rPr>
        <w:t>family house, multi-dwelling building, and</w:t>
      </w:r>
      <w:r>
        <w:rPr>
          <w:rFonts w:ascii="Arial" w:hAnsi="Arial" w:cs="Arial"/>
          <w:i/>
          <w:iCs/>
          <w:color w:val="auto"/>
          <w:sz w:val="20"/>
          <w:szCs w:val="17"/>
          <w:lang w:val="en-GB"/>
        </w:rPr>
        <w:t xml:space="preserve"> an </w:t>
      </w:r>
      <w:r w:rsidRPr="009E508D">
        <w:rPr>
          <w:rFonts w:ascii="Arial" w:hAnsi="Arial" w:cs="Arial"/>
          <w:i/>
          <w:iCs/>
          <w:color w:val="auto"/>
          <w:sz w:val="20"/>
          <w:szCs w:val="17"/>
          <w:lang w:val="en-GB"/>
        </w:rPr>
        <w:t xml:space="preserve">extension to </w:t>
      </w:r>
      <w:r>
        <w:rPr>
          <w:rFonts w:ascii="Arial" w:hAnsi="Arial" w:cs="Arial"/>
          <w:i/>
          <w:iCs/>
          <w:color w:val="auto"/>
          <w:sz w:val="20"/>
          <w:szCs w:val="17"/>
          <w:lang w:val="en-GB"/>
        </w:rPr>
        <w:t>the aforementioned types of</w:t>
      </w:r>
      <w:r w:rsidRPr="009E508D">
        <w:rPr>
          <w:rFonts w:ascii="Arial" w:hAnsi="Arial" w:cs="Arial"/>
          <w:i/>
          <w:iCs/>
          <w:color w:val="auto"/>
          <w:sz w:val="20"/>
          <w:szCs w:val="17"/>
          <w:lang w:val="en-GB"/>
        </w:rPr>
        <w:t xml:space="preserve"> building, community care ho</w:t>
      </w:r>
      <w:r>
        <w:rPr>
          <w:rFonts w:ascii="Arial" w:hAnsi="Arial" w:cs="Arial"/>
          <w:i/>
          <w:iCs/>
          <w:color w:val="auto"/>
          <w:sz w:val="20"/>
          <w:szCs w:val="17"/>
          <w:lang w:val="en-GB"/>
        </w:rPr>
        <w:t>m</w:t>
      </w:r>
      <w:r w:rsidRPr="009E508D">
        <w:rPr>
          <w:rFonts w:ascii="Arial" w:hAnsi="Arial" w:cs="Arial"/>
          <w:i/>
          <w:iCs/>
          <w:color w:val="auto"/>
          <w:sz w:val="20"/>
          <w:szCs w:val="17"/>
          <w:lang w:val="en-GB"/>
        </w:rPr>
        <w:t xml:space="preserve">e and </w:t>
      </w:r>
      <w:r>
        <w:rPr>
          <w:rFonts w:ascii="Arial" w:hAnsi="Arial" w:cs="Arial"/>
          <w:i/>
          <w:iCs/>
          <w:color w:val="auto"/>
          <w:sz w:val="20"/>
          <w:szCs w:val="17"/>
          <w:lang w:val="en-GB"/>
        </w:rPr>
        <w:t>boarding</w:t>
      </w:r>
      <w:r w:rsidRPr="009E508D">
        <w:rPr>
          <w:rFonts w:ascii="Arial" w:hAnsi="Arial" w:cs="Arial"/>
          <w:i/>
          <w:iCs/>
          <w:color w:val="auto"/>
          <w:sz w:val="20"/>
          <w:szCs w:val="17"/>
          <w:lang w:val="en-GB"/>
        </w:rPr>
        <w:t xml:space="preserve"> house, non-residential building, and any non-residential area, conversion of which have given birth to</w:t>
      </w:r>
      <w:r>
        <w:rPr>
          <w:rFonts w:ascii="Arial" w:hAnsi="Arial" w:cs="Arial"/>
          <w:i/>
          <w:iCs/>
          <w:color w:val="auto"/>
          <w:sz w:val="20"/>
          <w:szCs w:val="17"/>
          <w:lang w:val="en-GB"/>
        </w:rPr>
        <w:t xml:space="preserve"> a new dwelling.</w:t>
      </w:r>
    </w:p>
    <w:p w14:paraId="3066CBDD" w14:textId="356F357E" w:rsidR="00E13274" w:rsidRPr="004C5610"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sidRPr="009E508D">
        <w:rPr>
          <w:rFonts w:ascii="Arial" w:hAnsi="Arial" w:cs="Arial"/>
          <w:b/>
          <w:bCs/>
          <w:i/>
          <w:iCs/>
          <w:color w:val="auto"/>
          <w:sz w:val="20"/>
          <w:szCs w:val="17"/>
          <w:lang w:val="en-GB"/>
        </w:rPr>
        <w:t xml:space="preserve">Dwellings completed </w:t>
      </w:r>
      <w:r w:rsidRPr="009E508D">
        <w:rPr>
          <w:rFonts w:ascii="Arial" w:hAnsi="Arial" w:cs="Arial"/>
          <w:i/>
          <w:iCs/>
          <w:color w:val="auto"/>
          <w:sz w:val="20"/>
          <w:szCs w:val="17"/>
          <w:lang w:val="en-GB"/>
        </w:rPr>
        <w:t>are dwellings</w:t>
      </w:r>
      <w:r>
        <w:rPr>
          <w:rFonts w:ascii="Arial" w:hAnsi="Arial" w:cs="Arial"/>
          <w:i/>
          <w:iCs/>
          <w:color w:val="auto"/>
          <w:sz w:val="20"/>
          <w:szCs w:val="17"/>
          <w:lang w:val="en-GB"/>
        </w:rPr>
        <w:t xml:space="preserve"> located in new buildings that have been granted a house orientation number and/or house </w:t>
      </w:r>
      <w:r w:rsidR="001D152A">
        <w:rPr>
          <w:rFonts w:ascii="Arial" w:hAnsi="Arial" w:cs="Arial"/>
          <w:i/>
          <w:iCs/>
          <w:color w:val="auto"/>
          <w:sz w:val="20"/>
          <w:szCs w:val="17"/>
          <w:lang w:val="en-GB"/>
        </w:rPr>
        <w:t>control</w:t>
      </w:r>
      <w:r>
        <w:rPr>
          <w:rFonts w:ascii="Arial" w:hAnsi="Arial" w:cs="Arial"/>
          <w:i/>
          <w:iCs/>
          <w:color w:val="auto"/>
          <w:sz w:val="20"/>
          <w:szCs w:val="17"/>
          <w:lang w:val="en-GB"/>
        </w:rPr>
        <w:t xml:space="preserve"> number or new completed dwellings in already erected buildings</w:t>
      </w:r>
      <w:r w:rsidRPr="004C5610">
        <w:rPr>
          <w:rFonts w:ascii="Arial" w:hAnsi="Arial" w:cs="Arial"/>
          <w:i/>
          <w:iCs/>
          <w:color w:val="auto"/>
          <w:sz w:val="20"/>
          <w:szCs w:val="17"/>
          <w:lang w:val="en-GB"/>
        </w:rPr>
        <w:t>.</w:t>
      </w:r>
    </w:p>
    <w:p w14:paraId="72A7B985" w14:textId="77777777" w:rsidR="00E13274" w:rsidRPr="009E508D"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Cs/>
          <w:i/>
          <w:iCs/>
          <w:color w:val="auto"/>
          <w:sz w:val="20"/>
          <w:szCs w:val="17"/>
          <w:lang w:val="en-GB"/>
        </w:rPr>
        <w:t>The </w:t>
      </w:r>
      <w:r w:rsidRPr="009E508D">
        <w:rPr>
          <w:rFonts w:ascii="Arial" w:hAnsi="Arial" w:cs="Arial"/>
          <w:b/>
          <w:bCs/>
          <w:i/>
          <w:iCs/>
          <w:color w:val="auto"/>
          <w:sz w:val="20"/>
          <w:szCs w:val="17"/>
          <w:lang w:val="en-GB"/>
        </w:rPr>
        <w:t xml:space="preserve">family house </w:t>
      </w:r>
      <w:r w:rsidRPr="009E508D">
        <w:rPr>
          <w:rFonts w:ascii="Arial" w:hAnsi="Arial" w:cs="Arial"/>
          <w:i/>
          <w:iCs/>
          <w:color w:val="auto"/>
          <w:sz w:val="20"/>
          <w:szCs w:val="17"/>
          <w:lang w:val="en-GB"/>
        </w:rPr>
        <w:t>is</w:t>
      </w:r>
      <w:r>
        <w:rPr>
          <w:rFonts w:ascii="Arial" w:hAnsi="Arial" w:cs="Arial"/>
          <w:i/>
          <w:iCs/>
          <w:color w:val="auto"/>
          <w:sz w:val="20"/>
          <w:szCs w:val="17"/>
          <w:lang w:val="en-GB"/>
        </w:rPr>
        <w:t xml:space="preserve"> a </w:t>
      </w:r>
      <w:r w:rsidRPr="009E508D">
        <w:rPr>
          <w:rFonts w:ascii="Arial" w:hAnsi="Arial" w:cs="Arial"/>
          <w:i/>
          <w:iCs/>
          <w:color w:val="auto"/>
          <w:sz w:val="20"/>
          <w:szCs w:val="17"/>
          <w:lang w:val="en-GB"/>
        </w:rPr>
        <w:t xml:space="preserve">construction, in which more than 50% of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floor area of all rooms is designed for living. </w:t>
      </w:r>
      <w:r>
        <w:rPr>
          <w:rFonts w:ascii="Arial" w:hAnsi="Arial" w:cs="Arial"/>
          <w:i/>
          <w:iCs/>
          <w:color w:val="auto"/>
          <w:sz w:val="20"/>
          <w:szCs w:val="17"/>
          <w:lang w:val="en-GB"/>
        </w:rPr>
        <w:t>The </w:t>
      </w:r>
      <w:r w:rsidRPr="009E508D">
        <w:rPr>
          <w:rFonts w:ascii="Arial" w:hAnsi="Arial" w:cs="Arial"/>
          <w:i/>
          <w:iCs/>
          <w:color w:val="auto"/>
          <w:sz w:val="20"/>
          <w:szCs w:val="17"/>
          <w:lang w:val="en-GB"/>
        </w:rPr>
        <w:t>family house can have three separate dwellings as maximum and not more than two above-ground floors and</w:t>
      </w:r>
      <w:r>
        <w:rPr>
          <w:rFonts w:ascii="Arial" w:hAnsi="Arial" w:cs="Arial"/>
          <w:i/>
          <w:iCs/>
          <w:color w:val="auto"/>
          <w:sz w:val="20"/>
          <w:szCs w:val="17"/>
          <w:lang w:val="en-GB"/>
        </w:rPr>
        <w:t xml:space="preserve"> a </w:t>
      </w:r>
      <w:r w:rsidRPr="009E508D">
        <w:rPr>
          <w:rFonts w:ascii="Arial" w:hAnsi="Arial" w:cs="Arial"/>
          <w:i/>
          <w:iCs/>
          <w:color w:val="auto"/>
          <w:sz w:val="20"/>
          <w:szCs w:val="17"/>
          <w:lang w:val="en-GB"/>
        </w:rPr>
        <w:t>loft. Common areas and side rooms are not taken into account.</w:t>
      </w:r>
    </w:p>
    <w:p w14:paraId="27851429" w14:textId="77777777" w:rsidR="00E13274" w:rsidRPr="009E508D"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Cs/>
          <w:i/>
          <w:iCs/>
          <w:color w:val="auto"/>
          <w:sz w:val="20"/>
          <w:szCs w:val="17"/>
          <w:lang w:val="en-GB"/>
        </w:rPr>
        <w:t>The </w:t>
      </w:r>
      <w:r w:rsidRPr="009E508D">
        <w:rPr>
          <w:rFonts w:ascii="Arial" w:hAnsi="Arial" w:cs="Arial"/>
          <w:b/>
          <w:bCs/>
          <w:i/>
          <w:iCs/>
          <w:color w:val="auto"/>
          <w:sz w:val="20"/>
          <w:szCs w:val="17"/>
          <w:lang w:val="en-GB"/>
        </w:rPr>
        <w:t xml:space="preserve">multi-dwelling building </w:t>
      </w:r>
      <w:r w:rsidRPr="009E508D">
        <w:rPr>
          <w:rFonts w:ascii="Arial" w:hAnsi="Arial" w:cs="Arial"/>
          <w:i/>
          <w:iCs/>
          <w:color w:val="auto"/>
          <w:sz w:val="20"/>
          <w:szCs w:val="17"/>
          <w:lang w:val="en-GB"/>
        </w:rPr>
        <w:t>is</w:t>
      </w:r>
      <w:r>
        <w:rPr>
          <w:rFonts w:ascii="Arial" w:hAnsi="Arial" w:cs="Arial"/>
          <w:i/>
          <w:iCs/>
          <w:color w:val="auto"/>
          <w:sz w:val="20"/>
          <w:szCs w:val="17"/>
          <w:lang w:val="en-GB"/>
        </w:rPr>
        <w:t xml:space="preserve"> a </w:t>
      </w:r>
      <w:r w:rsidRPr="009E508D">
        <w:rPr>
          <w:rFonts w:ascii="Arial" w:hAnsi="Arial" w:cs="Arial"/>
          <w:i/>
          <w:iCs/>
          <w:color w:val="auto"/>
          <w:sz w:val="20"/>
          <w:szCs w:val="17"/>
          <w:lang w:val="en-GB"/>
        </w:rPr>
        <w:t xml:space="preserve">construction where more than 50% of total floor area of all rooms is designed for living and </w:t>
      </w:r>
      <w:r>
        <w:rPr>
          <w:rFonts w:ascii="Arial" w:hAnsi="Arial" w:cs="Arial"/>
          <w:i/>
          <w:iCs/>
          <w:color w:val="auto"/>
          <w:sz w:val="20"/>
          <w:szCs w:val="17"/>
          <w:lang w:val="en-GB"/>
        </w:rPr>
        <w:t>the </w:t>
      </w:r>
      <w:r w:rsidRPr="009E508D">
        <w:rPr>
          <w:rFonts w:ascii="Arial" w:hAnsi="Arial" w:cs="Arial"/>
          <w:i/>
          <w:iCs/>
          <w:color w:val="auto"/>
          <w:sz w:val="20"/>
          <w:szCs w:val="17"/>
          <w:lang w:val="en-GB"/>
        </w:rPr>
        <w:t>number of separate dwellings is four and more.</w:t>
      </w:r>
    </w:p>
    <w:p w14:paraId="376331A7" w14:textId="77777777" w:rsidR="00E13274" w:rsidRPr="009E508D"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Cs/>
          <w:i/>
          <w:iCs/>
          <w:color w:val="auto"/>
          <w:sz w:val="20"/>
          <w:szCs w:val="17"/>
          <w:lang w:val="en-GB"/>
        </w:rPr>
        <w:t>The </w:t>
      </w:r>
      <w:r w:rsidRPr="009E508D">
        <w:rPr>
          <w:rFonts w:ascii="Arial" w:hAnsi="Arial" w:cs="Arial"/>
          <w:b/>
          <w:bCs/>
          <w:i/>
          <w:iCs/>
          <w:color w:val="auto"/>
          <w:sz w:val="20"/>
          <w:szCs w:val="17"/>
          <w:lang w:val="en-GB"/>
        </w:rPr>
        <w:t>top extension, side extension, and building conversion</w:t>
      </w:r>
      <w:r w:rsidRPr="009E508D">
        <w:rPr>
          <w:rFonts w:ascii="Arial" w:hAnsi="Arial" w:cs="Arial"/>
          <w:i/>
          <w:iCs/>
          <w:color w:val="auto"/>
          <w:sz w:val="20"/>
          <w:szCs w:val="17"/>
          <w:lang w:val="en-GB"/>
        </w:rPr>
        <w:t xml:space="preserve"> are construction modifications to</w:t>
      </w:r>
      <w:r>
        <w:rPr>
          <w:rFonts w:ascii="Arial" w:hAnsi="Arial" w:cs="Arial"/>
          <w:i/>
          <w:iCs/>
          <w:color w:val="auto"/>
          <w:sz w:val="20"/>
          <w:szCs w:val="17"/>
          <w:lang w:val="en-GB"/>
        </w:rPr>
        <w:t xml:space="preserve"> a </w:t>
      </w:r>
      <w:r w:rsidRPr="009E508D">
        <w:rPr>
          <w:rFonts w:ascii="Arial" w:hAnsi="Arial" w:cs="Arial"/>
          <w:i/>
          <w:iCs/>
          <w:color w:val="auto"/>
          <w:sz w:val="20"/>
          <w:szCs w:val="17"/>
          <w:lang w:val="en-GB"/>
        </w:rPr>
        <w:t>multi-dwelling building or</w:t>
      </w:r>
      <w:r>
        <w:rPr>
          <w:rFonts w:ascii="Arial" w:hAnsi="Arial" w:cs="Arial"/>
          <w:i/>
          <w:iCs/>
          <w:color w:val="auto"/>
          <w:sz w:val="20"/>
          <w:szCs w:val="17"/>
          <w:lang w:val="en-GB"/>
        </w:rPr>
        <w:t xml:space="preserve"> a </w:t>
      </w:r>
      <w:r w:rsidRPr="009E508D">
        <w:rPr>
          <w:rFonts w:ascii="Arial" w:hAnsi="Arial" w:cs="Arial"/>
          <w:i/>
          <w:iCs/>
          <w:color w:val="auto"/>
          <w:sz w:val="20"/>
          <w:szCs w:val="17"/>
          <w:lang w:val="en-GB"/>
        </w:rPr>
        <w:t>family house, which result in new dwellings.</w:t>
      </w:r>
    </w:p>
    <w:p w14:paraId="73749574" w14:textId="77777777" w:rsidR="00E13274" w:rsidRPr="009E508D"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sidRPr="009E508D">
        <w:rPr>
          <w:rFonts w:ascii="Arial" w:hAnsi="Arial" w:cs="Arial"/>
          <w:b/>
          <w:bCs/>
          <w:i/>
          <w:iCs/>
          <w:color w:val="auto"/>
          <w:sz w:val="20"/>
          <w:szCs w:val="17"/>
          <w:lang w:val="en-GB"/>
        </w:rPr>
        <w:t>Community care homes and boarding houses</w:t>
      </w:r>
      <w:r w:rsidRPr="009E508D">
        <w:rPr>
          <w:rFonts w:ascii="Arial" w:hAnsi="Arial" w:cs="Arial"/>
          <w:i/>
          <w:iCs/>
          <w:color w:val="auto"/>
          <w:sz w:val="20"/>
          <w:szCs w:val="17"/>
          <w:lang w:val="en-GB"/>
        </w:rPr>
        <w:t xml:space="preserve"> are special multi-dwelling buildings of special nature, which technology equipment also includes areas for home care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former), or which allow </w:t>
      </w:r>
      <w:r>
        <w:rPr>
          <w:rFonts w:ascii="Arial" w:hAnsi="Arial" w:cs="Arial"/>
          <w:i/>
          <w:iCs/>
          <w:color w:val="auto"/>
          <w:sz w:val="20"/>
          <w:szCs w:val="17"/>
          <w:lang w:val="en-GB"/>
        </w:rPr>
        <w:t>the </w:t>
      </w:r>
      <w:r w:rsidRPr="009E508D">
        <w:rPr>
          <w:rFonts w:ascii="Arial" w:hAnsi="Arial" w:cs="Arial"/>
          <w:i/>
          <w:iCs/>
          <w:color w:val="auto"/>
          <w:sz w:val="20"/>
          <w:szCs w:val="17"/>
          <w:lang w:val="en-GB"/>
        </w:rPr>
        <w:t>renting of dwellings with accompanied services (</w:t>
      </w:r>
      <w:r>
        <w:rPr>
          <w:rFonts w:ascii="Arial" w:hAnsi="Arial" w:cs="Arial"/>
          <w:i/>
          <w:iCs/>
          <w:color w:val="auto"/>
          <w:sz w:val="20"/>
          <w:szCs w:val="17"/>
          <w:lang w:val="en-GB"/>
        </w:rPr>
        <w:t>the latter).</w:t>
      </w:r>
    </w:p>
    <w:p w14:paraId="5A966F69" w14:textId="77777777" w:rsidR="00E13274" w:rsidRPr="009E508D"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sidRPr="009E508D">
        <w:rPr>
          <w:rFonts w:ascii="Arial" w:hAnsi="Arial" w:cs="Arial"/>
          <w:i/>
          <w:iCs/>
          <w:color w:val="auto"/>
          <w:sz w:val="20"/>
          <w:szCs w:val="17"/>
          <w:lang w:val="en-GB"/>
        </w:rPr>
        <w:t xml:space="preserve">Dwellings in </w:t>
      </w:r>
      <w:r w:rsidRPr="009E508D">
        <w:rPr>
          <w:rFonts w:ascii="Arial" w:hAnsi="Arial" w:cs="Arial"/>
          <w:b/>
          <w:bCs/>
          <w:i/>
          <w:iCs/>
          <w:color w:val="auto"/>
          <w:sz w:val="20"/>
          <w:szCs w:val="17"/>
          <w:lang w:val="en-GB"/>
        </w:rPr>
        <w:t>non-residential buildings</w:t>
      </w:r>
      <w:r w:rsidRPr="009E508D">
        <w:rPr>
          <w:rFonts w:ascii="Arial" w:hAnsi="Arial" w:cs="Arial"/>
          <w:i/>
          <w:iCs/>
          <w:color w:val="auto"/>
          <w:sz w:val="20"/>
          <w:szCs w:val="17"/>
          <w:lang w:val="en-GB"/>
        </w:rPr>
        <w:t xml:space="preserve"> are dwellings </w:t>
      </w:r>
      <w:r>
        <w:rPr>
          <w:rFonts w:ascii="Arial" w:hAnsi="Arial" w:cs="Arial"/>
          <w:i/>
          <w:iCs/>
          <w:color w:val="auto"/>
          <w:sz w:val="20"/>
          <w:szCs w:val="17"/>
          <w:lang w:val="en-GB"/>
        </w:rPr>
        <w:t>located in buildings other than residential building.</w:t>
      </w:r>
    </w:p>
    <w:p w14:paraId="583CFB1D" w14:textId="77777777" w:rsidR="00E13274" w:rsidRPr="009E508D"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Cs/>
          <w:i/>
          <w:iCs/>
          <w:color w:val="auto"/>
          <w:sz w:val="20"/>
          <w:szCs w:val="17"/>
          <w:lang w:val="en-GB"/>
        </w:rPr>
        <w:t>The </w:t>
      </w:r>
      <w:r w:rsidRPr="009E508D">
        <w:rPr>
          <w:rFonts w:ascii="Arial" w:hAnsi="Arial" w:cs="Arial"/>
          <w:b/>
          <w:bCs/>
          <w:i/>
          <w:iCs/>
          <w:color w:val="auto"/>
          <w:sz w:val="20"/>
          <w:szCs w:val="17"/>
          <w:lang w:val="en-GB"/>
        </w:rPr>
        <w:t>conversion of non-residential areas into dwellings</w:t>
      </w:r>
      <w:r w:rsidRPr="009E508D">
        <w:rPr>
          <w:rFonts w:ascii="Arial" w:hAnsi="Arial" w:cs="Arial"/>
          <w:i/>
          <w:iCs/>
          <w:color w:val="auto"/>
          <w:sz w:val="20"/>
          <w:szCs w:val="17"/>
          <w:lang w:val="en-GB"/>
        </w:rPr>
        <w:t xml:space="preserve"> includes building modifications of non-residential areas in residential and non-residential buildings, which increase </w:t>
      </w:r>
      <w:r>
        <w:rPr>
          <w:rFonts w:ascii="Arial" w:hAnsi="Arial" w:cs="Arial"/>
          <w:i/>
          <w:iCs/>
          <w:color w:val="auto"/>
          <w:sz w:val="20"/>
          <w:szCs w:val="17"/>
          <w:lang w:val="en-GB"/>
        </w:rPr>
        <w:t>the </w:t>
      </w:r>
      <w:r w:rsidRPr="009E508D">
        <w:rPr>
          <w:rFonts w:ascii="Arial" w:hAnsi="Arial" w:cs="Arial"/>
          <w:i/>
          <w:iCs/>
          <w:color w:val="auto"/>
          <w:sz w:val="20"/>
          <w:szCs w:val="17"/>
          <w:lang w:val="en-GB"/>
        </w:rPr>
        <w:t>number of dwellings (but not as</w:t>
      </w:r>
      <w:r>
        <w:rPr>
          <w:rFonts w:ascii="Arial" w:hAnsi="Arial" w:cs="Arial"/>
          <w:i/>
          <w:iCs/>
          <w:color w:val="auto"/>
          <w:sz w:val="20"/>
          <w:szCs w:val="17"/>
          <w:lang w:val="en-GB"/>
        </w:rPr>
        <w:t xml:space="preserve"> a </w:t>
      </w:r>
      <w:r w:rsidRPr="009E508D">
        <w:rPr>
          <w:rFonts w:ascii="Arial" w:hAnsi="Arial" w:cs="Arial"/>
          <w:i/>
          <w:iCs/>
          <w:color w:val="auto"/>
          <w:sz w:val="20"/>
          <w:szCs w:val="17"/>
          <w:lang w:val="en-GB"/>
        </w:rPr>
        <w:t>result of</w:t>
      </w:r>
      <w:r>
        <w:rPr>
          <w:rFonts w:ascii="Arial" w:hAnsi="Arial" w:cs="Arial"/>
          <w:i/>
          <w:iCs/>
          <w:color w:val="auto"/>
          <w:sz w:val="20"/>
          <w:szCs w:val="17"/>
          <w:lang w:val="en-GB"/>
        </w:rPr>
        <w:t xml:space="preserve"> a new construction).</w:t>
      </w:r>
    </w:p>
    <w:p w14:paraId="367A7DEC" w14:textId="77777777" w:rsidR="00E13274" w:rsidRPr="009E508D"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Cs/>
          <w:i/>
          <w:iCs/>
          <w:color w:val="auto"/>
          <w:sz w:val="20"/>
          <w:szCs w:val="17"/>
          <w:lang w:val="en-GB"/>
        </w:rPr>
        <w:t>The </w:t>
      </w:r>
      <w:r w:rsidRPr="009E508D">
        <w:rPr>
          <w:rFonts w:ascii="Arial" w:hAnsi="Arial" w:cs="Arial"/>
          <w:b/>
          <w:bCs/>
          <w:i/>
          <w:iCs/>
          <w:color w:val="auto"/>
          <w:sz w:val="20"/>
          <w:szCs w:val="17"/>
          <w:lang w:val="en-GB"/>
        </w:rPr>
        <w:t>building enclosure</w:t>
      </w:r>
      <w:r w:rsidRPr="009E508D">
        <w:rPr>
          <w:rFonts w:ascii="Arial" w:hAnsi="Arial" w:cs="Arial"/>
          <w:i/>
          <w:iCs/>
          <w:color w:val="auto"/>
          <w:sz w:val="20"/>
          <w:szCs w:val="17"/>
          <w:lang w:val="en-GB"/>
        </w:rPr>
        <w:t xml:space="preserve"> is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sum of enclosures within foundations (cubic metres of foundation structures), plus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bottom and upper parts of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building and roofing (delimited by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external surfaces of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shell structures, at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bottom level by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plane of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bottom floor structure and at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top by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external surfaces of </w:t>
      </w:r>
      <w:r>
        <w:rPr>
          <w:rFonts w:ascii="Arial" w:hAnsi="Arial" w:cs="Arial"/>
          <w:i/>
          <w:iCs/>
          <w:color w:val="auto"/>
          <w:sz w:val="20"/>
          <w:szCs w:val="17"/>
          <w:lang w:val="en-GB"/>
        </w:rPr>
        <w:t>the roof).</w:t>
      </w:r>
    </w:p>
    <w:p w14:paraId="143DA047" w14:textId="77777777" w:rsidR="00E13274" w:rsidRPr="009E508D"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Cs/>
          <w:i/>
          <w:iCs/>
          <w:color w:val="auto"/>
          <w:sz w:val="20"/>
          <w:szCs w:val="17"/>
          <w:lang w:val="en-GB"/>
        </w:rPr>
        <w:t>The </w:t>
      </w:r>
      <w:r w:rsidRPr="009E508D">
        <w:rPr>
          <w:rFonts w:ascii="Arial" w:hAnsi="Arial" w:cs="Arial"/>
          <w:b/>
          <w:bCs/>
          <w:i/>
          <w:iCs/>
          <w:color w:val="auto"/>
          <w:sz w:val="20"/>
          <w:szCs w:val="17"/>
          <w:lang w:val="en-GB"/>
        </w:rPr>
        <w:t>living floor area</w:t>
      </w:r>
      <w:r w:rsidRPr="009E508D">
        <w:rPr>
          <w:rFonts w:ascii="Arial" w:hAnsi="Arial" w:cs="Arial"/>
          <w:b/>
          <w:i/>
          <w:iCs/>
          <w:color w:val="auto"/>
          <w:sz w:val="20"/>
          <w:szCs w:val="17"/>
          <w:lang w:val="en-GB"/>
        </w:rPr>
        <w:t xml:space="preserve"> of </w:t>
      </w:r>
      <w:r>
        <w:rPr>
          <w:rFonts w:ascii="Arial" w:hAnsi="Arial" w:cs="Arial"/>
          <w:b/>
          <w:i/>
          <w:iCs/>
          <w:color w:val="auto"/>
          <w:sz w:val="20"/>
          <w:szCs w:val="17"/>
          <w:lang w:val="en-GB"/>
        </w:rPr>
        <w:t>the </w:t>
      </w:r>
      <w:r w:rsidRPr="009E508D">
        <w:rPr>
          <w:rFonts w:ascii="Arial" w:hAnsi="Arial" w:cs="Arial"/>
          <w:b/>
          <w:i/>
          <w:iCs/>
          <w:color w:val="auto"/>
          <w:sz w:val="20"/>
          <w:szCs w:val="17"/>
          <w:lang w:val="en-GB"/>
        </w:rPr>
        <w:t>dwelling</w:t>
      </w:r>
      <w:r w:rsidRPr="009E508D">
        <w:rPr>
          <w:rFonts w:ascii="Arial" w:hAnsi="Arial" w:cs="Arial"/>
          <w:i/>
          <w:iCs/>
          <w:color w:val="auto"/>
          <w:sz w:val="20"/>
          <w:szCs w:val="17"/>
          <w:lang w:val="en-GB"/>
        </w:rPr>
        <w:t xml:space="preserve"> is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floor area of habitable rooms. </w:t>
      </w:r>
      <w:r>
        <w:rPr>
          <w:rFonts w:ascii="Arial" w:hAnsi="Arial" w:cs="Arial"/>
          <w:i/>
          <w:iCs/>
          <w:color w:val="auto"/>
          <w:sz w:val="20"/>
          <w:szCs w:val="17"/>
          <w:lang w:val="en-GB"/>
        </w:rPr>
        <w:t>The </w:t>
      </w:r>
      <w:r w:rsidRPr="009E508D">
        <w:rPr>
          <w:rFonts w:ascii="Arial" w:hAnsi="Arial" w:cs="Arial"/>
          <w:b/>
          <w:bCs/>
          <w:i/>
          <w:iCs/>
          <w:color w:val="auto"/>
          <w:sz w:val="20"/>
          <w:szCs w:val="17"/>
          <w:lang w:val="en-GB"/>
        </w:rPr>
        <w:t>habitable room</w:t>
      </w:r>
      <w:r w:rsidRPr="009E508D">
        <w:rPr>
          <w:rFonts w:ascii="Arial" w:hAnsi="Arial" w:cs="Arial"/>
          <w:i/>
          <w:iCs/>
          <w:color w:val="auto"/>
          <w:sz w:val="20"/>
          <w:szCs w:val="17"/>
          <w:lang w:val="en-GB"/>
        </w:rPr>
        <w:t xml:space="preserve"> is</w:t>
      </w:r>
      <w:r>
        <w:rPr>
          <w:rFonts w:ascii="Arial" w:hAnsi="Arial" w:cs="Arial"/>
          <w:i/>
          <w:iCs/>
          <w:color w:val="auto"/>
          <w:sz w:val="20"/>
          <w:szCs w:val="17"/>
          <w:lang w:val="en-GB"/>
        </w:rPr>
        <w:t xml:space="preserve"> a </w:t>
      </w:r>
      <w:r w:rsidRPr="009E508D">
        <w:rPr>
          <w:rFonts w:ascii="Arial" w:hAnsi="Arial" w:cs="Arial"/>
          <w:i/>
          <w:iCs/>
          <w:color w:val="auto"/>
          <w:sz w:val="20"/>
          <w:szCs w:val="17"/>
          <w:lang w:val="en-GB"/>
        </w:rPr>
        <w:t xml:space="preserve">room </w:t>
      </w:r>
      <w:r>
        <w:rPr>
          <w:rFonts w:ascii="Arial" w:hAnsi="Arial" w:cs="Arial"/>
          <w:i/>
          <w:iCs/>
          <w:color w:val="auto"/>
          <w:sz w:val="20"/>
          <w:szCs w:val="17"/>
          <w:lang w:val="en-GB"/>
        </w:rPr>
        <w:t xml:space="preserve">with </w:t>
      </w:r>
      <w:r w:rsidRPr="009E508D">
        <w:rPr>
          <w:rFonts w:ascii="Arial" w:hAnsi="Arial" w:cs="Arial"/>
          <w:i/>
          <w:iCs/>
          <w:color w:val="auto"/>
          <w:sz w:val="20"/>
          <w:szCs w:val="17"/>
          <w:lang w:val="en-GB"/>
        </w:rPr>
        <w:t>direct natural light and ventilat</w:t>
      </w:r>
      <w:r>
        <w:rPr>
          <w:rFonts w:ascii="Arial" w:hAnsi="Arial" w:cs="Arial"/>
          <w:i/>
          <w:iCs/>
          <w:color w:val="auto"/>
          <w:sz w:val="20"/>
          <w:szCs w:val="17"/>
          <w:lang w:val="en-GB"/>
        </w:rPr>
        <w:t xml:space="preserve">ion </w:t>
      </w:r>
      <w:r w:rsidRPr="009E508D">
        <w:rPr>
          <w:rFonts w:ascii="Arial" w:hAnsi="Arial" w:cs="Arial"/>
          <w:i/>
          <w:iCs/>
          <w:color w:val="auto"/>
          <w:sz w:val="20"/>
          <w:szCs w:val="17"/>
          <w:lang w:val="en-GB"/>
        </w:rPr>
        <w:t xml:space="preserve">of at least </w:t>
      </w:r>
      <w:smartTag w:uri="urn:schemas-microsoft-com:office:smarttags" w:element="metricconverter">
        <w:smartTagPr>
          <w:attr w:name="ProductID" w:val="8ﾠm2"/>
        </w:smartTagPr>
        <w:r w:rsidRPr="009E508D">
          <w:rPr>
            <w:rFonts w:ascii="Arial" w:hAnsi="Arial" w:cs="Arial"/>
            <w:i/>
            <w:iCs/>
            <w:color w:val="auto"/>
            <w:sz w:val="20"/>
            <w:szCs w:val="17"/>
            <w:lang w:val="en-GB"/>
          </w:rPr>
          <w:t>8 m</w:t>
        </w:r>
        <w:r w:rsidRPr="009E508D">
          <w:rPr>
            <w:rFonts w:ascii="Arial" w:hAnsi="Arial" w:cs="Arial"/>
            <w:i/>
            <w:iCs/>
            <w:color w:val="auto"/>
            <w:sz w:val="20"/>
            <w:szCs w:val="17"/>
            <w:vertAlign w:val="superscript"/>
            <w:lang w:val="en-GB"/>
          </w:rPr>
          <w:t>2</w:t>
        </w:r>
      </w:smartTag>
      <w:r w:rsidRPr="009E508D">
        <w:rPr>
          <w:rFonts w:ascii="Arial" w:hAnsi="Arial" w:cs="Arial"/>
          <w:i/>
          <w:iCs/>
          <w:color w:val="auto"/>
          <w:sz w:val="20"/>
          <w:szCs w:val="17"/>
          <w:lang w:val="en-GB"/>
        </w:rPr>
        <w:t xml:space="preserve"> of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floor area, which can be sufficiently heated, directly or indirectly, and which is designed and equipped for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year-round dwelling.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living floor area does not include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floor area of </w:t>
      </w:r>
      <w:r w:rsidRPr="009E508D">
        <w:rPr>
          <w:rFonts w:ascii="Arial" w:hAnsi="Arial" w:cs="Arial"/>
          <w:b/>
          <w:bCs/>
          <w:i/>
          <w:iCs/>
          <w:color w:val="auto"/>
          <w:sz w:val="20"/>
          <w:szCs w:val="17"/>
          <w:lang w:val="en-GB"/>
        </w:rPr>
        <w:t>ancillary rooms</w:t>
      </w:r>
      <w:r w:rsidRPr="009E508D">
        <w:rPr>
          <w:rFonts w:ascii="Arial" w:hAnsi="Arial" w:cs="Arial"/>
          <w:i/>
          <w:iCs/>
          <w:color w:val="auto"/>
          <w:sz w:val="20"/>
          <w:szCs w:val="17"/>
          <w:lang w:val="en-GB"/>
        </w:rPr>
        <w:t xml:space="preserve"> (entrance halls, non-residential halls, chambers, utility rooms, and other unoccupied rooms designed to be used along with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dwelling).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ancillary rooms shall not include cellars, laundries, uninhabitable lofts, or </w:t>
      </w:r>
      <w:r>
        <w:rPr>
          <w:rFonts w:ascii="Arial" w:hAnsi="Arial" w:cs="Arial"/>
          <w:i/>
          <w:iCs/>
          <w:color w:val="auto"/>
          <w:sz w:val="20"/>
          <w:szCs w:val="17"/>
          <w:lang w:val="en-GB"/>
        </w:rPr>
        <w:t xml:space="preserve">potentially </w:t>
      </w:r>
      <w:r w:rsidRPr="009E508D">
        <w:rPr>
          <w:rFonts w:ascii="Arial" w:hAnsi="Arial" w:cs="Arial"/>
          <w:i/>
          <w:iCs/>
          <w:color w:val="auto"/>
          <w:sz w:val="20"/>
          <w:szCs w:val="17"/>
          <w:lang w:val="en-GB"/>
        </w:rPr>
        <w:t xml:space="preserve">garages and </w:t>
      </w:r>
      <w:r w:rsidRPr="009E508D">
        <w:rPr>
          <w:rFonts w:ascii="Arial" w:hAnsi="Arial" w:cs="Arial"/>
          <w:b/>
          <w:bCs/>
          <w:i/>
          <w:iCs/>
          <w:color w:val="auto"/>
          <w:sz w:val="20"/>
          <w:szCs w:val="17"/>
          <w:lang w:val="en-GB"/>
        </w:rPr>
        <w:t>facilities</w:t>
      </w:r>
      <w:r w:rsidRPr="009E508D">
        <w:rPr>
          <w:rFonts w:ascii="Arial" w:hAnsi="Arial" w:cs="Arial"/>
          <w:i/>
          <w:iCs/>
          <w:color w:val="auto"/>
          <w:sz w:val="20"/>
          <w:szCs w:val="17"/>
          <w:lang w:val="en-GB"/>
        </w:rPr>
        <w:t xml:space="preserve"> as toilets, bathrooms, bathroom or shower corners, and larders.</w:t>
      </w:r>
    </w:p>
    <w:p w14:paraId="1B3A7998" w14:textId="77777777" w:rsidR="00E13274" w:rsidRPr="009E508D"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Cs/>
          <w:i/>
          <w:iCs/>
          <w:color w:val="auto"/>
          <w:sz w:val="20"/>
          <w:szCs w:val="17"/>
          <w:lang w:val="en-GB"/>
        </w:rPr>
        <w:t>The </w:t>
      </w:r>
      <w:r w:rsidRPr="009E508D">
        <w:rPr>
          <w:rFonts w:ascii="Arial" w:hAnsi="Arial" w:cs="Arial"/>
          <w:b/>
          <w:bCs/>
          <w:i/>
          <w:iCs/>
          <w:color w:val="auto"/>
          <w:sz w:val="20"/>
          <w:szCs w:val="17"/>
          <w:lang w:val="en-GB"/>
        </w:rPr>
        <w:t xml:space="preserve">useful floor area </w:t>
      </w:r>
      <w:r w:rsidRPr="009E508D">
        <w:rPr>
          <w:rFonts w:ascii="Arial" w:hAnsi="Arial" w:cs="Arial"/>
          <w:b/>
          <w:i/>
          <w:iCs/>
          <w:color w:val="auto"/>
          <w:sz w:val="20"/>
          <w:szCs w:val="17"/>
          <w:lang w:val="en-GB"/>
        </w:rPr>
        <w:t xml:space="preserve">of </w:t>
      </w:r>
      <w:r>
        <w:rPr>
          <w:rFonts w:ascii="Arial" w:hAnsi="Arial" w:cs="Arial"/>
          <w:b/>
          <w:i/>
          <w:iCs/>
          <w:color w:val="auto"/>
          <w:sz w:val="20"/>
          <w:szCs w:val="17"/>
          <w:lang w:val="en-GB"/>
        </w:rPr>
        <w:t>the </w:t>
      </w:r>
      <w:r w:rsidRPr="009E508D">
        <w:rPr>
          <w:rFonts w:ascii="Arial" w:hAnsi="Arial" w:cs="Arial"/>
          <w:b/>
          <w:i/>
          <w:iCs/>
          <w:color w:val="auto"/>
          <w:sz w:val="20"/>
          <w:szCs w:val="17"/>
          <w:lang w:val="en-GB"/>
        </w:rPr>
        <w:t>dwelling</w:t>
      </w:r>
      <w:r w:rsidRPr="009E508D">
        <w:rPr>
          <w:rFonts w:ascii="Arial" w:hAnsi="Arial" w:cs="Arial"/>
          <w:i/>
          <w:iCs/>
          <w:color w:val="auto"/>
          <w:sz w:val="20"/>
          <w:szCs w:val="17"/>
          <w:lang w:val="en-GB"/>
        </w:rPr>
        <w:t xml:space="preserve"> is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floor area of all habitable and ancillary rooms, including facilities of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dwelling. Cellars, washrooms and uninhabitable lofts are not </w:t>
      </w:r>
      <w:r>
        <w:rPr>
          <w:rFonts w:ascii="Arial" w:hAnsi="Arial" w:cs="Arial"/>
          <w:i/>
          <w:iCs/>
          <w:color w:val="auto"/>
          <w:sz w:val="20"/>
          <w:szCs w:val="17"/>
          <w:lang w:val="en-GB"/>
        </w:rPr>
        <w:t>measured</w:t>
      </w:r>
      <w:r w:rsidRPr="009E508D">
        <w:rPr>
          <w:rFonts w:ascii="Arial" w:hAnsi="Arial" w:cs="Arial"/>
          <w:i/>
          <w:iCs/>
          <w:color w:val="auto"/>
          <w:sz w:val="20"/>
          <w:szCs w:val="17"/>
          <w:lang w:val="en-GB"/>
        </w:rPr>
        <w:t xml:space="preserve"> at all. Garages are </w:t>
      </w:r>
      <w:r>
        <w:rPr>
          <w:rFonts w:ascii="Arial" w:hAnsi="Arial" w:cs="Arial"/>
          <w:i/>
          <w:iCs/>
          <w:color w:val="auto"/>
          <w:sz w:val="20"/>
          <w:szCs w:val="17"/>
          <w:lang w:val="en-GB"/>
        </w:rPr>
        <w:t>measured</w:t>
      </w:r>
      <w:r w:rsidRPr="009E508D">
        <w:rPr>
          <w:rFonts w:ascii="Arial" w:hAnsi="Arial" w:cs="Arial"/>
          <w:i/>
          <w:iCs/>
          <w:color w:val="auto"/>
          <w:sz w:val="20"/>
          <w:szCs w:val="17"/>
          <w:lang w:val="en-GB"/>
        </w:rPr>
        <w:t xml:space="preserve"> only if located in non-residential areas.</w:t>
      </w:r>
    </w:p>
    <w:p w14:paraId="2D577FBB" w14:textId="77777777" w:rsidR="00E13274" w:rsidRPr="009E508D"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Cs/>
          <w:i/>
          <w:iCs/>
          <w:color w:val="auto"/>
          <w:sz w:val="20"/>
          <w:szCs w:val="17"/>
          <w:lang w:val="en-GB"/>
        </w:rPr>
        <w:t>The </w:t>
      </w:r>
      <w:r w:rsidRPr="009E508D">
        <w:rPr>
          <w:rFonts w:ascii="Arial" w:hAnsi="Arial" w:cs="Arial"/>
          <w:b/>
          <w:bCs/>
          <w:i/>
          <w:iCs/>
          <w:color w:val="auto"/>
          <w:sz w:val="20"/>
          <w:szCs w:val="17"/>
          <w:lang w:val="en-GB"/>
        </w:rPr>
        <w:t xml:space="preserve">value of </w:t>
      </w:r>
      <w:r>
        <w:rPr>
          <w:rFonts w:ascii="Arial" w:hAnsi="Arial" w:cs="Arial"/>
          <w:b/>
          <w:bCs/>
          <w:i/>
          <w:iCs/>
          <w:color w:val="auto"/>
          <w:sz w:val="20"/>
          <w:szCs w:val="17"/>
          <w:lang w:val="en-GB"/>
        </w:rPr>
        <w:t>buildings</w:t>
      </w:r>
      <w:r w:rsidRPr="009E508D">
        <w:rPr>
          <w:rFonts w:ascii="Arial" w:hAnsi="Arial" w:cs="Arial"/>
          <w:i/>
          <w:iCs/>
          <w:color w:val="auto"/>
          <w:sz w:val="20"/>
          <w:szCs w:val="17"/>
          <w:lang w:val="en-GB"/>
        </w:rPr>
        <w:t xml:space="preserve"> is given by so-called “combined price” and equals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sum of values </w:t>
      </w:r>
      <w:r>
        <w:rPr>
          <w:rFonts w:ascii="Arial" w:hAnsi="Arial" w:cs="Arial"/>
          <w:i/>
          <w:iCs/>
          <w:color w:val="auto"/>
          <w:sz w:val="20"/>
          <w:szCs w:val="17"/>
          <w:lang w:val="en-GB"/>
        </w:rPr>
        <w:t xml:space="preserve">of work </w:t>
      </w:r>
      <w:r w:rsidRPr="009E508D">
        <w:rPr>
          <w:rFonts w:ascii="Arial" w:hAnsi="Arial" w:cs="Arial"/>
          <w:i/>
          <w:iCs/>
          <w:color w:val="auto"/>
          <w:sz w:val="20"/>
          <w:szCs w:val="17"/>
          <w:lang w:val="en-GB"/>
        </w:rPr>
        <w:t>at current prices valid in individual years of construction.</w:t>
      </w:r>
    </w:p>
    <w:p w14:paraId="10CBF5AA" w14:textId="77777777" w:rsidR="00E13274" w:rsidRPr="009E508D"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The </w:t>
      </w:r>
      <w:r w:rsidRPr="009E508D">
        <w:rPr>
          <w:rFonts w:ascii="Arial" w:hAnsi="Arial" w:cs="Arial"/>
          <w:b/>
          <w:bCs/>
          <w:i/>
          <w:iCs/>
          <w:color w:val="auto"/>
          <w:sz w:val="20"/>
          <w:szCs w:val="17"/>
          <w:lang w:val="en-GB"/>
        </w:rPr>
        <w:t xml:space="preserve">time of </w:t>
      </w:r>
      <w:r>
        <w:rPr>
          <w:rFonts w:ascii="Arial" w:hAnsi="Arial" w:cs="Arial"/>
          <w:b/>
          <w:bCs/>
          <w:i/>
          <w:iCs/>
          <w:color w:val="auto"/>
          <w:sz w:val="20"/>
          <w:szCs w:val="17"/>
          <w:lang w:val="en-GB"/>
        </w:rPr>
        <w:t>construction</w:t>
      </w:r>
      <w:r w:rsidRPr="009E508D">
        <w:rPr>
          <w:rFonts w:ascii="Arial" w:hAnsi="Arial" w:cs="Arial"/>
          <w:i/>
          <w:iCs/>
          <w:color w:val="auto"/>
          <w:sz w:val="20"/>
          <w:szCs w:val="17"/>
          <w:lang w:val="en-GB"/>
        </w:rPr>
        <w:t xml:space="preserve"> is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actual time elapsed between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dwelling building permit has been granted and its completion, i.e. </w:t>
      </w:r>
      <w:r>
        <w:rPr>
          <w:rFonts w:ascii="Arial" w:hAnsi="Arial" w:cs="Arial"/>
          <w:i/>
          <w:iCs/>
          <w:color w:val="auto"/>
          <w:sz w:val="20"/>
          <w:szCs w:val="17"/>
          <w:lang w:val="en-GB"/>
        </w:rPr>
        <w:t>the </w:t>
      </w:r>
      <w:r w:rsidRPr="009E508D">
        <w:rPr>
          <w:rFonts w:ascii="Arial" w:hAnsi="Arial" w:cs="Arial"/>
          <w:i/>
          <w:iCs/>
          <w:color w:val="auto"/>
          <w:sz w:val="20"/>
          <w:szCs w:val="17"/>
          <w:lang w:val="en-GB"/>
        </w:rPr>
        <w:t>dwelling has been approved.</w:t>
      </w:r>
    </w:p>
    <w:p w14:paraId="7B9C2E3B" w14:textId="77777777" w:rsidR="00E13274" w:rsidRPr="009E508D"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lastRenderedPageBreak/>
        <w:t>The </w:t>
      </w:r>
      <w:r w:rsidRPr="009E508D">
        <w:rPr>
          <w:rFonts w:ascii="Arial" w:hAnsi="Arial" w:cs="Arial"/>
          <w:b/>
          <w:bCs/>
          <w:i/>
          <w:iCs/>
          <w:color w:val="auto"/>
          <w:sz w:val="20"/>
          <w:szCs w:val="17"/>
          <w:lang w:val="en-GB"/>
        </w:rPr>
        <w:t>building permit</w:t>
      </w:r>
      <w:r w:rsidRPr="009E508D">
        <w:rPr>
          <w:rFonts w:ascii="Arial" w:hAnsi="Arial" w:cs="Arial"/>
          <w:i/>
          <w:iCs/>
          <w:color w:val="auto"/>
          <w:sz w:val="20"/>
          <w:szCs w:val="17"/>
          <w:lang w:val="en-GB"/>
        </w:rPr>
        <w:t xml:space="preserve"> </w:t>
      </w:r>
      <w:r>
        <w:rPr>
          <w:rFonts w:ascii="Arial" w:hAnsi="Arial" w:cs="Arial"/>
          <w:i/>
          <w:iCs/>
          <w:color w:val="auto"/>
          <w:sz w:val="20"/>
          <w:szCs w:val="17"/>
          <w:lang w:val="en-GB"/>
        </w:rPr>
        <w:t xml:space="preserve">shall mean the total number of building permits (including joint building permits), building notifications, constructions permitted on the basis of a public agreement, and constructions permitted in a shortened procedure by an authorised building inspector, which were, in terms of the Building Act granted and registered by the planning and </w:t>
      </w:r>
      <w:r w:rsidRPr="00CE3A69">
        <w:rPr>
          <w:rFonts w:ascii="Arial" w:hAnsi="Arial" w:cs="Arial"/>
          <w:i/>
          <w:iCs/>
          <w:color w:val="auto"/>
          <w:sz w:val="20"/>
          <w:szCs w:val="17"/>
          <w:lang w:val="en-GB"/>
        </w:rPr>
        <w:t>building control authorities</w:t>
      </w:r>
      <w:r w:rsidRPr="009B3115">
        <w:rPr>
          <w:b/>
          <w:bCs/>
          <w:szCs w:val="20"/>
          <w:lang w:val="en-GB"/>
        </w:rPr>
        <w:t xml:space="preserve"> </w:t>
      </w:r>
      <w:r>
        <w:rPr>
          <w:rFonts w:ascii="Arial" w:hAnsi="Arial" w:cs="Arial"/>
          <w:i/>
          <w:iCs/>
          <w:color w:val="auto"/>
          <w:sz w:val="20"/>
          <w:szCs w:val="17"/>
          <w:lang w:val="en-GB"/>
        </w:rPr>
        <w:t>in charge.</w:t>
      </w:r>
    </w:p>
    <w:p w14:paraId="31A68578" w14:textId="77777777" w:rsidR="00E13274" w:rsidRPr="009E508D"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Cs/>
          <w:i/>
          <w:iCs/>
          <w:color w:val="auto"/>
          <w:sz w:val="20"/>
          <w:szCs w:val="17"/>
          <w:lang w:val="en-GB"/>
        </w:rPr>
        <w:t>The </w:t>
      </w:r>
      <w:r w:rsidRPr="009E508D">
        <w:rPr>
          <w:rFonts w:ascii="Arial" w:hAnsi="Arial" w:cs="Arial"/>
          <w:b/>
          <w:bCs/>
          <w:i/>
          <w:iCs/>
          <w:color w:val="auto"/>
          <w:sz w:val="20"/>
          <w:szCs w:val="17"/>
          <w:lang w:val="en-GB"/>
        </w:rPr>
        <w:t>approximate value of constructions</w:t>
      </w:r>
      <w:r w:rsidRPr="009E508D">
        <w:rPr>
          <w:rFonts w:ascii="Arial" w:hAnsi="Arial" w:cs="Arial"/>
          <w:i/>
          <w:iCs/>
          <w:color w:val="auto"/>
          <w:sz w:val="20"/>
          <w:szCs w:val="17"/>
          <w:lang w:val="en-GB"/>
        </w:rPr>
        <w:t xml:space="preserve"> encompasses all costs, including technology, (at current prices) incurred to </w:t>
      </w:r>
      <w:r>
        <w:rPr>
          <w:rFonts w:ascii="Arial" w:hAnsi="Arial" w:cs="Arial"/>
          <w:i/>
          <w:iCs/>
          <w:color w:val="auto"/>
          <w:sz w:val="20"/>
          <w:szCs w:val="17"/>
          <w:lang w:val="en-GB"/>
        </w:rPr>
        <w:t>the </w:t>
      </w:r>
      <w:r w:rsidRPr="009E508D">
        <w:rPr>
          <w:rFonts w:ascii="Arial" w:hAnsi="Arial" w:cs="Arial"/>
          <w:i/>
          <w:iCs/>
          <w:color w:val="auto"/>
          <w:sz w:val="20"/>
          <w:szCs w:val="17"/>
          <w:lang w:val="en-GB"/>
        </w:rPr>
        <w:t>preparation, implementation, and commissioning of</w:t>
      </w:r>
      <w:r>
        <w:rPr>
          <w:rFonts w:ascii="Arial" w:hAnsi="Arial" w:cs="Arial"/>
          <w:i/>
          <w:iCs/>
          <w:color w:val="auto"/>
          <w:sz w:val="20"/>
          <w:szCs w:val="17"/>
          <w:lang w:val="en-GB"/>
        </w:rPr>
        <w:t xml:space="preserve"> a construction.</w:t>
      </w:r>
    </w:p>
    <w:p w14:paraId="5C5B2622" w14:textId="77777777" w:rsidR="00E13274" w:rsidRPr="009E508D"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Cs/>
          <w:i/>
          <w:iCs/>
          <w:color w:val="auto"/>
          <w:sz w:val="20"/>
          <w:szCs w:val="17"/>
          <w:lang w:val="en-GB"/>
        </w:rPr>
        <w:t>The </w:t>
      </w:r>
      <w:r w:rsidRPr="009E508D">
        <w:rPr>
          <w:rFonts w:ascii="Arial" w:hAnsi="Arial" w:cs="Arial"/>
          <w:b/>
          <w:bCs/>
          <w:i/>
          <w:iCs/>
          <w:color w:val="auto"/>
          <w:sz w:val="20"/>
          <w:szCs w:val="17"/>
          <w:lang w:val="en-GB"/>
        </w:rPr>
        <w:t>new construction</w:t>
      </w:r>
      <w:r w:rsidRPr="009E508D">
        <w:rPr>
          <w:rFonts w:ascii="Arial" w:hAnsi="Arial" w:cs="Arial"/>
          <w:i/>
          <w:iCs/>
          <w:color w:val="auto"/>
          <w:sz w:val="20"/>
          <w:szCs w:val="17"/>
          <w:lang w:val="en-GB"/>
        </w:rPr>
        <w:t xml:space="preserve"> shall mean</w:t>
      </w:r>
      <w:r>
        <w:rPr>
          <w:rFonts w:ascii="Arial" w:hAnsi="Arial" w:cs="Arial"/>
          <w:i/>
          <w:iCs/>
          <w:color w:val="auto"/>
          <w:sz w:val="20"/>
          <w:szCs w:val="17"/>
          <w:lang w:val="en-GB"/>
        </w:rPr>
        <w:t xml:space="preserve"> a </w:t>
      </w:r>
      <w:r w:rsidRPr="009E508D">
        <w:rPr>
          <w:rFonts w:ascii="Arial" w:hAnsi="Arial" w:cs="Arial"/>
          <w:i/>
          <w:iCs/>
          <w:color w:val="auto"/>
          <w:sz w:val="20"/>
          <w:szCs w:val="17"/>
          <w:lang w:val="en-GB"/>
        </w:rPr>
        <w:t>brand new structure, new construction work, no matter whether previously built-up or not, and with no respect to its structural and technical design, purpose, and duration.</w:t>
      </w:r>
    </w:p>
    <w:p w14:paraId="2FD2C284" w14:textId="77777777" w:rsidR="00E13274" w:rsidRPr="009E508D"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sidRPr="009E508D">
        <w:rPr>
          <w:rFonts w:ascii="Arial" w:hAnsi="Arial" w:cs="Arial"/>
          <w:b/>
          <w:bCs/>
          <w:i/>
          <w:iCs/>
          <w:color w:val="auto"/>
          <w:sz w:val="20"/>
          <w:szCs w:val="17"/>
          <w:lang w:val="en-GB"/>
        </w:rPr>
        <w:t xml:space="preserve">Modifications to completed </w:t>
      </w:r>
      <w:r>
        <w:rPr>
          <w:rFonts w:ascii="Arial" w:hAnsi="Arial" w:cs="Arial"/>
          <w:b/>
          <w:bCs/>
          <w:i/>
          <w:iCs/>
          <w:color w:val="auto"/>
          <w:sz w:val="20"/>
          <w:szCs w:val="17"/>
          <w:lang w:val="en-GB"/>
        </w:rPr>
        <w:t>buildings or structures</w:t>
      </w:r>
      <w:r w:rsidRPr="009E508D">
        <w:rPr>
          <w:rFonts w:ascii="Arial" w:hAnsi="Arial" w:cs="Arial"/>
          <w:i/>
          <w:iCs/>
          <w:color w:val="auto"/>
          <w:sz w:val="20"/>
          <w:szCs w:val="17"/>
          <w:lang w:val="en-GB"/>
        </w:rPr>
        <w:t xml:space="preserve"> shall mean </w:t>
      </w:r>
      <w:r>
        <w:rPr>
          <w:rFonts w:ascii="Arial" w:hAnsi="Arial" w:cs="Arial"/>
          <w:i/>
          <w:iCs/>
          <w:color w:val="auto"/>
          <w:sz w:val="20"/>
          <w:szCs w:val="17"/>
          <w:lang w:val="en-GB"/>
        </w:rPr>
        <w:t>the following:</w:t>
      </w:r>
    </w:p>
    <w:p w14:paraId="437D0577" w14:textId="77777777" w:rsidR="00E13274" w:rsidRPr="009E508D" w:rsidRDefault="00E13274" w:rsidP="00E13274">
      <w:pPr>
        <w:pStyle w:val="Normlnweb"/>
        <w:spacing w:before="120" w:beforeAutospacing="0" w:after="0" w:afterAutospacing="0"/>
        <w:ind w:left="170" w:hanging="170"/>
        <w:jc w:val="both"/>
        <w:rPr>
          <w:rFonts w:ascii="Arial" w:hAnsi="Arial" w:cs="Arial"/>
          <w:i/>
          <w:iCs/>
          <w:color w:val="auto"/>
          <w:sz w:val="20"/>
          <w:szCs w:val="17"/>
          <w:lang w:val="en-GB"/>
        </w:rPr>
      </w:pPr>
      <w:r w:rsidRPr="009E508D">
        <w:rPr>
          <w:rFonts w:ascii="Arial" w:hAnsi="Arial" w:cs="Arial"/>
          <w:i/>
          <w:iCs/>
          <w:color w:val="auto"/>
          <w:sz w:val="20"/>
          <w:szCs w:val="17"/>
          <w:lang w:val="en-GB"/>
        </w:rPr>
        <w:t xml:space="preserve">– top extensions increasing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height of </w:t>
      </w:r>
      <w:r>
        <w:rPr>
          <w:rFonts w:ascii="Arial" w:hAnsi="Arial" w:cs="Arial"/>
          <w:i/>
          <w:iCs/>
          <w:color w:val="auto"/>
          <w:sz w:val="20"/>
          <w:szCs w:val="17"/>
          <w:lang w:val="en-GB"/>
        </w:rPr>
        <w:t>the </w:t>
      </w:r>
      <w:r w:rsidRPr="009E508D">
        <w:rPr>
          <w:rFonts w:ascii="Arial" w:hAnsi="Arial" w:cs="Arial"/>
          <w:i/>
          <w:iCs/>
          <w:color w:val="auto"/>
          <w:sz w:val="20"/>
          <w:szCs w:val="17"/>
          <w:lang w:val="en-GB"/>
        </w:rPr>
        <w:t>construction;</w:t>
      </w:r>
    </w:p>
    <w:p w14:paraId="2E4772F5" w14:textId="77777777" w:rsidR="00E13274" w:rsidRPr="009E508D" w:rsidRDefault="00E13274" w:rsidP="00E13274">
      <w:pPr>
        <w:pStyle w:val="Normlnweb"/>
        <w:spacing w:before="120" w:beforeAutospacing="0" w:after="0" w:afterAutospacing="0"/>
        <w:ind w:left="170" w:hanging="170"/>
        <w:jc w:val="both"/>
        <w:rPr>
          <w:rFonts w:ascii="Arial" w:hAnsi="Arial" w:cs="Arial"/>
          <w:i/>
          <w:iCs/>
          <w:color w:val="auto"/>
          <w:sz w:val="20"/>
          <w:szCs w:val="17"/>
          <w:lang w:val="en-GB"/>
        </w:rPr>
      </w:pPr>
      <w:r w:rsidRPr="009E508D">
        <w:rPr>
          <w:rFonts w:ascii="Arial" w:hAnsi="Arial" w:cs="Arial"/>
          <w:i/>
          <w:iCs/>
          <w:color w:val="auto"/>
          <w:sz w:val="20"/>
          <w:szCs w:val="17"/>
          <w:lang w:val="en-GB"/>
        </w:rPr>
        <w:t xml:space="preserve">– side extensions, which extend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construction layout and are </w:t>
      </w:r>
      <w:r>
        <w:rPr>
          <w:rFonts w:ascii="Arial" w:hAnsi="Arial" w:cs="Arial"/>
          <w:i/>
          <w:iCs/>
          <w:color w:val="auto"/>
          <w:sz w:val="20"/>
          <w:szCs w:val="17"/>
          <w:lang w:val="en-GB"/>
        </w:rPr>
        <w:t>inter</w:t>
      </w:r>
      <w:r w:rsidRPr="009E508D">
        <w:rPr>
          <w:rFonts w:ascii="Arial" w:hAnsi="Arial" w:cs="Arial"/>
          <w:i/>
          <w:iCs/>
          <w:color w:val="auto"/>
          <w:sz w:val="20"/>
          <w:szCs w:val="17"/>
          <w:lang w:val="en-GB"/>
        </w:rPr>
        <w:t xml:space="preserve">connected with </w:t>
      </w:r>
      <w:r>
        <w:rPr>
          <w:rFonts w:ascii="Arial" w:hAnsi="Arial" w:cs="Arial"/>
          <w:i/>
          <w:iCs/>
          <w:color w:val="auto"/>
          <w:sz w:val="20"/>
          <w:szCs w:val="17"/>
          <w:lang w:val="en-GB"/>
        </w:rPr>
        <w:t>the </w:t>
      </w:r>
      <w:r w:rsidRPr="009E508D">
        <w:rPr>
          <w:rFonts w:ascii="Arial" w:hAnsi="Arial" w:cs="Arial"/>
          <w:i/>
          <w:iCs/>
          <w:color w:val="auto"/>
          <w:sz w:val="20"/>
          <w:szCs w:val="17"/>
          <w:lang w:val="en-GB"/>
        </w:rPr>
        <w:t>existing construction in terms of operation; and</w:t>
      </w:r>
    </w:p>
    <w:p w14:paraId="0611FAD9" w14:textId="77777777" w:rsidR="00E13274" w:rsidRPr="009E508D" w:rsidRDefault="00E13274" w:rsidP="00E13274">
      <w:pPr>
        <w:pStyle w:val="Normlnweb"/>
        <w:spacing w:before="120" w:beforeAutospacing="0" w:after="0" w:afterAutospacing="0"/>
        <w:ind w:left="170" w:hanging="170"/>
        <w:jc w:val="both"/>
        <w:rPr>
          <w:rFonts w:ascii="Arial" w:hAnsi="Arial" w:cs="Arial"/>
          <w:i/>
          <w:iCs/>
          <w:color w:val="auto"/>
          <w:sz w:val="20"/>
          <w:szCs w:val="17"/>
          <w:lang w:val="en-GB"/>
        </w:rPr>
      </w:pPr>
      <w:r w:rsidRPr="009E508D">
        <w:rPr>
          <w:rFonts w:ascii="Arial" w:hAnsi="Arial" w:cs="Arial"/>
          <w:i/>
          <w:iCs/>
          <w:color w:val="auto"/>
          <w:sz w:val="20"/>
          <w:szCs w:val="17"/>
          <w:lang w:val="en-GB"/>
        </w:rPr>
        <w:t xml:space="preserve">– construction modifications, which do not affect either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external layout or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elevation of </w:t>
      </w:r>
      <w:r>
        <w:rPr>
          <w:rFonts w:ascii="Arial" w:hAnsi="Arial" w:cs="Arial"/>
          <w:i/>
          <w:iCs/>
          <w:color w:val="auto"/>
          <w:sz w:val="20"/>
          <w:szCs w:val="17"/>
          <w:lang w:val="en-GB"/>
        </w:rPr>
        <w:t>the </w:t>
      </w:r>
      <w:r w:rsidRPr="009E508D">
        <w:rPr>
          <w:rFonts w:ascii="Arial" w:hAnsi="Arial" w:cs="Arial"/>
          <w:i/>
          <w:iCs/>
          <w:color w:val="auto"/>
          <w:sz w:val="20"/>
          <w:szCs w:val="17"/>
          <w:lang w:val="en-GB"/>
        </w:rPr>
        <w:t>construction (built-in modifications).</w:t>
      </w:r>
    </w:p>
    <w:p w14:paraId="7AD10223" w14:textId="77777777" w:rsidR="00E13274" w:rsidRPr="009E508D" w:rsidRDefault="00E13274" w:rsidP="00E13274">
      <w:pPr>
        <w:pStyle w:val="Normlnweb"/>
        <w:spacing w:before="0" w:beforeAutospacing="0" w:after="0" w:afterAutospacing="0"/>
        <w:jc w:val="both"/>
        <w:rPr>
          <w:rFonts w:ascii="Arial" w:hAnsi="Arial" w:cs="Arial"/>
          <w:i/>
          <w:iCs/>
          <w:color w:val="auto"/>
          <w:sz w:val="20"/>
          <w:szCs w:val="17"/>
          <w:lang w:val="en-GB"/>
        </w:rPr>
      </w:pPr>
    </w:p>
    <w:p w14:paraId="3F4BF878" w14:textId="77777777" w:rsidR="00E13274" w:rsidRPr="009E508D" w:rsidRDefault="00E13274" w:rsidP="00E13274">
      <w:pPr>
        <w:pStyle w:val="Normlnweb"/>
        <w:spacing w:before="0" w:beforeAutospacing="0" w:after="0" w:afterAutospacing="0"/>
        <w:jc w:val="both"/>
        <w:rPr>
          <w:rFonts w:ascii="Arial" w:hAnsi="Arial" w:cs="Arial"/>
          <w:i/>
          <w:iCs/>
          <w:color w:val="auto"/>
          <w:sz w:val="20"/>
          <w:szCs w:val="17"/>
          <w:lang w:val="en-GB"/>
        </w:rPr>
      </w:pPr>
    </w:p>
    <w:p w14:paraId="6087E1E4" w14:textId="77777777" w:rsidR="00E13274" w:rsidRPr="009E508D" w:rsidRDefault="00E13274" w:rsidP="00E13274">
      <w:pPr>
        <w:pStyle w:val="Normlnweb"/>
        <w:spacing w:before="0" w:beforeAutospacing="0" w:after="0" w:afterAutospacing="0"/>
        <w:jc w:val="both"/>
        <w:rPr>
          <w:rFonts w:ascii="Arial" w:hAnsi="Arial" w:cs="Arial"/>
          <w:i/>
          <w:iCs/>
          <w:color w:val="auto"/>
          <w:sz w:val="20"/>
          <w:szCs w:val="17"/>
          <w:lang w:val="en-GB"/>
        </w:rPr>
      </w:pPr>
    </w:p>
    <w:p w14:paraId="57F1E0E9" w14:textId="77777777" w:rsidR="00E13274" w:rsidRDefault="00E13274" w:rsidP="00E13274">
      <w:pPr>
        <w:pStyle w:val="Normlnweb"/>
        <w:spacing w:before="0" w:beforeAutospacing="0" w:after="0" w:afterAutospacing="0"/>
        <w:jc w:val="both"/>
        <w:rPr>
          <w:rFonts w:ascii="Arial" w:hAnsi="Arial" w:cs="Arial"/>
          <w:b/>
          <w:bCs/>
          <w:i/>
          <w:iCs/>
          <w:color w:val="auto"/>
          <w:sz w:val="20"/>
          <w:szCs w:val="17"/>
          <w:lang w:val="en-GB"/>
        </w:rPr>
      </w:pPr>
      <w:r w:rsidRPr="009E508D">
        <w:rPr>
          <w:rFonts w:ascii="Arial" w:hAnsi="Arial" w:cs="Arial"/>
          <w:b/>
          <w:bCs/>
          <w:i/>
          <w:iCs/>
          <w:color w:val="auto"/>
          <w:sz w:val="20"/>
          <w:szCs w:val="17"/>
          <w:lang w:val="en-GB"/>
        </w:rPr>
        <w:t>Notes on Tables</w:t>
      </w:r>
    </w:p>
    <w:p w14:paraId="754E38DC" w14:textId="77777777" w:rsidR="00B105D1" w:rsidRPr="00B105D1" w:rsidRDefault="00B105D1" w:rsidP="00E13274">
      <w:pPr>
        <w:pStyle w:val="Normlnweb"/>
        <w:spacing w:before="0" w:beforeAutospacing="0" w:after="0" w:afterAutospacing="0"/>
        <w:jc w:val="both"/>
        <w:rPr>
          <w:rFonts w:ascii="Arial" w:hAnsi="Arial" w:cs="Arial"/>
          <w:bCs/>
          <w:i/>
          <w:iCs/>
          <w:color w:val="auto"/>
          <w:sz w:val="20"/>
          <w:szCs w:val="17"/>
          <w:lang w:val="en-GB"/>
        </w:rPr>
      </w:pPr>
    </w:p>
    <w:p w14:paraId="54E8578B" w14:textId="77777777" w:rsidR="00B105D1" w:rsidRPr="00B105D1" w:rsidRDefault="00B105D1" w:rsidP="00E13274">
      <w:pPr>
        <w:pStyle w:val="Normlnweb"/>
        <w:spacing w:before="0" w:beforeAutospacing="0" w:after="0" w:afterAutospacing="0"/>
        <w:jc w:val="both"/>
        <w:rPr>
          <w:rFonts w:ascii="Arial" w:hAnsi="Arial" w:cs="Arial"/>
          <w:bCs/>
          <w:i/>
          <w:iCs/>
          <w:color w:val="auto"/>
          <w:sz w:val="20"/>
          <w:szCs w:val="17"/>
          <w:lang w:val="en-GB"/>
        </w:rPr>
      </w:pPr>
    </w:p>
    <w:p w14:paraId="707340A4" w14:textId="77777777" w:rsidR="00E13274" w:rsidRPr="001928F1" w:rsidRDefault="00E13274" w:rsidP="00B04FF3">
      <w:pPr>
        <w:pStyle w:val="Normlnweb"/>
        <w:spacing w:before="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data in Tables </w:t>
      </w:r>
      <w:r w:rsidRPr="009E508D">
        <w:rPr>
          <w:rFonts w:ascii="Arial" w:hAnsi="Arial" w:cs="Arial"/>
          <w:b/>
          <w:bCs/>
          <w:i/>
          <w:iCs/>
          <w:color w:val="auto"/>
          <w:sz w:val="20"/>
          <w:szCs w:val="17"/>
          <w:lang w:val="en-GB"/>
        </w:rPr>
        <w:t>17</w:t>
      </w:r>
      <w:r w:rsidRPr="009E508D">
        <w:rPr>
          <w:rFonts w:ascii="Arial" w:hAnsi="Arial" w:cs="Arial"/>
          <w:i/>
          <w:iCs/>
          <w:color w:val="auto"/>
          <w:sz w:val="20"/>
          <w:szCs w:val="17"/>
          <w:lang w:val="en-GB"/>
        </w:rPr>
        <w:t xml:space="preserve">-1 to </w:t>
      </w:r>
      <w:r w:rsidRPr="009E508D">
        <w:rPr>
          <w:rFonts w:ascii="Arial" w:hAnsi="Arial" w:cs="Arial"/>
          <w:b/>
          <w:bCs/>
          <w:i/>
          <w:iCs/>
          <w:color w:val="auto"/>
          <w:sz w:val="20"/>
          <w:szCs w:val="17"/>
          <w:lang w:val="en-GB"/>
        </w:rPr>
        <w:t>17</w:t>
      </w:r>
      <w:r w:rsidRPr="009E508D">
        <w:rPr>
          <w:rFonts w:ascii="Arial" w:hAnsi="Arial" w:cs="Arial"/>
          <w:i/>
          <w:iCs/>
          <w:color w:val="auto"/>
          <w:sz w:val="20"/>
          <w:szCs w:val="17"/>
          <w:lang w:val="en-GB"/>
        </w:rPr>
        <w:t xml:space="preserve">-5 refer to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population of all construction enterprises. Tables </w:t>
      </w:r>
      <w:r w:rsidRPr="009E508D">
        <w:rPr>
          <w:rFonts w:ascii="Arial" w:hAnsi="Arial" w:cs="Arial"/>
          <w:b/>
          <w:bCs/>
          <w:i/>
          <w:iCs/>
          <w:color w:val="auto"/>
          <w:sz w:val="20"/>
          <w:szCs w:val="17"/>
          <w:lang w:val="en-GB"/>
        </w:rPr>
        <w:t>17</w:t>
      </w:r>
      <w:r w:rsidRPr="009E508D">
        <w:rPr>
          <w:rFonts w:ascii="Arial" w:hAnsi="Arial" w:cs="Arial"/>
          <w:i/>
          <w:iCs/>
          <w:color w:val="auto"/>
          <w:sz w:val="20"/>
          <w:szCs w:val="17"/>
          <w:lang w:val="en-GB"/>
        </w:rPr>
        <w:t xml:space="preserve">-6 and </w:t>
      </w:r>
      <w:r w:rsidRPr="009E508D">
        <w:rPr>
          <w:rFonts w:ascii="Arial" w:hAnsi="Arial" w:cs="Arial"/>
          <w:b/>
          <w:bCs/>
          <w:i/>
          <w:iCs/>
          <w:color w:val="auto"/>
          <w:sz w:val="20"/>
          <w:szCs w:val="17"/>
          <w:lang w:val="en-GB"/>
        </w:rPr>
        <w:t>17</w:t>
      </w:r>
      <w:r w:rsidRPr="009E508D">
        <w:rPr>
          <w:rFonts w:ascii="Arial" w:hAnsi="Arial" w:cs="Arial"/>
          <w:i/>
          <w:iCs/>
          <w:color w:val="auto"/>
          <w:sz w:val="20"/>
          <w:szCs w:val="17"/>
          <w:lang w:val="en-GB"/>
        </w:rPr>
        <w:t xml:space="preserve">-7 cover enterprises with 20+ employees. Table </w:t>
      </w:r>
      <w:r w:rsidRPr="009E508D">
        <w:rPr>
          <w:rFonts w:ascii="Arial" w:hAnsi="Arial" w:cs="Arial"/>
          <w:b/>
          <w:bCs/>
          <w:i/>
          <w:iCs/>
          <w:color w:val="auto"/>
          <w:sz w:val="20"/>
          <w:szCs w:val="17"/>
          <w:lang w:val="en-GB"/>
        </w:rPr>
        <w:t>17</w:t>
      </w:r>
      <w:r w:rsidRPr="009E508D">
        <w:rPr>
          <w:rFonts w:ascii="Arial" w:hAnsi="Arial" w:cs="Arial"/>
          <w:i/>
          <w:iCs/>
          <w:color w:val="auto"/>
          <w:sz w:val="20"/>
          <w:szCs w:val="17"/>
          <w:lang w:val="en-GB"/>
        </w:rPr>
        <w:t>-8</w:t>
      </w:r>
      <w:r>
        <w:rPr>
          <w:rFonts w:ascii="Arial" w:hAnsi="Arial" w:cs="Arial"/>
          <w:i/>
          <w:iCs/>
          <w:color w:val="auto"/>
          <w:sz w:val="20"/>
          <w:szCs w:val="17"/>
          <w:lang w:val="en-GB"/>
        </w:rPr>
        <w:t xml:space="preserve"> refers to enterprises with </w:t>
      </w:r>
      <w:r w:rsidRPr="001928F1">
        <w:rPr>
          <w:rFonts w:ascii="Arial" w:hAnsi="Arial" w:cs="Arial"/>
          <w:i/>
          <w:iCs/>
          <w:color w:val="auto"/>
          <w:sz w:val="20"/>
          <w:szCs w:val="17"/>
          <w:lang w:val="en-GB"/>
        </w:rPr>
        <w:t>50+ employees.</w:t>
      </w:r>
    </w:p>
    <w:p w14:paraId="1083C8EB" w14:textId="77777777" w:rsidR="00E13274" w:rsidRPr="001928F1" w:rsidRDefault="00E13274" w:rsidP="00E13274">
      <w:pPr>
        <w:pStyle w:val="Normlnweb"/>
        <w:spacing w:before="0" w:beforeAutospacing="0" w:after="0" w:afterAutospacing="0"/>
        <w:jc w:val="both"/>
        <w:rPr>
          <w:rFonts w:ascii="Arial" w:hAnsi="Arial" w:cs="Arial"/>
          <w:i/>
          <w:iCs/>
          <w:color w:val="auto"/>
          <w:sz w:val="20"/>
          <w:szCs w:val="17"/>
          <w:lang w:val="en-GB"/>
        </w:rPr>
      </w:pPr>
    </w:p>
    <w:p w14:paraId="2ABFA43B" w14:textId="77777777" w:rsidR="00E13274" w:rsidRPr="00407279" w:rsidRDefault="00E13274" w:rsidP="00E13274">
      <w:pPr>
        <w:pStyle w:val="Normlnweb"/>
        <w:spacing w:before="0" w:beforeAutospacing="0" w:after="0" w:afterAutospacing="0"/>
        <w:jc w:val="both"/>
        <w:rPr>
          <w:rFonts w:ascii="Arial" w:hAnsi="Arial" w:cs="Arial"/>
          <w:i/>
          <w:iCs/>
          <w:color w:val="auto"/>
          <w:sz w:val="20"/>
          <w:szCs w:val="17"/>
          <w:lang w:val="en-GB"/>
        </w:rPr>
      </w:pPr>
    </w:p>
    <w:p w14:paraId="150C4281" w14:textId="77777777" w:rsidR="00E13274" w:rsidRPr="009E508D" w:rsidRDefault="00E13274" w:rsidP="00E13274">
      <w:pPr>
        <w:pStyle w:val="Normlnweb"/>
        <w:spacing w:before="0" w:beforeAutospacing="0" w:after="0" w:afterAutospacing="0"/>
        <w:jc w:val="both"/>
        <w:rPr>
          <w:rFonts w:ascii="Arial" w:hAnsi="Arial" w:cs="Arial"/>
          <w:b/>
          <w:bCs/>
          <w:i/>
          <w:iCs/>
          <w:color w:val="auto"/>
          <w:sz w:val="20"/>
          <w:szCs w:val="17"/>
          <w:lang w:val="en-GB"/>
        </w:rPr>
      </w:pPr>
      <w:r w:rsidRPr="009E508D">
        <w:rPr>
          <w:rFonts w:ascii="Arial" w:hAnsi="Arial" w:cs="Arial"/>
          <w:i/>
          <w:iCs/>
          <w:color w:val="auto"/>
          <w:sz w:val="20"/>
          <w:szCs w:val="17"/>
          <w:lang w:val="en-GB"/>
        </w:rPr>
        <w:t xml:space="preserve">Table </w:t>
      </w:r>
      <w:r w:rsidRPr="009E508D">
        <w:rPr>
          <w:rFonts w:ascii="Arial" w:hAnsi="Arial" w:cs="Arial"/>
          <w:b/>
          <w:bCs/>
          <w:i/>
          <w:iCs/>
          <w:color w:val="auto"/>
          <w:sz w:val="20"/>
          <w:szCs w:val="17"/>
          <w:lang w:val="en-GB"/>
        </w:rPr>
        <w:t>17</w:t>
      </w:r>
      <w:r w:rsidRPr="009E508D">
        <w:rPr>
          <w:rFonts w:ascii="Arial" w:hAnsi="Arial" w:cs="Arial"/>
          <w:i/>
          <w:iCs/>
          <w:color w:val="auto"/>
          <w:sz w:val="20"/>
          <w:szCs w:val="17"/>
          <w:lang w:val="en-GB"/>
        </w:rPr>
        <w:t>-</w:t>
      </w:r>
      <w:r>
        <w:rPr>
          <w:rFonts w:ascii="Arial" w:hAnsi="Arial" w:cs="Arial"/>
          <w:i/>
          <w:iCs/>
          <w:color w:val="auto"/>
          <w:sz w:val="20"/>
          <w:szCs w:val="17"/>
          <w:lang w:val="en-GB"/>
        </w:rPr>
        <w:t>1</w:t>
      </w:r>
      <w:r w:rsidRPr="00407279">
        <w:rPr>
          <w:rFonts w:ascii="Arial" w:hAnsi="Arial" w:cs="Arial"/>
          <w:bCs/>
          <w:i/>
          <w:iCs/>
          <w:color w:val="auto"/>
          <w:sz w:val="20"/>
          <w:szCs w:val="17"/>
          <w:lang w:val="en-GB"/>
        </w:rPr>
        <w:t xml:space="preserve"> </w:t>
      </w:r>
      <w:r w:rsidRPr="009E508D">
        <w:rPr>
          <w:rFonts w:ascii="Arial" w:hAnsi="Arial" w:cs="Arial"/>
          <w:b/>
          <w:bCs/>
          <w:i/>
          <w:iCs/>
          <w:color w:val="auto"/>
          <w:sz w:val="20"/>
          <w:szCs w:val="17"/>
          <w:lang w:val="en-GB"/>
        </w:rPr>
        <w:t xml:space="preserve">Construction </w:t>
      </w:r>
      <w:r>
        <w:rPr>
          <w:rFonts w:ascii="Arial" w:hAnsi="Arial" w:cs="Arial"/>
          <w:b/>
          <w:bCs/>
          <w:i/>
          <w:iCs/>
          <w:color w:val="auto"/>
          <w:sz w:val="20"/>
          <w:szCs w:val="17"/>
          <w:lang w:val="en-GB"/>
        </w:rPr>
        <w:t>production</w:t>
      </w:r>
      <w:r w:rsidRPr="009E508D">
        <w:rPr>
          <w:rFonts w:ascii="Arial" w:hAnsi="Arial" w:cs="Arial"/>
          <w:b/>
          <w:bCs/>
          <w:i/>
          <w:iCs/>
          <w:color w:val="auto"/>
          <w:sz w:val="20"/>
          <w:szCs w:val="17"/>
          <w:lang w:val="en-GB"/>
        </w:rPr>
        <w:t xml:space="preserve"> </w:t>
      </w:r>
      <w:r>
        <w:rPr>
          <w:rFonts w:ascii="Arial" w:hAnsi="Arial" w:cs="Arial"/>
          <w:b/>
          <w:bCs/>
          <w:i/>
          <w:iCs/>
          <w:color w:val="auto"/>
          <w:sz w:val="20"/>
          <w:szCs w:val="17"/>
          <w:lang w:val="en-GB"/>
        </w:rPr>
        <w:t>index</w:t>
      </w:r>
    </w:p>
    <w:p w14:paraId="126004E4" w14:textId="0663E95C" w:rsidR="001D152A" w:rsidRDefault="00E13274" w:rsidP="001D152A">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 xml:space="preserve">Starting from January 2018 the standard basis of short-term statistics was changed and this affected the construction production index as well. Besides the change of the base period of base indices, which are measured against the average of 2015 instead of the average of 2010, the weighting scheme of 2015 was also applied. The values were recalculated back to 2014 employing the new weighting scheme, which resulted in a revision of the base indices and year-on-year ones. Historical data till 2013 were chained to the recalculated times series by means of chain links using the annual overlap method. </w:t>
      </w:r>
    </w:p>
    <w:p w14:paraId="08A850E2" w14:textId="77777777" w:rsidR="00E13274" w:rsidRDefault="00E13274" w:rsidP="00E13274">
      <w:pPr>
        <w:pStyle w:val="Normlnweb"/>
        <w:spacing w:before="0" w:beforeAutospacing="0" w:after="0" w:afterAutospacing="0"/>
        <w:jc w:val="both"/>
        <w:rPr>
          <w:rFonts w:ascii="Arial" w:hAnsi="Arial" w:cs="Arial"/>
          <w:i/>
          <w:iCs/>
          <w:color w:val="auto"/>
          <w:sz w:val="20"/>
          <w:szCs w:val="17"/>
          <w:lang w:val="en-GB"/>
        </w:rPr>
      </w:pPr>
    </w:p>
    <w:p w14:paraId="3C33AE77" w14:textId="77777777" w:rsidR="00E13274" w:rsidRDefault="00E13274" w:rsidP="00E13274">
      <w:pPr>
        <w:pStyle w:val="Normlnweb"/>
        <w:spacing w:before="0" w:beforeAutospacing="0" w:after="0" w:afterAutospacing="0"/>
        <w:jc w:val="both"/>
        <w:rPr>
          <w:rFonts w:ascii="Arial" w:hAnsi="Arial" w:cs="Arial"/>
          <w:i/>
          <w:iCs/>
          <w:color w:val="auto"/>
          <w:sz w:val="20"/>
          <w:szCs w:val="17"/>
          <w:lang w:val="en-GB"/>
        </w:rPr>
      </w:pPr>
    </w:p>
    <w:p w14:paraId="25B8E632" w14:textId="77777777" w:rsidR="00E13274" w:rsidRPr="003B1683" w:rsidRDefault="00E13274" w:rsidP="00E13274">
      <w:pPr>
        <w:pStyle w:val="Normlnweb"/>
        <w:spacing w:before="0" w:beforeAutospacing="0" w:after="0" w:afterAutospacing="0"/>
        <w:jc w:val="both"/>
        <w:rPr>
          <w:rFonts w:ascii="Arial" w:hAnsi="Arial" w:cs="Arial"/>
          <w:i/>
          <w:iCs/>
          <w:color w:val="auto"/>
          <w:sz w:val="20"/>
          <w:szCs w:val="17"/>
          <w:lang w:val="en-GB"/>
        </w:rPr>
      </w:pPr>
      <w:r w:rsidRPr="003B1683">
        <w:rPr>
          <w:rFonts w:ascii="Arial" w:hAnsi="Arial" w:cs="Arial"/>
          <w:i/>
          <w:iCs/>
          <w:color w:val="auto"/>
          <w:sz w:val="20"/>
          <w:szCs w:val="17"/>
          <w:lang w:val="en-GB"/>
        </w:rPr>
        <w:t xml:space="preserve">Table </w:t>
      </w:r>
      <w:r w:rsidRPr="003B1683">
        <w:rPr>
          <w:rFonts w:ascii="Arial" w:hAnsi="Arial" w:cs="Arial"/>
          <w:b/>
          <w:i/>
          <w:iCs/>
          <w:color w:val="auto"/>
          <w:sz w:val="20"/>
          <w:szCs w:val="17"/>
          <w:lang w:val="en-GB"/>
        </w:rPr>
        <w:t>17</w:t>
      </w:r>
      <w:r w:rsidRPr="003B1683">
        <w:rPr>
          <w:rFonts w:ascii="Arial" w:hAnsi="Arial" w:cs="Arial"/>
          <w:i/>
          <w:iCs/>
          <w:color w:val="auto"/>
          <w:sz w:val="20"/>
          <w:szCs w:val="17"/>
          <w:lang w:val="en-GB"/>
        </w:rPr>
        <w:t xml:space="preserve">-4 </w:t>
      </w:r>
      <w:r w:rsidRPr="003B1683">
        <w:rPr>
          <w:rFonts w:ascii="Arial" w:hAnsi="Arial" w:cs="Arial"/>
          <w:b/>
          <w:i/>
          <w:iCs/>
          <w:color w:val="auto"/>
          <w:sz w:val="20"/>
          <w:szCs w:val="17"/>
          <w:lang w:val="en-GB"/>
        </w:rPr>
        <w:t>Financial management indicators of construction enterprises</w:t>
      </w:r>
    </w:p>
    <w:p w14:paraId="4163D345" w14:textId="77777777" w:rsidR="00E13274" w:rsidRPr="00E13274" w:rsidRDefault="00E13274" w:rsidP="00E13274">
      <w:pPr>
        <w:pStyle w:val="Normlnweb"/>
        <w:spacing w:before="120" w:beforeAutospacing="0" w:after="0" w:afterAutospacing="0"/>
        <w:ind w:firstLine="709"/>
        <w:jc w:val="both"/>
        <w:rPr>
          <w:rFonts w:ascii="Arial" w:hAnsi="Arial" w:cs="Arial"/>
          <w:i/>
          <w:iCs/>
          <w:color w:val="auto"/>
          <w:sz w:val="20"/>
          <w:szCs w:val="17"/>
        </w:rPr>
      </w:pPr>
      <w:r w:rsidRPr="003B1683">
        <w:rPr>
          <w:rFonts w:ascii="Arial" w:hAnsi="Arial" w:cs="Arial"/>
          <w:i/>
          <w:iCs/>
          <w:color w:val="auto"/>
          <w:sz w:val="20"/>
          <w:szCs w:val="17"/>
          <w:lang w:val="en-GB"/>
        </w:rPr>
        <w:t>The table is updated in accordance with the current version of the Decree No 500/2002 Sb effective since 1 January 2016. Therefore data given in the table may not be identical with pieces of information published in previous years.</w:t>
      </w:r>
    </w:p>
    <w:p w14:paraId="2DACE65E" w14:textId="77777777" w:rsidR="00E13274" w:rsidRDefault="00E13274" w:rsidP="00E13274">
      <w:pPr>
        <w:pStyle w:val="Normlnweb"/>
        <w:spacing w:before="0" w:beforeAutospacing="0" w:after="0" w:afterAutospacing="0"/>
        <w:jc w:val="both"/>
        <w:rPr>
          <w:rFonts w:ascii="Arial" w:hAnsi="Arial" w:cs="Arial"/>
          <w:i/>
          <w:iCs/>
          <w:color w:val="auto"/>
          <w:sz w:val="20"/>
          <w:szCs w:val="17"/>
          <w:lang w:val="en-GB"/>
        </w:rPr>
      </w:pPr>
    </w:p>
    <w:p w14:paraId="5D0E77FE" w14:textId="77777777" w:rsidR="00E13274" w:rsidRDefault="00E13274" w:rsidP="00E13274">
      <w:pPr>
        <w:pStyle w:val="Normlnweb"/>
        <w:spacing w:before="0" w:beforeAutospacing="0" w:after="0" w:afterAutospacing="0"/>
        <w:jc w:val="both"/>
        <w:rPr>
          <w:rFonts w:ascii="Arial" w:hAnsi="Arial" w:cs="Arial"/>
          <w:i/>
          <w:iCs/>
          <w:color w:val="auto"/>
          <w:sz w:val="20"/>
          <w:szCs w:val="17"/>
          <w:lang w:val="en-GB"/>
        </w:rPr>
      </w:pPr>
    </w:p>
    <w:p w14:paraId="0F1E2EEE" w14:textId="77777777" w:rsidR="00E13274" w:rsidRPr="009E508D" w:rsidRDefault="00E13274" w:rsidP="00E13274">
      <w:pPr>
        <w:pStyle w:val="Normlnweb"/>
        <w:spacing w:before="0" w:beforeAutospacing="0" w:after="0" w:afterAutospacing="0"/>
        <w:jc w:val="both"/>
        <w:rPr>
          <w:rFonts w:ascii="Arial" w:hAnsi="Arial" w:cs="Arial"/>
          <w:b/>
          <w:bCs/>
          <w:i/>
          <w:iCs/>
          <w:color w:val="auto"/>
          <w:sz w:val="20"/>
          <w:szCs w:val="17"/>
          <w:lang w:val="en-GB"/>
        </w:rPr>
      </w:pPr>
      <w:r w:rsidRPr="009E508D">
        <w:rPr>
          <w:rFonts w:ascii="Arial" w:hAnsi="Arial" w:cs="Arial"/>
          <w:i/>
          <w:iCs/>
          <w:color w:val="auto"/>
          <w:sz w:val="20"/>
          <w:szCs w:val="17"/>
          <w:lang w:val="en-GB"/>
        </w:rPr>
        <w:t xml:space="preserve">Table </w:t>
      </w:r>
      <w:r w:rsidRPr="009E508D">
        <w:rPr>
          <w:rFonts w:ascii="Arial" w:hAnsi="Arial" w:cs="Arial"/>
          <w:b/>
          <w:bCs/>
          <w:i/>
          <w:iCs/>
          <w:color w:val="auto"/>
          <w:sz w:val="20"/>
          <w:szCs w:val="17"/>
          <w:lang w:val="en-GB"/>
        </w:rPr>
        <w:t>17</w:t>
      </w:r>
      <w:r w:rsidRPr="009E508D">
        <w:rPr>
          <w:rFonts w:ascii="Arial" w:hAnsi="Arial" w:cs="Arial"/>
          <w:i/>
          <w:iCs/>
          <w:color w:val="auto"/>
          <w:sz w:val="20"/>
          <w:szCs w:val="17"/>
          <w:lang w:val="en-GB"/>
        </w:rPr>
        <w:t>-8</w:t>
      </w:r>
      <w:r w:rsidRPr="00407279">
        <w:rPr>
          <w:rFonts w:ascii="Arial" w:hAnsi="Arial" w:cs="Arial"/>
          <w:bCs/>
          <w:i/>
          <w:iCs/>
          <w:color w:val="auto"/>
          <w:sz w:val="20"/>
          <w:szCs w:val="17"/>
          <w:lang w:val="en-GB"/>
        </w:rPr>
        <w:t xml:space="preserve"> </w:t>
      </w:r>
      <w:r w:rsidRPr="009E508D">
        <w:rPr>
          <w:rFonts w:ascii="Arial" w:hAnsi="Arial" w:cs="Arial"/>
          <w:b/>
          <w:bCs/>
          <w:i/>
          <w:iCs/>
          <w:color w:val="auto"/>
          <w:sz w:val="20"/>
          <w:szCs w:val="17"/>
          <w:lang w:val="en-GB"/>
        </w:rPr>
        <w:t>Construction work orders</w:t>
      </w:r>
    </w:p>
    <w:p w14:paraId="13FB2A45" w14:textId="77777777" w:rsidR="00E13274" w:rsidRPr="009E508D"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data are obtained from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processing of questionnaires from enterprises with </w:t>
      </w:r>
      <w:r w:rsidRPr="009E508D">
        <w:rPr>
          <w:rFonts w:ascii="Arial" w:hAnsi="Arial" w:cs="Arial"/>
          <w:b/>
          <w:bCs/>
          <w:i/>
          <w:iCs/>
          <w:color w:val="auto"/>
          <w:sz w:val="20"/>
          <w:szCs w:val="17"/>
          <w:lang w:val="en-GB"/>
        </w:rPr>
        <w:t>prevailing construction activities</w:t>
      </w:r>
      <w:r w:rsidRPr="009E508D">
        <w:rPr>
          <w:rFonts w:ascii="Arial" w:hAnsi="Arial" w:cs="Arial"/>
          <w:i/>
          <w:iCs/>
          <w:color w:val="auto"/>
          <w:sz w:val="20"/>
          <w:szCs w:val="17"/>
          <w:lang w:val="en-GB"/>
        </w:rPr>
        <w:t xml:space="preserve"> classified to </w:t>
      </w:r>
      <w:r>
        <w:rPr>
          <w:rFonts w:ascii="Arial" w:hAnsi="Arial" w:cs="Arial"/>
          <w:i/>
          <w:iCs/>
          <w:color w:val="auto"/>
          <w:sz w:val="20"/>
          <w:szCs w:val="17"/>
          <w:lang w:val="en-GB"/>
        </w:rPr>
        <w:t>the </w:t>
      </w:r>
      <w:r w:rsidRPr="009E508D">
        <w:rPr>
          <w:rFonts w:ascii="Arial" w:hAnsi="Arial" w:cs="Arial"/>
          <w:i/>
          <w:iCs/>
          <w:color w:val="auto"/>
          <w:sz w:val="20"/>
          <w:szCs w:val="17"/>
          <w:lang w:val="en-GB"/>
        </w:rPr>
        <w:t>CZ-NACE groups as follows:</w:t>
      </w:r>
    </w:p>
    <w:p w14:paraId="25914952" w14:textId="77777777" w:rsidR="00E13274" w:rsidRPr="009E508D" w:rsidRDefault="00E13274" w:rsidP="00E13274">
      <w:pPr>
        <w:pStyle w:val="Normlnweb"/>
        <w:spacing w:before="120" w:beforeAutospacing="0" w:after="0" w:afterAutospacing="0"/>
        <w:jc w:val="both"/>
        <w:rPr>
          <w:rFonts w:ascii="Arial" w:hAnsi="Arial" w:cs="Arial"/>
          <w:i/>
          <w:iCs/>
          <w:color w:val="auto"/>
          <w:sz w:val="20"/>
          <w:szCs w:val="17"/>
          <w:lang w:val="en-GB"/>
        </w:rPr>
      </w:pPr>
      <w:r w:rsidRPr="009E508D">
        <w:rPr>
          <w:rFonts w:ascii="Arial" w:hAnsi="Arial" w:cs="Arial"/>
          <w:i/>
          <w:iCs/>
          <w:color w:val="auto"/>
          <w:sz w:val="20"/>
          <w:szCs w:val="17"/>
          <w:lang w:val="en-GB"/>
        </w:rPr>
        <w:t>41.2 – Construction of residential and non-residential buildings;</w:t>
      </w:r>
    </w:p>
    <w:p w14:paraId="51B6A7BA" w14:textId="77777777" w:rsidR="00E13274" w:rsidRPr="009E508D" w:rsidRDefault="00E13274" w:rsidP="00E13274">
      <w:pPr>
        <w:pStyle w:val="Normlnweb"/>
        <w:spacing w:before="120" w:beforeAutospacing="0" w:after="0" w:afterAutospacing="0"/>
        <w:jc w:val="both"/>
        <w:rPr>
          <w:rFonts w:ascii="Arial" w:hAnsi="Arial" w:cs="Arial"/>
          <w:i/>
          <w:iCs/>
          <w:color w:val="auto"/>
          <w:sz w:val="20"/>
          <w:szCs w:val="17"/>
          <w:lang w:val="en-GB"/>
        </w:rPr>
      </w:pPr>
      <w:r w:rsidRPr="009E508D">
        <w:rPr>
          <w:rFonts w:ascii="Arial" w:hAnsi="Arial" w:cs="Arial"/>
          <w:i/>
          <w:iCs/>
          <w:color w:val="auto"/>
          <w:sz w:val="20"/>
          <w:szCs w:val="17"/>
          <w:lang w:val="en-GB"/>
        </w:rPr>
        <w:t>42.1 – Construction of road and railways;</w:t>
      </w:r>
    </w:p>
    <w:p w14:paraId="674D7BB6" w14:textId="77777777" w:rsidR="00E13274" w:rsidRPr="009E508D" w:rsidRDefault="00E13274" w:rsidP="00E13274">
      <w:pPr>
        <w:pStyle w:val="Normlnweb"/>
        <w:spacing w:before="120" w:beforeAutospacing="0" w:after="0" w:afterAutospacing="0"/>
        <w:jc w:val="both"/>
        <w:rPr>
          <w:rFonts w:ascii="Arial" w:hAnsi="Arial" w:cs="Arial"/>
          <w:i/>
          <w:iCs/>
          <w:color w:val="auto"/>
          <w:sz w:val="20"/>
          <w:szCs w:val="17"/>
          <w:lang w:val="en-GB"/>
        </w:rPr>
      </w:pPr>
      <w:r w:rsidRPr="009E508D">
        <w:rPr>
          <w:rFonts w:ascii="Arial" w:hAnsi="Arial" w:cs="Arial"/>
          <w:i/>
          <w:iCs/>
          <w:color w:val="auto"/>
          <w:sz w:val="20"/>
          <w:szCs w:val="17"/>
          <w:lang w:val="en-GB"/>
        </w:rPr>
        <w:t>42.2 – Construction of utility projects;</w:t>
      </w:r>
    </w:p>
    <w:p w14:paraId="228FD999" w14:textId="77777777" w:rsidR="00E13274" w:rsidRPr="009E508D" w:rsidRDefault="00E13274" w:rsidP="00E13274">
      <w:pPr>
        <w:pStyle w:val="Normlnweb"/>
        <w:spacing w:before="120" w:beforeAutospacing="0" w:after="0" w:afterAutospacing="0"/>
        <w:jc w:val="both"/>
        <w:rPr>
          <w:rFonts w:ascii="Arial" w:hAnsi="Arial" w:cs="Arial"/>
          <w:i/>
          <w:iCs/>
          <w:color w:val="auto"/>
          <w:sz w:val="20"/>
          <w:szCs w:val="17"/>
          <w:lang w:val="en-GB"/>
        </w:rPr>
      </w:pPr>
      <w:r w:rsidRPr="009E508D">
        <w:rPr>
          <w:rFonts w:ascii="Arial" w:hAnsi="Arial" w:cs="Arial"/>
          <w:i/>
          <w:iCs/>
          <w:color w:val="auto"/>
          <w:sz w:val="20"/>
          <w:szCs w:val="17"/>
          <w:lang w:val="en-GB"/>
        </w:rPr>
        <w:t>42.9 – Construction of other civil engineering projects;</w:t>
      </w:r>
    </w:p>
    <w:p w14:paraId="039B8C51" w14:textId="77777777" w:rsidR="00E13274" w:rsidRPr="009E508D" w:rsidRDefault="00E13274" w:rsidP="00E13274">
      <w:pPr>
        <w:pStyle w:val="Normlnweb"/>
        <w:spacing w:before="120" w:beforeAutospacing="0" w:after="0" w:afterAutospacing="0"/>
        <w:jc w:val="both"/>
        <w:rPr>
          <w:rFonts w:ascii="Arial" w:hAnsi="Arial" w:cs="Arial"/>
          <w:i/>
          <w:iCs/>
          <w:color w:val="auto"/>
          <w:sz w:val="20"/>
          <w:szCs w:val="17"/>
          <w:lang w:val="en-GB"/>
        </w:rPr>
      </w:pPr>
      <w:r w:rsidRPr="009E508D">
        <w:rPr>
          <w:rFonts w:ascii="Arial" w:hAnsi="Arial" w:cs="Arial"/>
          <w:i/>
          <w:iCs/>
          <w:color w:val="auto"/>
          <w:sz w:val="20"/>
          <w:szCs w:val="17"/>
          <w:lang w:val="en-GB"/>
        </w:rPr>
        <w:t>43.1 – Demolition and site preparation; and</w:t>
      </w:r>
    </w:p>
    <w:p w14:paraId="0162A8B7" w14:textId="77777777" w:rsidR="00E13274" w:rsidRPr="009E508D" w:rsidRDefault="00E13274" w:rsidP="00E13274">
      <w:pPr>
        <w:pStyle w:val="Normlnweb"/>
        <w:spacing w:before="120" w:beforeAutospacing="0" w:after="0" w:afterAutospacing="0"/>
        <w:jc w:val="both"/>
        <w:rPr>
          <w:rFonts w:ascii="Arial" w:hAnsi="Arial" w:cs="Arial"/>
          <w:i/>
          <w:iCs/>
          <w:color w:val="auto"/>
          <w:sz w:val="20"/>
          <w:szCs w:val="17"/>
          <w:lang w:val="en-GB"/>
        </w:rPr>
      </w:pPr>
      <w:r w:rsidRPr="009E508D">
        <w:rPr>
          <w:rFonts w:ascii="Arial" w:hAnsi="Arial" w:cs="Arial"/>
          <w:i/>
          <w:iCs/>
          <w:color w:val="auto"/>
          <w:sz w:val="20"/>
          <w:szCs w:val="17"/>
          <w:lang w:val="en-GB"/>
        </w:rPr>
        <w:t>43.9 – Other specialized construction activities.</w:t>
      </w:r>
    </w:p>
    <w:p w14:paraId="40EF2B2E" w14:textId="77777777" w:rsidR="00E13274" w:rsidRPr="009E508D" w:rsidRDefault="00E13274" w:rsidP="00E13274">
      <w:pPr>
        <w:pStyle w:val="Normlnweb"/>
        <w:spacing w:before="0" w:beforeAutospacing="0" w:after="0" w:afterAutospacing="0"/>
        <w:jc w:val="both"/>
        <w:rPr>
          <w:rFonts w:ascii="Arial" w:hAnsi="Arial" w:cs="Arial"/>
          <w:i/>
          <w:iCs/>
          <w:color w:val="auto"/>
          <w:sz w:val="20"/>
          <w:szCs w:val="17"/>
          <w:lang w:val="en-GB"/>
        </w:rPr>
      </w:pPr>
    </w:p>
    <w:p w14:paraId="32584E1E" w14:textId="77777777" w:rsidR="00E13274" w:rsidRPr="009E508D" w:rsidRDefault="00E13274" w:rsidP="00E13274">
      <w:pPr>
        <w:pStyle w:val="Normlnweb"/>
        <w:spacing w:before="0" w:beforeAutospacing="0" w:after="0" w:afterAutospacing="0"/>
        <w:jc w:val="both"/>
        <w:rPr>
          <w:rFonts w:ascii="Arial" w:hAnsi="Arial" w:cs="Arial"/>
          <w:i/>
          <w:iCs/>
          <w:color w:val="auto"/>
          <w:sz w:val="20"/>
          <w:szCs w:val="17"/>
          <w:lang w:val="en-GB"/>
        </w:rPr>
      </w:pPr>
    </w:p>
    <w:p w14:paraId="00B9A201" w14:textId="77777777" w:rsidR="00E13274" w:rsidRPr="009E508D" w:rsidRDefault="00E13274" w:rsidP="00E13274">
      <w:pPr>
        <w:pStyle w:val="Normlnweb"/>
        <w:spacing w:before="0" w:beforeAutospacing="0" w:after="0" w:afterAutospacing="0"/>
        <w:jc w:val="both"/>
        <w:rPr>
          <w:rFonts w:ascii="Arial" w:hAnsi="Arial" w:cs="Arial"/>
          <w:b/>
          <w:bCs/>
          <w:i/>
          <w:iCs/>
          <w:color w:val="auto"/>
          <w:sz w:val="20"/>
          <w:szCs w:val="17"/>
          <w:lang w:val="en-GB"/>
        </w:rPr>
      </w:pPr>
      <w:r w:rsidRPr="009E508D">
        <w:rPr>
          <w:rFonts w:ascii="Arial" w:hAnsi="Arial" w:cs="Arial"/>
          <w:i/>
          <w:iCs/>
          <w:color w:val="auto"/>
          <w:sz w:val="20"/>
          <w:szCs w:val="17"/>
          <w:lang w:val="en-GB"/>
        </w:rPr>
        <w:t xml:space="preserve">Table </w:t>
      </w:r>
      <w:r w:rsidRPr="009E508D">
        <w:rPr>
          <w:rFonts w:ascii="Arial" w:hAnsi="Arial" w:cs="Arial"/>
          <w:b/>
          <w:bCs/>
          <w:i/>
          <w:iCs/>
          <w:color w:val="auto"/>
          <w:sz w:val="20"/>
          <w:szCs w:val="17"/>
          <w:lang w:val="en-GB"/>
        </w:rPr>
        <w:t>17</w:t>
      </w:r>
      <w:r w:rsidRPr="009E508D">
        <w:rPr>
          <w:rFonts w:ascii="Arial" w:hAnsi="Arial" w:cs="Arial"/>
          <w:i/>
          <w:iCs/>
          <w:color w:val="auto"/>
          <w:sz w:val="20"/>
          <w:szCs w:val="17"/>
          <w:lang w:val="en-GB"/>
        </w:rPr>
        <w:t xml:space="preserve">-9 </w:t>
      </w:r>
      <w:r w:rsidRPr="009E508D">
        <w:rPr>
          <w:rFonts w:ascii="Arial" w:hAnsi="Arial" w:cs="Arial"/>
          <w:b/>
          <w:bCs/>
          <w:i/>
          <w:iCs/>
          <w:color w:val="auto"/>
          <w:sz w:val="20"/>
          <w:szCs w:val="17"/>
          <w:lang w:val="en-GB"/>
        </w:rPr>
        <w:t xml:space="preserve">New construction of non-residential buildings by </w:t>
      </w:r>
      <w:r>
        <w:rPr>
          <w:rFonts w:ascii="Arial" w:hAnsi="Arial" w:cs="Arial"/>
          <w:b/>
          <w:bCs/>
          <w:i/>
          <w:iCs/>
          <w:color w:val="auto"/>
          <w:sz w:val="20"/>
          <w:szCs w:val="17"/>
          <w:lang w:val="en-GB"/>
        </w:rPr>
        <w:t>the </w:t>
      </w:r>
      <w:r w:rsidRPr="009E508D">
        <w:rPr>
          <w:rFonts w:ascii="Arial" w:hAnsi="Arial" w:cs="Arial"/>
          <w:b/>
          <w:bCs/>
          <w:i/>
          <w:iCs/>
          <w:color w:val="auto"/>
          <w:sz w:val="20"/>
          <w:szCs w:val="17"/>
          <w:lang w:val="en-GB"/>
        </w:rPr>
        <w:t>CZ-CC</w:t>
      </w:r>
    </w:p>
    <w:p w14:paraId="6C88B051" w14:textId="77777777" w:rsidR="00E13274" w:rsidRPr="009E508D"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The </w:t>
      </w:r>
      <w:r w:rsidRPr="009E508D">
        <w:rPr>
          <w:rFonts w:ascii="Arial" w:hAnsi="Arial" w:cs="Arial"/>
          <w:i/>
          <w:iCs/>
          <w:color w:val="auto"/>
          <w:sz w:val="20"/>
          <w:szCs w:val="17"/>
          <w:lang w:val="en-GB"/>
        </w:rPr>
        <w:t>data on completed non-residential buildings are measured yearly in</w:t>
      </w:r>
      <w:r>
        <w:rPr>
          <w:rFonts w:ascii="Arial" w:hAnsi="Arial" w:cs="Arial"/>
          <w:i/>
          <w:iCs/>
          <w:color w:val="auto"/>
          <w:sz w:val="20"/>
          <w:szCs w:val="17"/>
          <w:lang w:val="en-GB"/>
        </w:rPr>
        <w:t xml:space="preserve"> an </w:t>
      </w:r>
      <w:r w:rsidRPr="009E508D">
        <w:rPr>
          <w:rFonts w:ascii="Arial" w:hAnsi="Arial" w:cs="Arial"/>
          <w:i/>
          <w:iCs/>
          <w:color w:val="auto"/>
          <w:sz w:val="20"/>
          <w:szCs w:val="17"/>
          <w:lang w:val="en-GB"/>
        </w:rPr>
        <w:t xml:space="preserve">exhaustive manner for all planning and building control authorities. </w:t>
      </w:r>
      <w:r>
        <w:rPr>
          <w:rFonts w:ascii="Arial" w:hAnsi="Arial" w:cs="Arial"/>
          <w:i/>
          <w:iCs/>
          <w:color w:val="auto"/>
          <w:sz w:val="20"/>
          <w:szCs w:val="17"/>
          <w:lang w:val="en-GB"/>
        </w:rPr>
        <w:t>Some figures are taken from the </w:t>
      </w:r>
      <w:r w:rsidRPr="005A60FF">
        <w:rPr>
          <w:rFonts w:ascii="Arial" w:hAnsi="Arial" w:cs="Arial"/>
          <w:i/>
          <w:iCs/>
          <w:color w:val="auto"/>
          <w:sz w:val="20"/>
          <w:szCs w:val="17"/>
          <w:lang w:val="en-GB"/>
        </w:rPr>
        <w:t>Register of Territorial Identification, Addresses, and</w:t>
      </w:r>
      <w:r>
        <w:rPr>
          <w:rFonts w:ascii="Arial" w:hAnsi="Arial" w:cs="Arial"/>
          <w:i/>
          <w:iCs/>
          <w:color w:val="auto"/>
          <w:sz w:val="20"/>
          <w:szCs w:val="17"/>
          <w:lang w:val="en-GB"/>
        </w:rPr>
        <w:t> </w:t>
      </w:r>
      <w:r w:rsidRPr="005A60FF">
        <w:rPr>
          <w:rFonts w:ascii="Arial" w:hAnsi="Arial" w:cs="Arial"/>
          <w:i/>
          <w:iCs/>
          <w:color w:val="auto"/>
          <w:sz w:val="20"/>
          <w:szCs w:val="17"/>
          <w:lang w:val="en-GB"/>
        </w:rPr>
        <w:t>Real Estate</w:t>
      </w:r>
      <w:r>
        <w:rPr>
          <w:rFonts w:ascii="Arial" w:hAnsi="Arial" w:cs="Arial"/>
          <w:i/>
          <w:iCs/>
          <w:color w:val="auto"/>
          <w:sz w:val="20"/>
          <w:szCs w:val="17"/>
          <w:lang w:val="en-GB"/>
        </w:rPr>
        <w:t>.</w:t>
      </w:r>
    </w:p>
    <w:p w14:paraId="52E0F6DB" w14:textId="77777777" w:rsidR="00E13274" w:rsidRPr="009E508D" w:rsidRDefault="00E13274" w:rsidP="00E13274">
      <w:pPr>
        <w:pStyle w:val="Normlnweb"/>
        <w:spacing w:before="0" w:beforeAutospacing="0" w:after="0" w:afterAutospacing="0"/>
        <w:jc w:val="both"/>
        <w:rPr>
          <w:rFonts w:ascii="Arial" w:hAnsi="Arial" w:cs="Arial"/>
          <w:i/>
          <w:iCs/>
          <w:color w:val="auto"/>
          <w:sz w:val="20"/>
          <w:szCs w:val="17"/>
          <w:lang w:val="en-GB"/>
        </w:rPr>
      </w:pPr>
    </w:p>
    <w:p w14:paraId="1B6B1670" w14:textId="77777777" w:rsidR="00E13274" w:rsidRPr="009E508D" w:rsidRDefault="00E13274" w:rsidP="00E13274">
      <w:pPr>
        <w:pStyle w:val="Normlnweb"/>
        <w:spacing w:before="0" w:beforeAutospacing="0" w:after="0" w:afterAutospacing="0"/>
        <w:jc w:val="both"/>
        <w:rPr>
          <w:rFonts w:ascii="Arial" w:hAnsi="Arial" w:cs="Arial"/>
          <w:i/>
          <w:iCs/>
          <w:color w:val="auto"/>
          <w:sz w:val="20"/>
          <w:szCs w:val="17"/>
          <w:lang w:val="en-GB"/>
        </w:rPr>
      </w:pPr>
    </w:p>
    <w:p w14:paraId="76488939" w14:textId="77777777" w:rsidR="00E13274" w:rsidRPr="009E508D" w:rsidRDefault="00E13274" w:rsidP="00E13274">
      <w:pPr>
        <w:pStyle w:val="Normlnweb"/>
        <w:spacing w:before="0" w:beforeAutospacing="0" w:after="0" w:afterAutospacing="0"/>
        <w:jc w:val="both"/>
        <w:rPr>
          <w:rFonts w:ascii="Arial" w:hAnsi="Arial" w:cs="Arial"/>
          <w:b/>
          <w:bCs/>
          <w:i/>
          <w:iCs/>
          <w:color w:val="auto"/>
          <w:sz w:val="20"/>
          <w:szCs w:val="17"/>
          <w:lang w:val="en-GB"/>
        </w:rPr>
      </w:pPr>
      <w:r w:rsidRPr="009E508D">
        <w:rPr>
          <w:rFonts w:ascii="Arial" w:hAnsi="Arial" w:cs="Arial"/>
          <w:i/>
          <w:iCs/>
          <w:color w:val="auto"/>
          <w:sz w:val="20"/>
          <w:szCs w:val="17"/>
          <w:lang w:val="en-GB"/>
        </w:rPr>
        <w:t xml:space="preserve">Tables </w:t>
      </w:r>
      <w:r w:rsidRPr="009E508D">
        <w:rPr>
          <w:rFonts w:ascii="Arial" w:hAnsi="Arial" w:cs="Arial"/>
          <w:b/>
          <w:bCs/>
          <w:i/>
          <w:iCs/>
          <w:color w:val="auto"/>
          <w:sz w:val="20"/>
          <w:szCs w:val="17"/>
          <w:lang w:val="en-GB"/>
        </w:rPr>
        <w:t>17</w:t>
      </w:r>
      <w:r w:rsidRPr="009E508D">
        <w:rPr>
          <w:rFonts w:ascii="Arial" w:hAnsi="Arial" w:cs="Arial"/>
          <w:i/>
          <w:iCs/>
          <w:color w:val="auto"/>
          <w:sz w:val="20"/>
          <w:szCs w:val="17"/>
          <w:lang w:val="en-GB"/>
        </w:rPr>
        <w:t xml:space="preserve">-10 to </w:t>
      </w:r>
      <w:r w:rsidRPr="009E508D">
        <w:rPr>
          <w:rFonts w:ascii="Arial" w:hAnsi="Arial" w:cs="Arial"/>
          <w:b/>
          <w:bCs/>
          <w:i/>
          <w:iCs/>
          <w:color w:val="auto"/>
          <w:sz w:val="20"/>
          <w:szCs w:val="17"/>
          <w:lang w:val="en-GB"/>
        </w:rPr>
        <w:t>17</w:t>
      </w:r>
      <w:r w:rsidRPr="009E508D">
        <w:rPr>
          <w:rFonts w:ascii="Arial" w:hAnsi="Arial" w:cs="Arial"/>
          <w:i/>
          <w:iCs/>
          <w:color w:val="auto"/>
          <w:sz w:val="20"/>
          <w:szCs w:val="17"/>
          <w:lang w:val="en-GB"/>
        </w:rPr>
        <w:t xml:space="preserve">-14 </w:t>
      </w:r>
      <w:r w:rsidRPr="009E508D">
        <w:rPr>
          <w:rFonts w:ascii="Arial" w:hAnsi="Arial" w:cs="Arial"/>
          <w:b/>
          <w:bCs/>
          <w:i/>
          <w:iCs/>
          <w:color w:val="auto"/>
          <w:sz w:val="20"/>
          <w:szCs w:val="17"/>
          <w:lang w:val="en-GB"/>
        </w:rPr>
        <w:t>Housing construction</w:t>
      </w:r>
    </w:p>
    <w:p w14:paraId="57C534EF" w14:textId="77777777" w:rsidR="00E13274" w:rsidRPr="009E508D"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sidRPr="009E508D">
        <w:rPr>
          <w:rFonts w:ascii="Arial" w:hAnsi="Arial" w:cs="Arial"/>
          <w:i/>
          <w:iCs/>
          <w:color w:val="auto"/>
          <w:sz w:val="20"/>
          <w:szCs w:val="17"/>
          <w:lang w:val="en-GB"/>
        </w:rPr>
        <w:t xml:space="preserve">Tables provide information on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total number of started and completed dwellings by </w:t>
      </w:r>
      <w:r w:rsidRPr="009E508D">
        <w:rPr>
          <w:rFonts w:ascii="Arial" w:hAnsi="Arial" w:cs="Arial"/>
          <w:b/>
          <w:bCs/>
          <w:i/>
          <w:iCs/>
          <w:color w:val="auto"/>
          <w:sz w:val="20"/>
          <w:szCs w:val="17"/>
          <w:lang w:val="en-GB"/>
        </w:rPr>
        <w:t>all forms of construction</w:t>
      </w:r>
      <w:r w:rsidRPr="009E508D">
        <w:rPr>
          <w:rFonts w:ascii="Arial" w:hAnsi="Arial" w:cs="Arial"/>
          <w:i/>
          <w:iCs/>
          <w:color w:val="auto"/>
          <w:sz w:val="20"/>
          <w:szCs w:val="17"/>
          <w:lang w:val="en-GB"/>
        </w:rPr>
        <w:t xml:space="preserve">. Since 1996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total completed dwellings have also included dwellings acquired by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conversion of non-residential areas. </w:t>
      </w:r>
      <w:r>
        <w:rPr>
          <w:rFonts w:ascii="Arial" w:hAnsi="Arial" w:cs="Arial"/>
          <w:i/>
          <w:iCs/>
          <w:color w:val="auto"/>
          <w:sz w:val="20"/>
          <w:szCs w:val="17"/>
          <w:lang w:val="en-GB"/>
        </w:rPr>
        <w:t>The </w:t>
      </w:r>
      <w:r w:rsidRPr="009E508D">
        <w:rPr>
          <w:rFonts w:ascii="Arial" w:hAnsi="Arial" w:cs="Arial"/>
          <w:i/>
          <w:iCs/>
          <w:color w:val="auto"/>
          <w:sz w:val="20"/>
          <w:szCs w:val="17"/>
          <w:lang w:val="en-GB"/>
        </w:rPr>
        <w:t>data on completed dwellings are measured yearly in</w:t>
      </w:r>
      <w:r>
        <w:rPr>
          <w:rFonts w:ascii="Arial" w:hAnsi="Arial" w:cs="Arial"/>
          <w:i/>
          <w:iCs/>
          <w:color w:val="auto"/>
          <w:sz w:val="20"/>
          <w:szCs w:val="17"/>
          <w:lang w:val="en-GB"/>
        </w:rPr>
        <w:t xml:space="preserve"> an </w:t>
      </w:r>
      <w:r w:rsidRPr="009E508D">
        <w:rPr>
          <w:rFonts w:ascii="Arial" w:hAnsi="Arial" w:cs="Arial"/>
          <w:i/>
          <w:iCs/>
          <w:color w:val="auto"/>
          <w:sz w:val="20"/>
          <w:szCs w:val="17"/>
          <w:lang w:val="en-GB"/>
        </w:rPr>
        <w:t xml:space="preserve">exhaustive manner for all planning and building control authorities. </w:t>
      </w:r>
      <w:r>
        <w:rPr>
          <w:rFonts w:ascii="Arial" w:hAnsi="Arial" w:cs="Arial"/>
          <w:i/>
          <w:iCs/>
          <w:color w:val="auto"/>
          <w:sz w:val="20"/>
          <w:szCs w:val="17"/>
          <w:lang w:val="en-GB"/>
        </w:rPr>
        <w:t>The </w:t>
      </w:r>
      <w:r w:rsidRPr="009E508D">
        <w:rPr>
          <w:rFonts w:ascii="Arial" w:hAnsi="Arial" w:cs="Arial"/>
          <w:i/>
          <w:iCs/>
          <w:color w:val="auto"/>
          <w:sz w:val="20"/>
          <w:szCs w:val="17"/>
          <w:lang w:val="en-GB"/>
        </w:rPr>
        <w:t xml:space="preserve">number includes dwellings in residential buildings and also in other buildings, including superstructures, extensions or annexes, and dwellings in community care homes and boarding houses, and also in non-residential buildings, including dwellings obtained by </w:t>
      </w:r>
      <w:r>
        <w:rPr>
          <w:rFonts w:ascii="Arial" w:hAnsi="Arial" w:cs="Arial"/>
          <w:i/>
          <w:iCs/>
          <w:color w:val="auto"/>
          <w:sz w:val="20"/>
          <w:szCs w:val="17"/>
          <w:lang w:val="en-GB"/>
        </w:rPr>
        <w:t>the </w:t>
      </w:r>
      <w:r w:rsidRPr="009E508D">
        <w:rPr>
          <w:rFonts w:ascii="Arial" w:hAnsi="Arial" w:cs="Arial"/>
          <w:i/>
          <w:iCs/>
          <w:color w:val="auto"/>
          <w:sz w:val="20"/>
          <w:szCs w:val="17"/>
          <w:lang w:val="en-GB"/>
        </w:rPr>
        <w:t>conversion of non-residential areas.</w:t>
      </w:r>
      <w:r>
        <w:rPr>
          <w:rFonts w:ascii="Arial" w:hAnsi="Arial" w:cs="Arial"/>
          <w:i/>
          <w:iCs/>
          <w:color w:val="auto"/>
          <w:sz w:val="20"/>
          <w:szCs w:val="17"/>
          <w:lang w:val="en-GB"/>
        </w:rPr>
        <w:t xml:space="preserve"> Some figures are taken from the </w:t>
      </w:r>
      <w:r w:rsidRPr="00FB6B52">
        <w:rPr>
          <w:rFonts w:ascii="Arial" w:hAnsi="Arial" w:cs="Arial"/>
          <w:i/>
          <w:iCs/>
          <w:color w:val="auto"/>
          <w:sz w:val="20"/>
          <w:szCs w:val="17"/>
          <w:lang w:val="en-GB"/>
        </w:rPr>
        <w:t>Register of Territorial Identification, Addresses, and Real Estate</w:t>
      </w:r>
      <w:r>
        <w:rPr>
          <w:rFonts w:ascii="Arial" w:hAnsi="Arial" w:cs="Arial"/>
          <w:i/>
          <w:iCs/>
          <w:color w:val="auto"/>
          <w:sz w:val="20"/>
          <w:szCs w:val="17"/>
          <w:lang w:val="en-GB"/>
        </w:rPr>
        <w:t>.</w:t>
      </w:r>
    </w:p>
    <w:p w14:paraId="438C9DF3" w14:textId="77777777" w:rsidR="00E13274" w:rsidRDefault="00E13274" w:rsidP="00E13274">
      <w:pPr>
        <w:pStyle w:val="Normlnweb"/>
        <w:spacing w:before="0" w:beforeAutospacing="0" w:after="0" w:afterAutospacing="0"/>
        <w:jc w:val="both"/>
        <w:rPr>
          <w:rFonts w:ascii="Arial" w:hAnsi="Arial" w:cs="Arial"/>
          <w:i/>
          <w:iCs/>
          <w:color w:val="auto"/>
          <w:sz w:val="20"/>
          <w:szCs w:val="17"/>
          <w:lang w:val="en-GB"/>
        </w:rPr>
      </w:pPr>
    </w:p>
    <w:p w14:paraId="0494470D" w14:textId="77777777" w:rsidR="00E13274" w:rsidRPr="009E508D" w:rsidRDefault="00E13274" w:rsidP="00E13274">
      <w:pPr>
        <w:pStyle w:val="Normlnweb"/>
        <w:spacing w:before="0" w:beforeAutospacing="0" w:after="0" w:afterAutospacing="0"/>
        <w:jc w:val="both"/>
        <w:rPr>
          <w:rFonts w:ascii="Arial" w:hAnsi="Arial" w:cs="Arial"/>
          <w:i/>
          <w:iCs/>
          <w:color w:val="auto"/>
          <w:sz w:val="20"/>
          <w:szCs w:val="17"/>
          <w:lang w:val="en-GB"/>
        </w:rPr>
      </w:pPr>
    </w:p>
    <w:p w14:paraId="4776740C" w14:textId="77777777" w:rsidR="00E13274" w:rsidRPr="009E508D" w:rsidRDefault="00E13274" w:rsidP="00E13274">
      <w:pPr>
        <w:pStyle w:val="Normlnweb"/>
        <w:spacing w:before="0" w:beforeAutospacing="0" w:after="0" w:afterAutospacing="0"/>
        <w:ind w:left="709" w:hanging="709"/>
        <w:jc w:val="both"/>
        <w:rPr>
          <w:rFonts w:ascii="Arial" w:hAnsi="Arial" w:cs="Arial"/>
          <w:b/>
          <w:bCs/>
          <w:i/>
          <w:iCs/>
          <w:color w:val="auto"/>
          <w:sz w:val="20"/>
          <w:szCs w:val="17"/>
          <w:lang w:val="en-GB"/>
        </w:rPr>
      </w:pPr>
      <w:r w:rsidRPr="009E508D">
        <w:rPr>
          <w:rFonts w:ascii="Arial" w:hAnsi="Arial" w:cs="Arial"/>
          <w:i/>
          <w:iCs/>
          <w:color w:val="auto"/>
          <w:sz w:val="20"/>
          <w:szCs w:val="17"/>
          <w:lang w:val="en-GB"/>
        </w:rPr>
        <w:t xml:space="preserve">Tables </w:t>
      </w:r>
      <w:r w:rsidRPr="009E508D">
        <w:rPr>
          <w:rFonts w:ascii="Arial" w:hAnsi="Arial" w:cs="Arial"/>
          <w:b/>
          <w:bCs/>
          <w:i/>
          <w:iCs/>
          <w:color w:val="auto"/>
          <w:sz w:val="20"/>
          <w:szCs w:val="17"/>
          <w:lang w:val="en-GB"/>
        </w:rPr>
        <w:t>17</w:t>
      </w:r>
      <w:r w:rsidRPr="009E508D">
        <w:rPr>
          <w:rFonts w:ascii="Arial" w:hAnsi="Arial" w:cs="Arial"/>
          <w:i/>
          <w:iCs/>
          <w:color w:val="auto"/>
          <w:sz w:val="20"/>
          <w:szCs w:val="17"/>
          <w:lang w:val="en-GB"/>
        </w:rPr>
        <w:t xml:space="preserve">-15 </w:t>
      </w:r>
      <w:r>
        <w:rPr>
          <w:rFonts w:ascii="Arial" w:hAnsi="Arial" w:cs="Arial"/>
          <w:i/>
          <w:iCs/>
          <w:color w:val="auto"/>
          <w:sz w:val="20"/>
          <w:szCs w:val="17"/>
          <w:lang w:val="en-GB"/>
        </w:rPr>
        <w:t>to</w:t>
      </w:r>
      <w:r w:rsidRPr="009E508D">
        <w:rPr>
          <w:rFonts w:ascii="Arial" w:hAnsi="Arial" w:cs="Arial"/>
          <w:i/>
          <w:iCs/>
          <w:color w:val="auto"/>
          <w:sz w:val="20"/>
          <w:szCs w:val="17"/>
          <w:lang w:val="en-GB"/>
        </w:rPr>
        <w:t xml:space="preserve"> </w:t>
      </w:r>
      <w:r w:rsidRPr="009E508D">
        <w:rPr>
          <w:rFonts w:ascii="Arial" w:hAnsi="Arial" w:cs="Arial"/>
          <w:b/>
          <w:bCs/>
          <w:i/>
          <w:iCs/>
          <w:color w:val="auto"/>
          <w:sz w:val="20"/>
          <w:szCs w:val="17"/>
          <w:lang w:val="en-GB"/>
        </w:rPr>
        <w:t>17</w:t>
      </w:r>
      <w:r w:rsidRPr="009E508D">
        <w:rPr>
          <w:rFonts w:ascii="Arial" w:hAnsi="Arial" w:cs="Arial"/>
          <w:i/>
          <w:iCs/>
          <w:color w:val="auto"/>
          <w:sz w:val="20"/>
          <w:szCs w:val="17"/>
          <w:lang w:val="en-GB"/>
        </w:rPr>
        <w:t>-1</w:t>
      </w:r>
      <w:r>
        <w:rPr>
          <w:rFonts w:ascii="Arial" w:hAnsi="Arial" w:cs="Arial"/>
          <w:i/>
          <w:iCs/>
          <w:color w:val="auto"/>
          <w:sz w:val="20"/>
          <w:szCs w:val="17"/>
          <w:lang w:val="en-GB"/>
        </w:rPr>
        <w:t>7</w:t>
      </w:r>
      <w:r w:rsidRPr="009E508D">
        <w:rPr>
          <w:rFonts w:ascii="Arial" w:hAnsi="Arial" w:cs="Arial"/>
          <w:i/>
          <w:iCs/>
          <w:color w:val="auto"/>
          <w:sz w:val="20"/>
          <w:szCs w:val="17"/>
          <w:lang w:val="en-GB"/>
        </w:rPr>
        <w:t xml:space="preserve"> </w:t>
      </w:r>
      <w:r w:rsidRPr="009E508D">
        <w:rPr>
          <w:rFonts w:ascii="Arial" w:hAnsi="Arial" w:cs="Arial"/>
          <w:b/>
          <w:bCs/>
          <w:i/>
          <w:iCs/>
          <w:color w:val="auto"/>
          <w:sz w:val="20"/>
          <w:szCs w:val="17"/>
          <w:lang w:val="en-GB"/>
        </w:rPr>
        <w:t xml:space="preserve">Building permits granted and </w:t>
      </w:r>
      <w:r>
        <w:rPr>
          <w:rFonts w:ascii="Arial" w:hAnsi="Arial" w:cs="Arial"/>
          <w:b/>
          <w:bCs/>
          <w:i/>
          <w:iCs/>
          <w:color w:val="auto"/>
          <w:sz w:val="20"/>
          <w:szCs w:val="17"/>
          <w:lang w:val="en-GB"/>
        </w:rPr>
        <w:t>the </w:t>
      </w:r>
      <w:r w:rsidRPr="009E508D">
        <w:rPr>
          <w:rFonts w:ascii="Arial" w:hAnsi="Arial" w:cs="Arial"/>
          <w:b/>
          <w:bCs/>
          <w:i/>
          <w:iCs/>
          <w:color w:val="auto"/>
          <w:sz w:val="20"/>
          <w:szCs w:val="17"/>
          <w:lang w:val="en-GB"/>
        </w:rPr>
        <w:t>app</w:t>
      </w:r>
      <w:r>
        <w:rPr>
          <w:rFonts w:ascii="Arial" w:hAnsi="Arial" w:cs="Arial"/>
          <w:b/>
          <w:bCs/>
          <w:i/>
          <w:iCs/>
          <w:color w:val="auto"/>
          <w:sz w:val="20"/>
          <w:szCs w:val="17"/>
          <w:lang w:val="en-GB"/>
        </w:rPr>
        <w:t>roximate value of constructions</w:t>
      </w:r>
    </w:p>
    <w:p w14:paraId="264EBE49" w14:textId="77777777" w:rsidR="00E13274" w:rsidRPr="009E508D" w:rsidRDefault="00E13274" w:rsidP="00E1327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The </w:t>
      </w:r>
      <w:r w:rsidRPr="009E508D">
        <w:rPr>
          <w:rFonts w:ascii="Arial" w:hAnsi="Arial" w:cs="Arial"/>
          <w:i/>
          <w:iCs/>
          <w:color w:val="auto"/>
          <w:sz w:val="20"/>
          <w:szCs w:val="17"/>
          <w:lang w:val="en-GB"/>
        </w:rPr>
        <w:t>data are measured monthly in</w:t>
      </w:r>
      <w:r>
        <w:rPr>
          <w:rFonts w:ascii="Arial" w:hAnsi="Arial" w:cs="Arial"/>
          <w:i/>
          <w:iCs/>
          <w:color w:val="auto"/>
          <w:sz w:val="20"/>
          <w:szCs w:val="17"/>
          <w:lang w:val="en-GB"/>
        </w:rPr>
        <w:t xml:space="preserve"> an </w:t>
      </w:r>
      <w:r w:rsidRPr="009E508D">
        <w:rPr>
          <w:rFonts w:ascii="Arial" w:hAnsi="Arial" w:cs="Arial"/>
          <w:i/>
          <w:iCs/>
          <w:color w:val="auto"/>
          <w:sz w:val="20"/>
          <w:szCs w:val="17"/>
          <w:lang w:val="en-GB"/>
        </w:rPr>
        <w:t>exhaustive manner for all planning an</w:t>
      </w:r>
      <w:r>
        <w:rPr>
          <w:rFonts w:ascii="Arial" w:hAnsi="Arial" w:cs="Arial"/>
          <w:i/>
          <w:iCs/>
          <w:color w:val="auto"/>
          <w:sz w:val="20"/>
          <w:szCs w:val="17"/>
          <w:lang w:val="en-GB"/>
        </w:rPr>
        <w:t>d building control authorities.</w:t>
      </w:r>
    </w:p>
    <w:p w14:paraId="35E6CCC3" w14:textId="77777777" w:rsidR="00E13274" w:rsidRPr="009E508D" w:rsidRDefault="00E13274" w:rsidP="00E13274">
      <w:pPr>
        <w:pStyle w:val="Normlnweb"/>
        <w:spacing w:before="0" w:beforeAutospacing="0" w:after="0" w:afterAutospacing="0"/>
        <w:jc w:val="both"/>
        <w:rPr>
          <w:rFonts w:ascii="Arial" w:hAnsi="Arial" w:cs="Arial"/>
          <w:i/>
          <w:iCs/>
          <w:color w:val="auto"/>
          <w:sz w:val="20"/>
          <w:szCs w:val="17"/>
          <w:lang w:val="en-GB"/>
        </w:rPr>
      </w:pPr>
    </w:p>
    <w:p w14:paraId="724A314C" w14:textId="77777777" w:rsidR="00E13274" w:rsidRPr="009E508D" w:rsidRDefault="00E13274" w:rsidP="00E13274">
      <w:pPr>
        <w:pStyle w:val="Normlnweb"/>
        <w:spacing w:before="0" w:beforeAutospacing="0" w:after="0" w:afterAutospacing="0"/>
        <w:jc w:val="both"/>
        <w:rPr>
          <w:rFonts w:ascii="Arial" w:hAnsi="Arial" w:cs="Arial"/>
          <w:i/>
          <w:iCs/>
          <w:color w:val="auto"/>
          <w:sz w:val="20"/>
          <w:szCs w:val="17"/>
          <w:lang w:val="en-GB"/>
        </w:rPr>
      </w:pPr>
    </w:p>
    <w:p w14:paraId="2352365C" w14:textId="77777777" w:rsidR="00E13274" w:rsidRPr="009E508D" w:rsidRDefault="00E13274" w:rsidP="00E13274">
      <w:pPr>
        <w:jc w:val="center"/>
        <w:rPr>
          <w:rFonts w:ascii="Arial" w:hAnsi="Arial" w:cs="Arial"/>
          <w:i/>
          <w:iCs/>
          <w:sz w:val="20"/>
          <w:szCs w:val="17"/>
        </w:rPr>
      </w:pPr>
      <w:r w:rsidRPr="009E508D">
        <w:rPr>
          <w:rFonts w:ascii="Arial" w:hAnsi="Arial" w:cs="Arial"/>
          <w:i/>
          <w:iCs/>
          <w:sz w:val="20"/>
          <w:szCs w:val="17"/>
        </w:rPr>
        <w:t>*          *          *</w:t>
      </w:r>
    </w:p>
    <w:p w14:paraId="23FC23BE" w14:textId="77777777" w:rsidR="00E13274" w:rsidRPr="009E508D" w:rsidRDefault="00E13274" w:rsidP="00E13274">
      <w:pPr>
        <w:jc w:val="both"/>
        <w:rPr>
          <w:rFonts w:ascii="Arial" w:hAnsi="Arial" w:cs="Arial"/>
          <w:i/>
          <w:iCs/>
          <w:sz w:val="20"/>
          <w:szCs w:val="17"/>
        </w:rPr>
      </w:pPr>
    </w:p>
    <w:p w14:paraId="1AF3EBF8" w14:textId="77777777" w:rsidR="00E13274" w:rsidRPr="009E508D" w:rsidRDefault="00E13274" w:rsidP="00E13274">
      <w:pPr>
        <w:jc w:val="both"/>
        <w:rPr>
          <w:rFonts w:ascii="Arial" w:hAnsi="Arial" w:cs="Arial"/>
          <w:i/>
          <w:iCs/>
          <w:sz w:val="20"/>
          <w:szCs w:val="17"/>
        </w:rPr>
      </w:pPr>
    </w:p>
    <w:p w14:paraId="1AB04890" w14:textId="77777777" w:rsidR="00E13274" w:rsidRPr="009E508D" w:rsidRDefault="00E13274" w:rsidP="00E13274">
      <w:pPr>
        <w:pStyle w:val="Normlnweb"/>
        <w:spacing w:before="0" w:beforeAutospacing="0" w:after="0" w:afterAutospacing="0"/>
        <w:ind w:firstLine="709"/>
        <w:jc w:val="both"/>
        <w:rPr>
          <w:rFonts w:ascii="Arial" w:hAnsi="Arial" w:cs="Arial"/>
          <w:i/>
          <w:iCs/>
          <w:color w:val="auto"/>
          <w:sz w:val="20"/>
          <w:lang w:val="en-GB"/>
        </w:rPr>
      </w:pPr>
      <w:r>
        <w:rPr>
          <w:rFonts w:ascii="Arial" w:hAnsi="Arial" w:cs="Arial"/>
          <w:i/>
          <w:iCs/>
          <w:color w:val="auto"/>
          <w:sz w:val="20"/>
          <w:szCs w:val="17"/>
          <w:lang w:val="en-GB"/>
        </w:rPr>
        <w:t>Further information</w:t>
      </w:r>
      <w:r w:rsidRPr="009E508D">
        <w:rPr>
          <w:rFonts w:ascii="Arial" w:hAnsi="Arial" w:cs="Arial"/>
          <w:i/>
          <w:iCs/>
          <w:color w:val="auto"/>
          <w:sz w:val="20"/>
          <w:szCs w:val="17"/>
          <w:lang w:val="en-GB"/>
        </w:rPr>
        <w:t xml:space="preserve"> </w:t>
      </w:r>
      <w:r w:rsidRPr="009E508D">
        <w:rPr>
          <w:rFonts w:ascii="Arial" w:hAnsi="Arial" w:cs="Arial"/>
          <w:i/>
          <w:iCs/>
          <w:color w:val="auto"/>
          <w:sz w:val="20"/>
          <w:lang w:val="en-GB"/>
        </w:rPr>
        <w:t>can be found on</w:t>
      </w:r>
      <w:r>
        <w:rPr>
          <w:rFonts w:ascii="Arial" w:hAnsi="Arial" w:cs="Arial"/>
          <w:i/>
          <w:iCs/>
          <w:color w:val="auto"/>
          <w:sz w:val="20"/>
          <w:lang w:val="en-GB"/>
        </w:rPr>
        <w:t xml:space="preserve"> the website of the Czech Statistical Office at:</w:t>
      </w:r>
    </w:p>
    <w:p w14:paraId="77DC6A04" w14:textId="77777777" w:rsidR="00EC3E77" w:rsidRDefault="00E13274" w:rsidP="00E13274">
      <w:pPr>
        <w:pStyle w:val="Normlnweb"/>
        <w:spacing w:before="120" w:beforeAutospacing="0" w:after="0" w:afterAutospacing="0"/>
        <w:ind w:left="705" w:hanging="705"/>
        <w:jc w:val="both"/>
        <w:rPr>
          <w:rFonts w:ascii="Arial" w:hAnsi="Arial" w:cs="Arial"/>
          <w:color w:val="auto"/>
          <w:sz w:val="20"/>
          <w:lang w:val="en-GB"/>
        </w:rPr>
      </w:pPr>
      <w:r w:rsidRPr="00CA2D1B">
        <w:rPr>
          <w:rFonts w:ascii="Arial" w:hAnsi="Arial" w:cs="Arial"/>
          <w:color w:val="auto"/>
          <w:sz w:val="20"/>
          <w:lang w:val="en-GB"/>
        </w:rPr>
        <w:t>– </w:t>
      </w:r>
      <w:hyperlink r:id="rId7" w:history="1">
        <w:r w:rsidRPr="00B76EA9">
          <w:rPr>
            <w:rStyle w:val="Hypertextovodkaz"/>
            <w:rFonts w:ascii="Arial" w:hAnsi="Arial" w:cs="Arial"/>
            <w:sz w:val="20"/>
            <w:lang w:val="en-GB"/>
          </w:rPr>
          <w:t>www.czso.cz/csu/czso/construction_ekon</w:t>
        </w:r>
      </w:hyperlink>
    </w:p>
    <w:sectPr w:rsidR="00EC3E77" w:rsidSect="00FB6B52">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86BF6" w14:textId="77777777" w:rsidR="00493BF0" w:rsidRDefault="00493BF0" w:rsidP="00605AAA">
      <w:r>
        <w:separator/>
      </w:r>
    </w:p>
  </w:endnote>
  <w:endnote w:type="continuationSeparator" w:id="0">
    <w:p w14:paraId="1396EDFE" w14:textId="77777777" w:rsidR="00493BF0" w:rsidRDefault="00493BF0" w:rsidP="0060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F5825" w14:textId="77777777" w:rsidR="00493BF0" w:rsidRDefault="00493BF0" w:rsidP="00605AAA">
      <w:r>
        <w:separator/>
      </w:r>
    </w:p>
  </w:footnote>
  <w:footnote w:type="continuationSeparator" w:id="0">
    <w:p w14:paraId="07389058" w14:textId="77777777" w:rsidR="00493BF0" w:rsidRDefault="00493BF0" w:rsidP="00605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30479"/>
    <w:multiLevelType w:val="hybridMultilevel"/>
    <w:tmpl w:val="B478D40C"/>
    <w:lvl w:ilvl="0" w:tplc="282A22F0">
      <w:start w:val="17"/>
      <w:numFmt w:val="bullet"/>
      <w:lvlText w:val="–"/>
      <w:lvlJc w:val="left"/>
      <w:pPr>
        <w:ind w:left="720" w:hanging="360"/>
      </w:pPr>
      <w:rPr>
        <w:rFonts w:ascii="Arial" w:eastAsia="Arial Unicode MS"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8574892"/>
    <w:multiLevelType w:val="hybridMultilevel"/>
    <w:tmpl w:val="24A67D70"/>
    <w:lvl w:ilvl="0" w:tplc="BFF0CFBE">
      <w:numFmt w:val="bullet"/>
      <w:lvlText w:val="-"/>
      <w:lvlJc w:val="left"/>
      <w:pPr>
        <w:tabs>
          <w:tab w:val="num" w:pos="1065"/>
        </w:tabs>
        <w:ind w:left="1065" w:hanging="705"/>
      </w:pPr>
      <w:rPr>
        <w:rFonts w:ascii="Times New Roman" w:eastAsia="Arial Unicode MS"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99585B"/>
    <w:multiLevelType w:val="hybridMultilevel"/>
    <w:tmpl w:val="CED6837C"/>
    <w:lvl w:ilvl="0" w:tplc="1E76F9A0">
      <w:start w:val="1"/>
      <w:numFmt w:val="bullet"/>
      <w:lvlText w:val=""/>
      <w:lvlJc w:val="left"/>
      <w:pPr>
        <w:tabs>
          <w:tab w:val="num" w:pos="709"/>
        </w:tabs>
        <w:ind w:left="709" w:hanging="709"/>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D957D3"/>
    <w:multiLevelType w:val="hybridMultilevel"/>
    <w:tmpl w:val="3F78424E"/>
    <w:lvl w:ilvl="0" w:tplc="7A0203EE">
      <w:numFmt w:val="bullet"/>
      <w:lvlText w:val="–"/>
      <w:lvlJc w:val="left"/>
      <w:pPr>
        <w:tabs>
          <w:tab w:val="num" w:pos="720"/>
        </w:tabs>
        <w:ind w:left="720" w:hanging="360"/>
      </w:pPr>
      <w:rPr>
        <w:rFonts w:ascii="Times New Roman" w:eastAsia="Arial Unicode MS"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4C"/>
    <w:rsid w:val="00047CAA"/>
    <w:rsid w:val="0006442C"/>
    <w:rsid w:val="00074AC0"/>
    <w:rsid w:val="000F626C"/>
    <w:rsid w:val="001107C9"/>
    <w:rsid w:val="00113626"/>
    <w:rsid w:val="00113FB0"/>
    <w:rsid w:val="00167BEE"/>
    <w:rsid w:val="001710EE"/>
    <w:rsid w:val="001928F1"/>
    <w:rsid w:val="001A0F7D"/>
    <w:rsid w:val="001A5984"/>
    <w:rsid w:val="001B36FD"/>
    <w:rsid w:val="001C2F69"/>
    <w:rsid w:val="001D152A"/>
    <w:rsid w:val="001E5BE4"/>
    <w:rsid w:val="001F0DCE"/>
    <w:rsid w:val="001F4A08"/>
    <w:rsid w:val="00207A94"/>
    <w:rsid w:val="00221794"/>
    <w:rsid w:val="00227D26"/>
    <w:rsid w:val="00243D51"/>
    <w:rsid w:val="00245C7D"/>
    <w:rsid w:val="00254F98"/>
    <w:rsid w:val="00257486"/>
    <w:rsid w:val="00261AC4"/>
    <w:rsid w:val="00261FB2"/>
    <w:rsid w:val="002726C2"/>
    <w:rsid w:val="002835AD"/>
    <w:rsid w:val="00293121"/>
    <w:rsid w:val="0029401D"/>
    <w:rsid w:val="0029722A"/>
    <w:rsid w:val="002B6747"/>
    <w:rsid w:val="002D7D81"/>
    <w:rsid w:val="002E2988"/>
    <w:rsid w:val="002E7360"/>
    <w:rsid w:val="003045A1"/>
    <w:rsid w:val="00310E84"/>
    <w:rsid w:val="00316C63"/>
    <w:rsid w:val="0032213F"/>
    <w:rsid w:val="003257BE"/>
    <w:rsid w:val="00325A01"/>
    <w:rsid w:val="00334431"/>
    <w:rsid w:val="003401F8"/>
    <w:rsid w:val="00365352"/>
    <w:rsid w:val="00366603"/>
    <w:rsid w:val="00374672"/>
    <w:rsid w:val="003B1683"/>
    <w:rsid w:val="003C1FCE"/>
    <w:rsid w:val="003C2118"/>
    <w:rsid w:val="003C5B7B"/>
    <w:rsid w:val="00407279"/>
    <w:rsid w:val="004074CD"/>
    <w:rsid w:val="00467186"/>
    <w:rsid w:val="004738E7"/>
    <w:rsid w:val="0048646E"/>
    <w:rsid w:val="00493BF0"/>
    <w:rsid w:val="004C1147"/>
    <w:rsid w:val="004C5610"/>
    <w:rsid w:val="004C7307"/>
    <w:rsid w:val="004D7596"/>
    <w:rsid w:val="004D779C"/>
    <w:rsid w:val="004E0094"/>
    <w:rsid w:val="004E64F5"/>
    <w:rsid w:val="004F02BC"/>
    <w:rsid w:val="004F7EB6"/>
    <w:rsid w:val="00531022"/>
    <w:rsid w:val="005326D6"/>
    <w:rsid w:val="00534EDB"/>
    <w:rsid w:val="005463D5"/>
    <w:rsid w:val="00583F13"/>
    <w:rsid w:val="005A60FF"/>
    <w:rsid w:val="005B377E"/>
    <w:rsid w:val="005B5B8E"/>
    <w:rsid w:val="005C070E"/>
    <w:rsid w:val="005C0BF8"/>
    <w:rsid w:val="005D4190"/>
    <w:rsid w:val="005D46E9"/>
    <w:rsid w:val="005E3E72"/>
    <w:rsid w:val="005E7AD4"/>
    <w:rsid w:val="005F6302"/>
    <w:rsid w:val="00605AAA"/>
    <w:rsid w:val="00623FB6"/>
    <w:rsid w:val="00626BD0"/>
    <w:rsid w:val="00633C33"/>
    <w:rsid w:val="00640518"/>
    <w:rsid w:val="006445C2"/>
    <w:rsid w:val="0066239E"/>
    <w:rsid w:val="00665AF5"/>
    <w:rsid w:val="00676C9B"/>
    <w:rsid w:val="00683CDC"/>
    <w:rsid w:val="006C6067"/>
    <w:rsid w:val="006C7C63"/>
    <w:rsid w:val="006D031B"/>
    <w:rsid w:val="006E0238"/>
    <w:rsid w:val="006E28D9"/>
    <w:rsid w:val="00702B73"/>
    <w:rsid w:val="007072E5"/>
    <w:rsid w:val="00707421"/>
    <w:rsid w:val="00714364"/>
    <w:rsid w:val="00714D20"/>
    <w:rsid w:val="00764741"/>
    <w:rsid w:val="007760C2"/>
    <w:rsid w:val="00777911"/>
    <w:rsid w:val="0078068E"/>
    <w:rsid w:val="00792A00"/>
    <w:rsid w:val="0079759E"/>
    <w:rsid w:val="007A3D57"/>
    <w:rsid w:val="007A6C38"/>
    <w:rsid w:val="007B33B8"/>
    <w:rsid w:val="007E19F2"/>
    <w:rsid w:val="007E2390"/>
    <w:rsid w:val="0084112D"/>
    <w:rsid w:val="00851D58"/>
    <w:rsid w:val="00852018"/>
    <w:rsid w:val="00880311"/>
    <w:rsid w:val="00882CCA"/>
    <w:rsid w:val="008870EC"/>
    <w:rsid w:val="008929FC"/>
    <w:rsid w:val="008A5CC6"/>
    <w:rsid w:val="008C2725"/>
    <w:rsid w:val="008D4521"/>
    <w:rsid w:val="008E1021"/>
    <w:rsid w:val="008E11C4"/>
    <w:rsid w:val="0090179C"/>
    <w:rsid w:val="00904DBA"/>
    <w:rsid w:val="0093439D"/>
    <w:rsid w:val="00951169"/>
    <w:rsid w:val="0096650B"/>
    <w:rsid w:val="00974E10"/>
    <w:rsid w:val="00975FDE"/>
    <w:rsid w:val="00997620"/>
    <w:rsid w:val="009A5016"/>
    <w:rsid w:val="009B37C6"/>
    <w:rsid w:val="009C2077"/>
    <w:rsid w:val="009D380F"/>
    <w:rsid w:val="009E508D"/>
    <w:rsid w:val="009F3719"/>
    <w:rsid w:val="00A0212F"/>
    <w:rsid w:val="00A1337B"/>
    <w:rsid w:val="00A32671"/>
    <w:rsid w:val="00A32FC0"/>
    <w:rsid w:val="00A65C7F"/>
    <w:rsid w:val="00A662F3"/>
    <w:rsid w:val="00A86C4C"/>
    <w:rsid w:val="00A927E2"/>
    <w:rsid w:val="00AA1E3E"/>
    <w:rsid w:val="00AA6A9C"/>
    <w:rsid w:val="00AE4390"/>
    <w:rsid w:val="00AE67AF"/>
    <w:rsid w:val="00B04FF3"/>
    <w:rsid w:val="00B105D1"/>
    <w:rsid w:val="00B24778"/>
    <w:rsid w:val="00B24F10"/>
    <w:rsid w:val="00B31A91"/>
    <w:rsid w:val="00B4239B"/>
    <w:rsid w:val="00B62FD6"/>
    <w:rsid w:val="00B664EF"/>
    <w:rsid w:val="00B806F2"/>
    <w:rsid w:val="00BC70CB"/>
    <w:rsid w:val="00BE1FB2"/>
    <w:rsid w:val="00BE4C6F"/>
    <w:rsid w:val="00C101D1"/>
    <w:rsid w:val="00C16B54"/>
    <w:rsid w:val="00C20AD8"/>
    <w:rsid w:val="00C24045"/>
    <w:rsid w:val="00C45637"/>
    <w:rsid w:val="00C7467D"/>
    <w:rsid w:val="00C91B3B"/>
    <w:rsid w:val="00CA2D1B"/>
    <w:rsid w:val="00CC14B3"/>
    <w:rsid w:val="00CE3A69"/>
    <w:rsid w:val="00D06860"/>
    <w:rsid w:val="00D06D12"/>
    <w:rsid w:val="00D07511"/>
    <w:rsid w:val="00D12A79"/>
    <w:rsid w:val="00D223A4"/>
    <w:rsid w:val="00D24994"/>
    <w:rsid w:val="00D34A61"/>
    <w:rsid w:val="00D357C6"/>
    <w:rsid w:val="00D45F11"/>
    <w:rsid w:val="00D532FF"/>
    <w:rsid w:val="00D57688"/>
    <w:rsid w:val="00D6756F"/>
    <w:rsid w:val="00D8760B"/>
    <w:rsid w:val="00DA6A32"/>
    <w:rsid w:val="00DB0B37"/>
    <w:rsid w:val="00DB63EC"/>
    <w:rsid w:val="00DC5E57"/>
    <w:rsid w:val="00DD2AFC"/>
    <w:rsid w:val="00DF1654"/>
    <w:rsid w:val="00DF6A17"/>
    <w:rsid w:val="00E01FB3"/>
    <w:rsid w:val="00E03E0A"/>
    <w:rsid w:val="00E13274"/>
    <w:rsid w:val="00E15071"/>
    <w:rsid w:val="00E27B71"/>
    <w:rsid w:val="00E40DF8"/>
    <w:rsid w:val="00E46F79"/>
    <w:rsid w:val="00E70743"/>
    <w:rsid w:val="00E80D9D"/>
    <w:rsid w:val="00EC3E77"/>
    <w:rsid w:val="00EF2916"/>
    <w:rsid w:val="00F176D1"/>
    <w:rsid w:val="00F23B49"/>
    <w:rsid w:val="00F30CB5"/>
    <w:rsid w:val="00F46121"/>
    <w:rsid w:val="00F530F8"/>
    <w:rsid w:val="00F7095C"/>
    <w:rsid w:val="00F82FCE"/>
    <w:rsid w:val="00F82FD8"/>
    <w:rsid w:val="00F83AFB"/>
    <w:rsid w:val="00F8782B"/>
    <w:rsid w:val="00F95A21"/>
    <w:rsid w:val="00FA6CCE"/>
    <w:rsid w:val="00FB6B52"/>
    <w:rsid w:val="00FC67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DB3F68D"/>
  <w15:docId w15:val="{CB1ACEC2-F56A-44B9-8025-222B752B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6B52"/>
    <w:rPr>
      <w:sz w:val="24"/>
      <w:szCs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FB6B52"/>
    <w:pPr>
      <w:spacing w:before="100" w:beforeAutospacing="1" w:after="100" w:afterAutospacing="1"/>
    </w:pPr>
    <w:rPr>
      <w:rFonts w:ascii="Arial Unicode MS" w:eastAsia="Arial Unicode MS" w:hAnsi="Arial Unicode MS" w:cs="Arial Unicode MS"/>
      <w:color w:val="0078B3"/>
      <w:lang w:val="cs-CZ"/>
    </w:rPr>
  </w:style>
  <w:style w:type="paragraph" w:styleId="Textbubliny">
    <w:name w:val="Balloon Text"/>
    <w:basedOn w:val="Normln"/>
    <w:semiHidden/>
    <w:rsid w:val="00951169"/>
    <w:rPr>
      <w:rFonts w:ascii="Tahoma" w:hAnsi="Tahoma" w:cs="Tahoma"/>
      <w:sz w:val="16"/>
      <w:szCs w:val="16"/>
    </w:rPr>
  </w:style>
  <w:style w:type="character" w:styleId="Hypertextovodkaz">
    <w:name w:val="Hyperlink"/>
    <w:basedOn w:val="Standardnpsmoodstavce"/>
    <w:uiPriority w:val="99"/>
    <w:unhideWhenUsed/>
    <w:rsid w:val="00EC3E77"/>
    <w:rPr>
      <w:color w:val="0000FF"/>
      <w:u w:val="single"/>
    </w:rPr>
  </w:style>
  <w:style w:type="character" w:styleId="Sledovanodkaz">
    <w:name w:val="FollowedHyperlink"/>
    <w:basedOn w:val="Standardnpsmoodstavce"/>
    <w:uiPriority w:val="99"/>
    <w:semiHidden/>
    <w:unhideWhenUsed/>
    <w:rsid w:val="00626BD0"/>
    <w:rPr>
      <w:color w:val="800080"/>
      <w:u w:val="single"/>
    </w:rPr>
  </w:style>
  <w:style w:type="paragraph" w:customStyle="1" w:styleId="podraeny">
    <w:name w:val="podraženy"/>
    <w:rsid w:val="001928F1"/>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ind w:left="680" w:hanging="680"/>
      <w:jc w:val="both"/>
    </w:pPr>
    <w:rPr>
      <w:rFonts w:ascii="Times New Roman CE obyèejné" w:hAnsi="Times New Roman CE obyèejné"/>
      <w:szCs w:val="24"/>
    </w:rPr>
  </w:style>
  <w:style w:type="character" w:styleId="Odkaznakoment">
    <w:name w:val="annotation reference"/>
    <w:basedOn w:val="Standardnpsmoodstavce"/>
    <w:uiPriority w:val="99"/>
    <w:semiHidden/>
    <w:unhideWhenUsed/>
    <w:rsid w:val="005A60FF"/>
    <w:rPr>
      <w:sz w:val="16"/>
      <w:szCs w:val="16"/>
    </w:rPr>
  </w:style>
  <w:style w:type="paragraph" w:styleId="Textkomente">
    <w:name w:val="annotation text"/>
    <w:basedOn w:val="Normln"/>
    <w:link w:val="TextkomenteChar"/>
    <w:uiPriority w:val="99"/>
    <w:semiHidden/>
    <w:unhideWhenUsed/>
    <w:rsid w:val="005A60FF"/>
    <w:rPr>
      <w:rFonts w:ascii="Calibri" w:eastAsia="Calibri" w:hAnsi="Calibri"/>
      <w:sz w:val="20"/>
      <w:szCs w:val="20"/>
      <w:lang w:val="cs-CZ" w:eastAsia="en-US"/>
    </w:rPr>
  </w:style>
  <w:style w:type="character" w:customStyle="1" w:styleId="TextkomenteChar">
    <w:name w:val="Text komentáře Char"/>
    <w:basedOn w:val="Standardnpsmoodstavce"/>
    <w:link w:val="Textkomente"/>
    <w:uiPriority w:val="99"/>
    <w:semiHidden/>
    <w:rsid w:val="005A60FF"/>
    <w:rPr>
      <w:rFonts w:ascii="Calibri" w:eastAsia="Calibri" w:hAnsi="Calibri"/>
      <w:lang w:eastAsia="en-US"/>
    </w:rPr>
  </w:style>
  <w:style w:type="paragraph" w:styleId="Revize">
    <w:name w:val="Revision"/>
    <w:hidden/>
    <w:uiPriority w:val="99"/>
    <w:semiHidden/>
    <w:rsid w:val="004C5610"/>
    <w:rPr>
      <w:sz w:val="24"/>
      <w:szCs w:val="24"/>
      <w:lang w:val="en-GB"/>
    </w:rPr>
  </w:style>
  <w:style w:type="paragraph" w:styleId="Zhlav">
    <w:name w:val="header"/>
    <w:basedOn w:val="Normln"/>
    <w:link w:val="ZhlavChar"/>
    <w:uiPriority w:val="99"/>
    <w:semiHidden/>
    <w:unhideWhenUsed/>
    <w:rsid w:val="00605AAA"/>
    <w:pPr>
      <w:tabs>
        <w:tab w:val="center" w:pos="4536"/>
        <w:tab w:val="right" w:pos="9072"/>
      </w:tabs>
    </w:pPr>
  </w:style>
  <w:style w:type="character" w:customStyle="1" w:styleId="ZhlavChar">
    <w:name w:val="Záhlaví Char"/>
    <w:basedOn w:val="Standardnpsmoodstavce"/>
    <w:link w:val="Zhlav"/>
    <w:uiPriority w:val="99"/>
    <w:semiHidden/>
    <w:rsid w:val="00605AAA"/>
    <w:rPr>
      <w:sz w:val="24"/>
      <w:szCs w:val="24"/>
      <w:lang w:val="en-GB"/>
    </w:rPr>
  </w:style>
  <w:style w:type="paragraph" w:styleId="Zpat">
    <w:name w:val="footer"/>
    <w:basedOn w:val="Normln"/>
    <w:link w:val="ZpatChar"/>
    <w:uiPriority w:val="99"/>
    <w:semiHidden/>
    <w:unhideWhenUsed/>
    <w:rsid w:val="00605AAA"/>
    <w:pPr>
      <w:tabs>
        <w:tab w:val="center" w:pos="4536"/>
        <w:tab w:val="right" w:pos="9072"/>
      </w:tabs>
    </w:pPr>
  </w:style>
  <w:style w:type="character" w:customStyle="1" w:styleId="ZpatChar">
    <w:name w:val="Zápatí Char"/>
    <w:basedOn w:val="Standardnpsmoodstavce"/>
    <w:link w:val="Zpat"/>
    <w:uiPriority w:val="99"/>
    <w:semiHidden/>
    <w:rsid w:val="00605AAA"/>
    <w:rPr>
      <w:sz w:val="24"/>
      <w:szCs w:val="24"/>
      <w:lang w:val="en-GB"/>
    </w:rPr>
  </w:style>
  <w:style w:type="paragraph" w:styleId="Pedmtkomente">
    <w:name w:val="annotation subject"/>
    <w:basedOn w:val="Textkomente"/>
    <w:next w:val="Textkomente"/>
    <w:link w:val="PedmtkomenteChar"/>
    <w:uiPriority w:val="99"/>
    <w:semiHidden/>
    <w:unhideWhenUsed/>
    <w:rsid w:val="001D152A"/>
    <w:rPr>
      <w:rFonts w:ascii="Times New Roman" w:eastAsia="Times New Roman" w:hAnsi="Times New Roman"/>
      <w:b/>
      <w:bCs/>
      <w:lang w:val="en-GB" w:eastAsia="cs-CZ"/>
    </w:rPr>
  </w:style>
  <w:style w:type="character" w:customStyle="1" w:styleId="PedmtkomenteChar">
    <w:name w:val="Předmět komentáře Char"/>
    <w:basedOn w:val="TextkomenteChar"/>
    <w:link w:val="Pedmtkomente"/>
    <w:uiPriority w:val="99"/>
    <w:semiHidden/>
    <w:rsid w:val="001D152A"/>
    <w:rPr>
      <w:rFonts w:ascii="Calibri" w:eastAsia="Calibri" w:hAnsi="Calibr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zso.cz/csu/czso/construction_ek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1887</Words>
  <Characters>11140</Characters>
  <Application>Microsoft Office Word</Application>
  <DocSecurity>0</DocSecurity>
  <Lines>92</Lines>
  <Paragraphs>26</Paragraphs>
  <ScaleCrop>false</ScaleCrop>
  <HeadingPairs>
    <vt:vector size="2" baseType="variant">
      <vt:variant>
        <vt:lpstr>Název</vt:lpstr>
      </vt:variant>
      <vt:variant>
        <vt:i4>1</vt:i4>
      </vt:variant>
    </vt:vector>
  </HeadingPairs>
  <TitlesOfParts>
    <vt:vector size="1" baseType="lpstr">
      <vt:lpstr>17</vt:lpstr>
    </vt:vector>
  </TitlesOfParts>
  <Company>csu</Company>
  <LinksUpToDate>false</LinksUpToDate>
  <CharactersWithSpaces>13001</CharactersWithSpaces>
  <SharedDoc>false</SharedDoc>
  <HLinks>
    <vt:vector size="6" baseType="variant">
      <vt:variant>
        <vt:i4>5832818</vt:i4>
      </vt:variant>
      <vt:variant>
        <vt:i4>0</vt:i4>
      </vt:variant>
      <vt:variant>
        <vt:i4>0</vt:i4>
      </vt:variant>
      <vt:variant>
        <vt:i4>5</vt:i4>
      </vt:variant>
      <vt:variant>
        <vt:lpwstr>http://www.czso.cz/eng/redakce.nsf/i/construction_ekon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creator>csu</dc:creator>
  <cp:lastModifiedBy>palivcova5849</cp:lastModifiedBy>
  <cp:revision>2</cp:revision>
  <cp:lastPrinted>2015-09-22T10:32:00Z</cp:lastPrinted>
  <dcterms:created xsi:type="dcterms:W3CDTF">2019-07-22T08:44:00Z</dcterms:created>
  <dcterms:modified xsi:type="dcterms:W3CDTF">2019-07-22T08:44:00Z</dcterms:modified>
</cp:coreProperties>
</file>