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1" w:rsidRPr="002753B5" w:rsidRDefault="00424A51" w:rsidP="00C217F4">
      <w:pPr>
        <w:pStyle w:val="Default"/>
        <w:jc w:val="center"/>
        <w:rPr>
          <w:b/>
          <w:bCs/>
          <w:color w:val="auto"/>
          <w:sz w:val="23"/>
          <w:szCs w:val="23"/>
        </w:rPr>
      </w:pPr>
      <w:bookmarkStart w:id="0" w:name="_GoBack"/>
      <w:bookmarkEnd w:id="0"/>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 platné v příslušném roce. K 1. 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tel nebyly významné. Od roku 2000 došlo k větším přesunům k 1. lednu 2005 mezi Krajem Vysočina a Jihomoravským krajem a mezi Moravskoslezským a Olomouckým krajem. K 1. lednu 2007 se změnilo území některých okresů.</w:t>
      </w:r>
      <w:r w:rsidR="00C96028">
        <w:rPr>
          <w:color w:val="auto"/>
          <w:sz w:val="18"/>
          <w:szCs w:val="18"/>
        </w:rPr>
        <w:t xml:space="preserve"> </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Pr="002753B5" w:rsidRDefault="00811DAD"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w:t>
      </w:r>
      <w:proofErr w:type="spellStart"/>
      <w:r w:rsidRPr="002753B5">
        <w:rPr>
          <w:color w:val="auto"/>
          <w:sz w:val="18"/>
          <w:szCs w:val="18"/>
        </w:rPr>
        <w:t>Eurostatem</w:t>
      </w:r>
      <w:proofErr w:type="spellEnd"/>
      <w:r w:rsidRPr="002753B5">
        <w:rPr>
          <w:color w:val="auto"/>
          <w:sz w:val="18"/>
          <w:szCs w:val="18"/>
        </w:rPr>
        <w:t>)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Klasifikace NUTS (</w:t>
      </w:r>
      <w:proofErr w:type="spellStart"/>
      <w:r w:rsidRPr="002753B5">
        <w:rPr>
          <w:color w:val="auto"/>
          <w:sz w:val="18"/>
          <w:szCs w:val="18"/>
        </w:rPr>
        <w:t>Nomenclature</w:t>
      </w:r>
      <w:proofErr w:type="spellEnd"/>
      <w:r w:rsidRPr="002753B5">
        <w:rPr>
          <w:color w:val="auto"/>
          <w:sz w:val="18"/>
          <w:szCs w:val="18"/>
        </w:rPr>
        <w:t xml:space="preserve"> des </w:t>
      </w:r>
      <w:proofErr w:type="spellStart"/>
      <w:r w:rsidRPr="002753B5">
        <w:rPr>
          <w:color w:val="auto"/>
          <w:sz w:val="18"/>
          <w:szCs w:val="18"/>
        </w:rPr>
        <w:t>Unités</w:t>
      </w:r>
      <w:proofErr w:type="spellEnd"/>
      <w:r w:rsidRPr="002753B5">
        <w:rPr>
          <w:color w:val="auto"/>
          <w:sz w:val="18"/>
          <w:szCs w:val="18"/>
        </w:rPr>
        <w:t xml:space="preserve"> </w:t>
      </w:r>
      <w:proofErr w:type="spellStart"/>
      <w:r w:rsidRPr="002753B5">
        <w:rPr>
          <w:color w:val="auto"/>
          <w:sz w:val="18"/>
          <w:szCs w:val="18"/>
        </w:rPr>
        <w:t>Territoriales</w:t>
      </w:r>
      <w:proofErr w:type="spellEnd"/>
      <w:r w:rsidRPr="002753B5">
        <w:rPr>
          <w:color w:val="auto"/>
          <w:sz w:val="18"/>
          <w:szCs w:val="18"/>
        </w:rPr>
        <w:t xml:space="preserve"> </w:t>
      </w:r>
      <w:proofErr w:type="spellStart"/>
      <w:r w:rsidRPr="002753B5">
        <w:rPr>
          <w:color w:val="auto"/>
          <w:sz w:val="18"/>
          <w:szCs w:val="18"/>
        </w:rPr>
        <w:t>Statistiques</w:t>
      </w:r>
      <w:proofErr w:type="spellEnd"/>
      <w:r w:rsidRPr="002753B5">
        <w:rPr>
          <w:color w:val="auto"/>
          <w:sz w:val="18"/>
          <w:szCs w:val="18"/>
        </w:rPr>
        <w:t xml:space="preserve">)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316E1B" w:rsidRPr="00215339">
        <w:rPr>
          <w:color w:val="auto"/>
          <w:sz w:val="18"/>
          <w:szCs w:val="18"/>
        </w:rPr>
        <w:t>-</w:t>
      </w:r>
      <w:r w:rsidRPr="002753B5">
        <w:rPr>
          <w:color w:val="auto"/>
          <w:sz w:val="18"/>
          <w:szCs w:val="18"/>
        </w:rPr>
        <w:t xml:space="preserve"> </w:t>
      </w:r>
      <w:r w:rsidR="0029277A">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vyjadřuje </w:t>
      </w:r>
      <w:r w:rsidRPr="002753B5">
        <w:rPr>
          <w:b/>
          <w:bCs/>
          <w:color w:val="auto"/>
          <w:sz w:val="18"/>
          <w:szCs w:val="18"/>
        </w:rPr>
        <w:t>obce</w:t>
      </w:r>
      <w:r w:rsidRPr="002753B5">
        <w:rPr>
          <w:color w:val="auto"/>
          <w:sz w:val="18"/>
          <w:szCs w:val="18"/>
        </w:rPr>
        <w:t>, tj. celkem 6</w:t>
      </w:r>
      <w:r w:rsidR="000169CE">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327FE1" w:rsidRPr="001805BB">
        <w:rPr>
          <w:color w:val="auto"/>
          <w:sz w:val="18"/>
          <w:szCs w:val="18"/>
        </w:rPr>
        <w:t>201</w:t>
      </w:r>
      <w:r w:rsidR="00C82C26">
        <w:rPr>
          <w:color w:val="auto"/>
          <w:sz w:val="18"/>
          <w:szCs w:val="18"/>
        </w:rPr>
        <w:t>9</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proofErr w:type="spellStart"/>
      <w:r w:rsidRPr="002753B5">
        <w:rPr>
          <w:b/>
          <w:bCs/>
          <w:color w:val="auto"/>
          <w:sz w:val="18"/>
          <w:szCs w:val="18"/>
        </w:rPr>
        <w:t>Moravskoslezsko</w:t>
      </w:r>
      <w:proofErr w:type="spellEnd"/>
      <w:r w:rsidRPr="002753B5">
        <w:rPr>
          <w:b/>
          <w:bCs/>
          <w:color w:val="auto"/>
          <w:sz w:val="18"/>
          <w:szCs w:val="18"/>
        </w:rPr>
        <w:t xml:space="preserve">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7348C7" w:rsidRPr="002753B5" w:rsidRDefault="007348C7" w:rsidP="00C217F4">
      <w:pPr>
        <w:pStyle w:val="Default"/>
        <w:jc w:val="both"/>
        <w:rPr>
          <w:color w:val="auto"/>
          <w:sz w:val="18"/>
          <w:szCs w:val="18"/>
        </w:rPr>
      </w:pPr>
      <w:r w:rsidRPr="002753B5">
        <w:rPr>
          <w:color w:val="auto"/>
          <w:sz w:val="18"/>
          <w:szCs w:val="18"/>
        </w:rPr>
        <w:t xml:space="preserve">  </w:t>
      </w: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101384" w:rsidRPr="002753B5" w:rsidRDefault="00101384"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r w:rsidRPr="005D67EF">
        <w:rPr>
          <w:color w:val="auto"/>
          <w:sz w:val="18"/>
          <w:szCs w:val="18"/>
        </w:rPr>
        <w:t>12..</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 xml:space="preserve">byl stanoven zákonem č. 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lastRenderedPageBreak/>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 xml:space="preserve">(26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která byla oprávněna užívat označení městys přede dnem 17. května 1954, je městysem, pokud o 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442916" w:rsidRPr="002753B5" w:rsidRDefault="00442916"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Maloplošná 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72698D" w:rsidP="00442916">
      <w:pPr>
        <w:pStyle w:val="Default"/>
        <w:jc w:val="both"/>
        <w:rPr>
          <w:color w:val="auto"/>
          <w:sz w:val="18"/>
          <w:szCs w:val="18"/>
        </w:rPr>
      </w:pPr>
      <w:r w:rsidRPr="0072698D">
        <w:rPr>
          <w:color w:val="auto"/>
          <w:sz w:val="18"/>
          <w:szCs w:val="18"/>
        </w:rPr>
        <w:t>K 1. 3. 2017 došlo ke změně metodiky výpočtu souhrnných rozloh chráněných území. Rozlohy jsou od tohoto data vypočítávány z obvodových hranic chráněných území (místo dříve využívaných údajů z vyhlášek, kterými byla příslušná území stanovena).</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se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w:t>
      </w:r>
      <w:r w:rsidR="0072698D">
        <w:rPr>
          <w:b/>
          <w:bCs/>
          <w:color w:val="auto"/>
          <w:sz w:val="18"/>
          <w:szCs w:val="18"/>
        </w:rPr>
        <w:t xml:space="preserve">stacionárních </w:t>
      </w:r>
      <w:r w:rsidR="00442916" w:rsidRPr="002753B5">
        <w:rPr>
          <w:b/>
          <w:bCs/>
          <w:color w:val="auto"/>
          <w:sz w:val="18"/>
          <w:szCs w:val="18"/>
        </w:rPr>
        <w:t xml:space="preserve">zdrojů </w:t>
      </w:r>
      <w:r w:rsidR="00442916" w:rsidRPr="002753B5">
        <w:rPr>
          <w:color w:val="auto"/>
          <w:sz w:val="18"/>
          <w:szCs w:val="18"/>
        </w:rPr>
        <w:t xml:space="preserve">(REZZO). V tabulkách jsou údaje členěny podle druhu zdrojů na REZZO 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strike/>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lastRenderedPageBreak/>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442916" w:rsidRDefault="00442916"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o počtu a složení obyvatelstva jsou získávány ze sčítání lidu, na něž navazují každoroční statistické bilance dat o narozeních, sňatcích, rozvodech, úmrtích a stěhování. Zdrojem dat jsou statistická hlášení z matrik, pokud není uvedeno jinak. Údaje o počtu a složení obyvatelstva navazují od roku 2011 na definitivní výsledky sčítání lidu k 26. 3. 2011, nejsou </w:t>
      </w:r>
      <w:r w:rsidR="00895C08" w:rsidRPr="002753B5">
        <w:rPr>
          <w:color w:val="auto"/>
          <w:sz w:val="18"/>
          <w:szCs w:val="18"/>
        </w:rPr>
        <w:t>srovnatelné s předchozími roky (do roku 2000 navazovaly údaje o obyvatelstvu na výsledky sčítání lidu k 3. 3. 1991,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Veškeré údaje se týkají obyvatel s trvalým bydlištěm na uvedeném území bez ohledu na státní občanství. Od roku 2001 jsou započteni cizinci s přiznaným azylem a cizinci s vízy nad 90 dní. Od 1. 5. 2004 jsou zahrnuti také občané zemí EU s přechodným pobytem a občané třetích zemí s </w:t>
      </w:r>
      <w:r w:rsidR="00F66912">
        <w:rPr>
          <w:color w:val="auto"/>
          <w:sz w:val="18"/>
          <w:szCs w:val="18"/>
        </w:rPr>
        <w:t xml:space="preserve">povolením </w:t>
      </w:r>
      <w:r w:rsidR="00F66912" w:rsidRPr="001805BB">
        <w:rPr>
          <w:color w:val="auto"/>
          <w:sz w:val="18"/>
          <w:szCs w:val="18"/>
        </w:rPr>
        <w:t>k </w:t>
      </w:r>
      <w:proofErr w:type="gramStart"/>
      <w:r w:rsidR="00F66912" w:rsidRPr="001805BB">
        <w:rPr>
          <w:color w:val="auto"/>
          <w:sz w:val="18"/>
          <w:szCs w:val="18"/>
        </w:rPr>
        <w:t>dlouhodobého</w:t>
      </w:r>
      <w:proofErr w:type="gramEnd"/>
      <w:r w:rsidR="00F66912" w:rsidRPr="001805BB">
        <w:rPr>
          <w:color w:val="auto"/>
          <w:sz w:val="18"/>
          <w:szCs w:val="18"/>
        </w:rPr>
        <w:t xml:space="preserve"> pobytu</w:t>
      </w:r>
      <w:r w:rsidR="00F66912">
        <w:rPr>
          <w:color w:val="auto"/>
          <w:sz w:val="18"/>
          <w:szCs w:val="18"/>
        </w:rPr>
        <w:t xml:space="preserve"> </w:t>
      </w:r>
      <w:r w:rsidRPr="002753B5">
        <w:rPr>
          <w:color w:val="auto"/>
          <w:sz w:val="18"/>
          <w:szCs w:val="18"/>
        </w:rPr>
        <w:t xml:space="preserve">na území ČR. </w:t>
      </w:r>
    </w:p>
    <w:p w:rsidR="00F6487E" w:rsidRPr="002753B5" w:rsidRDefault="00F6487E" w:rsidP="00C217F4">
      <w:pPr>
        <w:pStyle w:val="Default"/>
        <w:jc w:val="both"/>
        <w:rPr>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Střední stav obyvatelstva </w:t>
      </w:r>
      <w:r w:rsidRPr="002753B5">
        <w:rPr>
          <w:color w:val="auto"/>
          <w:sz w:val="18"/>
          <w:szCs w:val="18"/>
        </w:rPr>
        <w:t xml:space="preserve">vyjadřuje počet obyvatel daného území bilancovaný k 1. 7. sledovaného roku. </w:t>
      </w: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r w:rsidRPr="002753B5">
        <w:rPr>
          <w:b/>
          <w:bCs/>
          <w:color w:val="auto"/>
          <w:sz w:val="18"/>
          <w:szCs w:val="18"/>
        </w:rPr>
        <w:t xml:space="preserve">Stěhováním </w:t>
      </w:r>
      <w:r w:rsidRPr="002753B5">
        <w:rPr>
          <w:color w:val="auto"/>
          <w:sz w:val="18"/>
          <w:szCs w:val="18"/>
        </w:rPr>
        <w:t xml:space="preserve">se rozumí změna trvalého bydliště či dlouhodobého pobytu osoby přes hranice uvedeného území. </w:t>
      </w:r>
    </w:p>
    <w:p w:rsidR="00101384" w:rsidRPr="002753B5" w:rsidRDefault="00101384" w:rsidP="00C217F4">
      <w:pPr>
        <w:pStyle w:val="Default"/>
        <w:jc w:val="both"/>
        <w:rPr>
          <w:color w:val="auto"/>
          <w:sz w:val="18"/>
          <w:szCs w:val="18"/>
        </w:rPr>
      </w:pPr>
      <w:r w:rsidRPr="002753B5">
        <w:rPr>
          <w:color w:val="auto"/>
          <w:sz w:val="18"/>
          <w:szCs w:val="18"/>
        </w:rPr>
        <w:t xml:space="preserve">Data o stěhování přebírá ČSÚ z informačních systémů Ministerstva vnitra a Ředitelství služby cizinecké policie.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2753B5" w:rsidRDefault="00957977" w:rsidP="00C217F4">
      <w:pPr>
        <w:pStyle w:val="Default"/>
        <w:jc w:val="both"/>
        <w:rPr>
          <w:color w:val="auto"/>
          <w:sz w:val="18"/>
          <w:szCs w:val="18"/>
        </w:rPr>
      </w:pPr>
      <w:r w:rsidRPr="002753B5">
        <w:rPr>
          <w:color w:val="auto"/>
          <w:sz w:val="18"/>
          <w:szCs w:val="18"/>
        </w:rPr>
        <w:t>Údaje</w:t>
      </w:r>
      <w:r w:rsidR="00101384" w:rsidRPr="002753B5">
        <w:rPr>
          <w:color w:val="auto"/>
          <w:sz w:val="18"/>
          <w:szCs w:val="18"/>
        </w:rPr>
        <w:t xml:space="preserve"> o </w:t>
      </w:r>
      <w:r w:rsidR="00101384" w:rsidRPr="002753B5">
        <w:rPr>
          <w:b/>
          <w:bCs/>
          <w:color w:val="auto"/>
          <w:sz w:val="18"/>
          <w:szCs w:val="18"/>
        </w:rPr>
        <w:t xml:space="preserve">potratech </w:t>
      </w:r>
      <w:r w:rsidR="00101384" w:rsidRPr="002753B5">
        <w:rPr>
          <w:color w:val="auto"/>
          <w:sz w:val="18"/>
          <w:szCs w:val="18"/>
        </w:rPr>
        <w:t xml:space="preserve">jsou zpracovány ze souboru individuálních dat, který ČSÚ přebírá od Ústavu zdravotnických informací a statistiky (ÚZIS). </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Od roku 2013 jsou údaje o příčinách smrti přebírány prostřednictvím ÚZIS z Listu o prohlídce zemřelého. </w:t>
      </w:r>
    </w:p>
    <w:p w:rsidR="00616F35" w:rsidRPr="002753B5" w:rsidRDefault="00616F35" w:rsidP="00C217F4">
      <w:pPr>
        <w:pStyle w:val="Default"/>
        <w:jc w:val="both"/>
        <w:rPr>
          <w:b/>
          <w:bCs/>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p>
    <w:p w:rsidR="00101384" w:rsidRPr="002753B5" w:rsidRDefault="00101384" w:rsidP="00C217F4">
      <w:pPr>
        <w:pStyle w:val="Default"/>
        <w:jc w:val="both"/>
        <w:rPr>
          <w:color w:val="auto"/>
          <w:sz w:val="18"/>
          <w:szCs w:val="18"/>
        </w:rPr>
      </w:pPr>
      <w:r w:rsidRPr="002753B5">
        <w:rPr>
          <w:b/>
          <w:bCs/>
          <w:color w:val="auto"/>
          <w:sz w:val="18"/>
          <w:szCs w:val="18"/>
        </w:rPr>
        <w:t xml:space="preserve">Rozvody </w:t>
      </w:r>
      <w:r w:rsidRPr="002753B5">
        <w:rPr>
          <w:color w:val="auto"/>
          <w:sz w:val="18"/>
          <w:szCs w:val="18"/>
        </w:rPr>
        <w:t xml:space="preserve">jsou územně tříděny podle posledního společného bydliště manželů; zdrojem dat je Informační systém Ministerstva spravedlnosti. </w:t>
      </w:r>
    </w:p>
    <w:p w:rsidR="003D57E2" w:rsidRPr="002753B5" w:rsidRDefault="003D57E2" w:rsidP="00C217F4">
      <w:pPr>
        <w:pStyle w:val="Default"/>
        <w:jc w:val="center"/>
        <w:rPr>
          <w:b/>
          <w:bCs/>
          <w:color w:val="auto"/>
          <w:sz w:val="18"/>
          <w:szCs w:val="18"/>
        </w:rPr>
      </w:pPr>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400974" w:rsidRDefault="00400974" w:rsidP="00C217F4">
      <w:pPr>
        <w:pStyle w:val="Default"/>
        <w:jc w:val="both"/>
        <w:rPr>
          <w:color w:val="auto"/>
          <w:sz w:val="18"/>
          <w:szCs w:val="18"/>
        </w:rPr>
      </w:pPr>
    </w:p>
    <w:p w:rsidR="00400974" w:rsidRPr="002753B5" w:rsidRDefault="00400974" w:rsidP="00C217F4">
      <w:pPr>
        <w:pStyle w:val="Default"/>
        <w:jc w:val="both"/>
        <w:rPr>
          <w:color w:val="auto"/>
          <w:sz w:val="18"/>
          <w:szCs w:val="18"/>
        </w:rPr>
      </w:pP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to znamená, že ukazatele za podniky jsou alokovány do regionů podle skutečného místa působení jednotky. Hrubá přidaná hodnota za </w:t>
      </w:r>
      <w:proofErr w:type="spellStart"/>
      <w:r w:rsidRPr="002753B5">
        <w:rPr>
          <w:color w:val="auto"/>
          <w:sz w:val="18"/>
          <w:szCs w:val="18"/>
        </w:rPr>
        <w:t>multi</w:t>
      </w:r>
      <w:proofErr w:type="spellEnd"/>
      <w:r w:rsidRPr="002753B5">
        <w:rPr>
          <w:color w:val="auto"/>
          <w:sz w:val="18"/>
          <w:szCs w:val="18"/>
        </w:rPr>
        <w:t>-</w:t>
      </w:r>
      <w:r w:rsidRPr="002753B5">
        <w:rPr>
          <w:color w:val="auto"/>
          <w:sz w:val="18"/>
          <w:szCs w:val="18"/>
        </w:rPr>
        <w:lastRenderedPageBreak/>
        <w:t xml:space="preserve">regionální organizace je alokována na základě </w:t>
      </w:r>
      <w:r w:rsidR="00366823">
        <w:rPr>
          <w:color w:val="auto"/>
          <w:sz w:val="18"/>
          <w:szCs w:val="18"/>
        </w:rPr>
        <w:t xml:space="preserve">mzdových prostředků </w:t>
      </w:r>
      <w:r w:rsidRPr="002753B5">
        <w:rPr>
          <w:color w:val="auto"/>
          <w:sz w:val="18"/>
          <w:szCs w:val="18"/>
        </w:rPr>
        <w:t>vypl</w:t>
      </w:r>
      <w:r w:rsidR="00366823">
        <w:rPr>
          <w:color w:val="auto"/>
          <w:sz w:val="18"/>
          <w:szCs w:val="18"/>
        </w:rPr>
        <w:t>a</w:t>
      </w:r>
      <w:r w:rsidRPr="002753B5">
        <w:rPr>
          <w:color w:val="auto"/>
          <w:sz w:val="18"/>
          <w:szCs w:val="18"/>
        </w:rPr>
        <w:t xml:space="preserve">cených </w:t>
      </w:r>
      <w:r w:rsidR="00366823">
        <w:rPr>
          <w:color w:val="auto"/>
          <w:sz w:val="18"/>
          <w:szCs w:val="18"/>
        </w:rPr>
        <w:t xml:space="preserve">zaměstnancům </w:t>
      </w:r>
      <w:r w:rsidRPr="002753B5">
        <w:rPr>
          <w:color w:val="auto"/>
          <w:sz w:val="18"/>
          <w:szCs w:val="18"/>
        </w:rPr>
        <w:t xml:space="preserve">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w:t>
      </w:r>
      <w:proofErr w:type="spellStart"/>
      <w:r w:rsidRPr="002753B5">
        <w:rPr>
          <w:color w:val="auto"/>
          <w:sz w:val="18"/>
          <w:szCs w:val="18"/>
        </w:rPr>
        <w:t>Rev</w:t>
      </w:r>
      <w:proofErr w:type="spellEnd"/>
      <w:r w:rsidRPr="002753B5">
        <w:rPr>
          <w:color w:val="auto"/>
          <w:sz w:val="18"/>
          <w:szCs w:val="18"/>
        </w:rPr>
        <w:t xml:space="preserve">.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01384" w:rsidRPr="00F2236C" w:rsidRDefault="00101384" w:rsidP="00C217F4">
      <w:pPr>
        <w:pStyle w:val="Default"/>
        <w:jc w:val="both"/>
        <w:rPr>
          <w:strike/>
          <w:color w:val="FF0000"/>
          <w:sz w:val="18"/>
          <w:szCs w:val="18"/>
        </w:rPr>
      </w:pPr>
      <w:r w:rsidRPr="002753B5">
        <w:rPr>
          <w:color w:val="auto"/>
          <w:sz w:val="18"/>
          <w:szCs w:val="18"/>
        </w:rPr>
        <w:t xml:space="preserve">Regionální makroekonomické ukazatele jsou revidovány v souladu s revizemi ročních národních účtů. </w:t>
      </w:r>
      <w:r w:rsidR="00366823" w:rsidRPr="00366823">
        <w:rPr>
          <w:color w:val="auto"/>
          <w:sz w:val="18"/>
          <w:szCs w:val="18"/>
        </w:rPr>
        <w:t>Aktuální údaje zahrnují výsledky mimořádné revize ročních národních účtů v roce 2020, která se týkala celé časové řady. Údaje za rok 2019 vycházejí z notifikační verze ročních národních účtů.</w:t>
      </w: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Pr="002753B5" w:rsidRDefault="001F43EA"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w:t>
      </w:r>
      <w:proofErr w:type="spellStart"/>
      <w:r w:rsidRPr="002753B5">
        <w:rPr>
          <w:color w:val="auto"/>
          <w:sz w:val="18"/>
          <w:szCs w:val="18"/>
        </w:rPr>
        <w:t>Eurostatu</w:t>
      </w:r>
      <w:proofErr w:type="spellEnd"/>
      <w:r w:rsidRPr="002753B5">
        <w:rPr>
          <w:color w:val="auto"/>
          <w:sz w:val="18"/>
          <w:szCs w:val="18"/>
        </w:rPr>
        <w:t xml:space="preserve">,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00366823">
        <w:rPr>
          <w:color w:val="auto"/>
          <w:sz w:val="18"/>
          <w:szCs w:val="18"/>
        </w:rPr>
        <w:t>necelých 23</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lastRenderedPageBreak/>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 xml:space="preserve">vyjadřuje podíl dosažitelných uchazečů o zaměstnání v evidenci úřadu práce ve 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xml:space="preserve">. Údaje jsou uváděny za všechny podniky, a to v 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Pr="002753B5"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3D57E2" w:rsidRPr="002753B5" w:rsidRDefault="003D57E2"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t>ORGANIZAČNÍ STATISTIKA</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organizační 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w:t>
      </w:r>
      <w:proofErr w:type="gramStart"/>
      <w:r w:rsidRPr="002753B5">
        <w:rPr>
          <w:color w:val="auto"/>
          <w:sz w:val="18"/>
          <w:szCs w:val="18"/>
        </w:rPr>
        <w:t>RES</w:t>
      </w:r>
      <w:proofErr w:type="gramEnd"/>
      <w:r w:rsidRPr="002753B5">
        <w:rPr>
          <w:color w:val="auto"/>
          <w:sz w:val="18"/>
          <w:szCs w:val="18"/>
        </w:rPr>
        <w:t xml:space="preserve">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 xml:space="preserve">zahrnují soukromé podnikatele podnikající dle živnostenského zákona, zemědělské </w:t>
      </w:r>
      <w:r w:rsidRPr="002753B5">
        <w:rPr>
          <w:color w:val="auto"/>
          <w:sz w:val="18"/>
          <w:szCs w:val="18"/>
        </w:rPr>
        <w:lastRenderedPageBreak/>
        <w:t>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B042DE" w:rsidRDefault="00B042DE"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obhospodařována není.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w:t>
      </w:r>
      <w:proofErr w:type="spellStart"/>
      <w:r w:rsidRPr="002753B5">
        <w:rPr>
          <w:color w:val="auto"/>
          <w:sz w:val="18"/>
          <w:szCs w:val="18"/>
        </w:rPr>
        <w:t>oprasené</w:t>
      </w:r>
      <w:proofErr w:type="spellEnd"/>
      <w:r w:rsidRPr="002753B5">
        <w:rPr>
          <w:color w:val="auto"/>
          <w:sz w:val="18"/>
          <w:szCs w:val="18"/>
        </w:rPr>
        <w:t xml:space="preserve">.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B042DE" w:rsidRPr="002753B5" w:rsidRDefault="00B042DE" w:rsidP="00584B57">
      <w:pPr>
        <w:pStyle w:val="Default"/>
        <w:rPr>
          <w:b/>
          <w:bCs/>
          <w:color w:val="auto"/>
          <w:sz w:val="20"/>
          <w:szCs w:val="20"/>
        </w:rPr>
      </w:pPr>
    </w:p>
    <w:p w:rsidR="007F6375" w:rsidRDefault="007F6375" w:rsidP="00584B57">
      <w:pPr>
        <w:pStyle w:val="Default"/>
        <w:jc w:val="center"/>
        <w:rPr>
          <w:b/>
          <w:bCs/>
          <w:color w:val="auto"/>
          <w:sz w:val="20"/>
          <w:szCs w:val="20"/>
        </w:rPr>
      </w:pPr>
    </w:p>
    <w:p w:rsidR="007F6375" w:rsidRDefault="007F6375"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 xml:space="preserve">Lesnictví zahrnuje údaje o ekonomických subjektech s 20 a více zaměstnanci s převažující činností lesnictví a 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w:t>
      </w:r>
      <w:proofErr w:type="spellStart"/>
      <w:r w:rsidRPr="002753B5">
        <w:rPr>
          <w:color w:val="auto"/>
          <w:sz w:val="18"/>
          <w:szCs w:val="18"/>
        </w:rPr>
        <w:t>nehroubí</w:t>
      </w:r>
      <w:proofErr w:type="spellEnd"/>
      <w:r w:rsidRPr="002753B5">
        <w:rPr>
          <w:color w:val="auto"/>
          <w:sz w:val="18"/>
          <w:szCs w:val="18"/>
        </w:rPr>
        <w:t xml:space="preserve"> (nezahrnují se těžební zbytky 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w:t>
      </w:r>
      <w:proofErr w:type="spellStart"/>
      <w:r w:rsidRPr="002753B5">
        <w:rPr>
          <w:color w:val="auto"/>
          <w:sz w:val="18"/>
          <w:szCs w:val="18"/>
        </w:rPr>
        <w:t>lapáková</w:t>
      </w:r>
      <w:proofErr w:type="spellEnd"/>
      <w:r w:rsidRPr="002753B5">
        <w:rPr>
          <w:color w:val="auto"/>
          <w:sz w:val="18"/>
          <w:szCs w:val="18"/>
        </w:rPr>
        <w:t xml:space="preserve"> hmota položená </w:t>
      </w:r>
      <w:r w:rsidRPr="002753B5">
        <w:rPr>
          <w:color w:val="auto"/>
          <w:sz w:val="18"/>
          <w:szCs w:val="18"/>
        </w:rPr>
        <w:lastRenderedPageBreak/>
        <w:t xml:space="preserve">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 xml:space="preserve">jsou výchovné zásahy v mladých porostech, jejichž účelem je zejména snížení hustoty porostu a úprava zdravotního i jakostního stavu porostu. </w:t>
      </w:r>
      <w:r w:rsidRPr="002753B5">
        <w:rPr>
          <w:b/>
          <w:bCs/>
          <w:color w:val="auto"/>
          <w:sz w:val="18"/>
          <w:szCs w:val="18"/>
        </w:rPr>
        <w:t xml:space="preserve">Probírky </w:t>
      </w:r>
      <w:r w:rsidRPr="002753B5">
        <w:rPr>
          <w:color w:val="auto"/>
          <w:sz w:val="18"/>
          <w:szCs w:val="18"/>
        </w:rPr>
        <w:t xml:space="preserve">jsou úmyslné pěstebně výchovné zásahy v </w:t>
      </w:r>
      <w:proofErr w:type="spellStart"/>
      <w:r w:rsidRPr="002753B5">
        <w:rPr>
          <w:color w:val="auto"/>
          <w:sz w:val="18"/>
          <w:szCs w:val="18"/>
        </w:rPr>
        <w:t>předmýtních</w:t>
      </w:r>
      <w:proofErr w:type="spellEnd"/>
      <w:r w:rsidRPr="002753B5">
        <w:rPr>
          <w:color w:val="auto"/>
          <w:sz w:val="18"/>
          <w:szCs w:val="18"/>
        </w:rPr>
        <w:t xml:space="preserve">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xml:space="preserve">. Publikována jsou data za zpravodajské jednotky spadající pod rezortní statistické zjišťování Ministerstva zemědělství a Ministerstva životního prostředí. </w:t>
      </w:r>
    </w:p>
    <w:p w:rsidR="00584B57" w:rsidRPr="002753B5" w:rsidRDefault="00584B5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Pr="002753B5">
        <w:rPr>
          <w:color w:val="auto"/>
          <w:sz w:val="18"/>
          <w:szCs w:val="18"/>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r w:rsidRPr="002753B5">
        <w:rPr>
          <w:b/>
          <w:bCs/>
          <w:color w:val="auto"/>
          <w:sz w:val="18"/>
          <w:szCs w:val="18"/>
        </w:rPr>
        <w:t xml:space="preserve">Byty dokončené </w:t>
      </w:r>
      <w:r w:rsidRPr="002753B5">
        <w:rPr>
          <w:color w:val="auto"/>
          <w:sz w:val="18"/>
          <w:szCs w:val="18"/>
        </w:rPr>
        <w:t xml:space="preserve">jsou byty, na které ve smyslu Stavebního zákona a ve znění pozdějších předpisů byl příslušným stavebním úřadem do konce sledovaného období vystaven kolaudační souhlas.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 xml:space="preserve">Užitkovou plochou bytu </w:t>
      </w:r>
      <w:r w:rsidRPr="002753B5">
        <w:rPr>
          <w:color w:val="auto"/>
          <w:sz w:val="18"/>
          <w:szCs w:val="18"/>
        </w:rPr>
        <w:t>se rozumí plocha všech obytných a vedlejších místností vč. příslušenství bytu. Nezapočítává se plocha nebytových prostor.</w:t>
      </w:r>
    </w:p>
    <w:p w:rsidR="003D57E2" w:rsidRPr="002753B5" w:rsidRDefault="003D57E2"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6C0D92" w:rsidRPr="002753B5" w:rsidRDefault="00CD3D7D" w:rsidP="00C217F4">
      <w:pPr>
        <w:pStyle w:val="Default"/>
        <w:jc w:val="both"/>
        <w:rPr>
          <w:color w:val="auto"/>
          <w:sz w:val="18"/>
          <w:szCs w:val="18"/>
        </w:rPr>
      </w:pPr>
      <w:r w:rsidRPr="002753B5">
        <w:rPr>
          <w:color w:val="auto"/>
          <w:sz w:val="18"/>
          <w:szCs w:val="18"/>
        </w:rPr>
        <w:lastRenderedPageBreak/>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 xml:space="preserve">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jednotlivců ve věku 16 let a více; výsledky jsou pak převáženy na celou populaci ČR. V údajích za 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 xml:space="preserve">vychází z datových zdrojů Českého telekomunikačního úřadu. Pevné vysokorychlostní připojení k internetu zahrnuje v této publikaci trvalé připojení s nominální přenosovou rychlostí od 256 </w:t>
      </w:r>
      <w:proofErr w:type="spellStart"/>
      <w:r w:rsidRPr="002753B5">
        <w:rPr>
          <w:color w:val="auto"/>
          <w:sz w:val="18"/>
          <w:szCs w:val="18"/>
        </w:rPr>
        <w:t>kbit</w:t>
      </w:r>
      <w:proofErr w:type="spellEnd"/>
      <w:r w:rsidRPr="002753B5">
        <w:rPr>
          <w:color w:val="auto"/>
          <w:sz w:val="18"/>
          <w:szCs w:val="18"/>
        </w:rPr>
        <w:t>/s včetně prostřednictvím DSL technologie, televizního kabelového rozvodu (CATV) a bezdrátového externího přístupu prostřednictvím technologie Wi</w:t>
      </w:r>
      <w:r>
        <w:rPr>
          <w:color w:val="auto"/>
          <w:sz w:val="18"/>
          <w:szCs w:val="18"/>
        </w:rPr>
        <w:t>-</w:t>
      </w:r>
      <w:r w:rsidRPr="002753B5">
        <w:rPr>
          <w:color w:val="auto"/>
          <w:sz w:val="18"/>
          <w:szCs w:val="18"/>
        </w:rPr>
        <w:t>Fi.</w:t>
      </w:r>
    </w:p>
    <w:p w:rsidR="00E238AC" w:rsidRPr="002753B5"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w:t>
      </w:r>
      <w:proofErr w:type="spellStart"/>
      <w:r w:rsidRPr="002753B5">
        <w:rPr>
          <w:color w:val="auto"/>
          <w:sz w:val="18"/>
          <w:szCs w:val="18"/>
        </w:rPr>
        <w:t>VaV</w:t>
      </w:r>
      <w:proofErr w:type="spellEnd"/>
      <w:r w:rsidRPr="002753B5">
        <w:rPr>
          <w:color w:val="auto"/>
          <w:sz w:val="18"/>
          <w:szCs w:val="18"/>
        </w:rPr>
        <w:t>)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proofErr w:type="spellStart"/>
      <w:r w:rsidRPr="002753B5">
        <w:rPr>
          <w:b/>
          <w:bCs/>
          <w:color w:val="auto"/>
          <w:sz w:val="18"/>
          <w:szCs w:val="18"/>
        </w:rPr>
        <w:t>VaV</w:t>
      </w:r>
      <w:proofErr w:type="spellEnd"/>
      <w:r w:rsidRPr="002753B5">
        <w:rPr>
          <w:b/>
          <w:bCs/>
          <w:color w:val="auto"/>
          <w:sz w:val="18"/>
          <w:szCs w:val="18"/>
        </w:rPr>
        <w:t xml:space="preserve">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w:t>
      </w:r>
      <w:proofErr w:type="spellStart"/>
      <w:r w:rsidRPr="002753B5">
        <w:rPr>
          <w:color w:val="auto"/>
          <w:sz w:val="18"/>
          <w:szCs w:val="18"/>
        </w:rPr>
        <w:t>VaV</w:t>
      </w:r>
      <w:proofErr w:type="spellEnd"/>
      <w:r w:rsidRPr="002753B5">
        <w:rPr>
          <w:color w:val="auto"/>
          <w:sz w:val="18"/>
          <w:szCs w:val="18"/>
        </w:rPr>
        <w:t xml:space="preserve">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proofErr w:type="gramStart"/>
      <w:r w:rsidRPr="002753B5">
        <w:rPr>
          <w:b/>
          <w:bCs/>
          <w:color w:val="auto"/>
          <w:sz w:val="18"/>
          <w:szCs w:val="18"/>
        </w:rPr>
        <w:t>výzkumní pracovníci</w:t>
      </w:r>
      <w:proofErr w:type="gramEnd"/>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proofErr w:type="gramStart"/>
      <w:r w:rsidRPr="002753B5">
        <w:rPr>
          <w:b/>
          <w:bCs/>
          <w:color w:val="auto"/>
          <w:sz w:val="18"/>
          <w:szCs w:val="18"/>
        </w:rPr>
        <w:t>techničtí</w:t>
      </w:r>
      <w:proofErr w:type="gramEnd"/>
      <w:r w:rsidRPr="002753B5">
        <w:rPr>
          <w:b/>
          <w:bCs/>
          <w:color w:val="auto"/>
          <w:sz w:val="18"/>
          <w:szCs w:val="18"/>
        </w:rPr>
        <w:t xml:space="preserve"> a odborní pracovníci </w:t>
      </w:r>
      <w:r w:rsidRPr="002753B5">
        <w:rPr>
          <w:color w:val="auto"/>
          <w:sz w:val="18"/>
          <w:szCs w:val="18"/>
        </w:rPr>
        <w:t xml:space="preserve">(dále jen techničtí pracovníci), kteří v </w:t>
      </w:r>
      <w:r w:rsidR="00EA5EFC" w:rsidRPr="002753B5">
        <w:rPr>
          <w:color w:val="auto"/>
          <w:sz w:val="18"/>
          <w:szCs w:val="18"/>
        </w:rPr>
        <w:t xml:space="preserve">rámci </w:t>
      </w:r>
      <w:proofErr w:type="spellStart"/>
      <w:r w:rsidR="00EA5EFC" w:rsidRPr="002753B5">
        <w:rPr>
          <w:color w:val="auto"/>
          <w:sz w:val="18"/>
          <w:szCs w:val="18"/>
        </w:rPr>
        <w:t>VaV</w:t>
      </w:r>
      <w:proofErr w:type="spellEnd"/>
      <w:r w:rsidR="00EA5EFC" w:rsidRPr="002753B5">
        <w:rPr>
          <w:color w:val="auto"/>
          <w:sz w:val="18"/>
          <w:szCs w:val="18"/>
        </w:rPr>
        <w:t xml:space="preserve">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w:t>
      </w:r>
      <w:proofErr w:type="spellStart"/>
      <w:r w:rsidRPr="002753B5">
        <w:rPr>
          <w:b/>
          <w:bCs/>
          <w:color w:val="auto"/>
          <w:sz w:val="18"/>
          <w:szCs w:val="18"/>
        </w:rPr>
        <w:t>VaV</w:t>
      </w:r>
      <w:proofErr w:type="spellEnd"/>
      <w:r w:rsidRPr="002753B5">
        <w:rPr>
          <w:b/>
          <w:bCs/>
          <w:color w:val="auto"/>
          <w:sz w:val="18"/>
          <w:szCs w:val="18"/>
        </w:rPr>
        <w:t xml:space="preserve"> činnostem (FTE) </w:t>
      </w:r>
      <w:r w:rsidRPr="002753B5">
        <w:rPr>
          <w:color w:val="auto"/>
          <w:sz w:val="18"/>
          <w:szCs w:val="18"/>
        </w:rPr>
        <w:t xml:space="preserve">vystihuje skutečnou dobu věnovanou výzkumu a vývoji. Jeden FTE je roven jednomu roku práce na plný pracovní úvazek zaměstnance, který se plně věnuje </w:t>
      </w:r>
      <w:proofErr w:type="spellStart"/>
      <w:r w:rsidRPr="002753B5">
        <w:rPr>
          <w:color w:val="auto"/>
          <w:sz w:val="18"/>
          <w:szCs w:val="18"/>
        </w:rPr>
        <w:t>VaV</w:t>
      </w:r>
      <w:proofErr w:type="spellEnd"/>
      <w:r w:rsidRPr="002753B5">
        <w:rPr>
          <w:color w:val="auto"/>
          <w:sz w:val="18"/>
          <w:szCs w:val="18"/>
        </w:rPr>
        <w:t xml:space="preserve"> činnosti. Tento u</w:t>
      </w:r>
      <w:r w:rsidR="00EA5EFC" w:rsidRPr="002753B5">
        <w:rPr>
          <w:color w:val="auto"/>
          <w:sz w:val="18"/>
          <w:szCs w:val="18"/>
        </w:rPr>
        <w:t>kazatel je významný především u </w:t>
      </w:r>
      <w:r w:rsidRPr="002753B5">
        <w:rPr>
          <w:color w:val="auto"/>
          <w:sz w:val="18"/>
          <w:szCs w:val="18"/>
        </w:rPr>
        <w:t xml:space="preserve">zaměstnanců </w:t>
      </w:r>
      <w:proofErr w:type="spellStart"/>
      <w:r w:rsidRPr="002753B5">
        <w:rPr>
          <w:color w:val="auto"/>
          <w:sz w:val="18"/>
          <w:szCs w:val="18"/>
        </w:rPr>
        <w:t>VaV</w:t>
      </w:r>
      <w:proofErr w:type="spellEnd"/>
      <w:r w:rsidRPr="002753B5">
        <w:rPr>
          <w:color w:val="auto"/>
          <w:sz w:val="18"/>
          <w:szCs w:val="18"/>
        </w:rPr>
        <w:t xml:space="preserve">, jejichž pracovní náplň se skládá i z jiných činností než </w:t>
      </w:r>
      <w:proofErr w:type="spellStart"/>
      <w:r w:rsidRPr="002753B5">
        <w:rPr>
          <w:color w:val="auto"/>
          <w:sz w:val="18"/>
          <w:szCs w:val="18"/>
        </w:rPr>
        <w:t>VaV</w:t>
      </w:r>
      <w:proofErr w:type="spellEnd"/>
      <w:r w:rsidRPr="002753B5">
        <w:rPr>
          <w:color w:val="auto"/>
          <w:sz w:val="18"/>
          <w:szCs w:val="18"/>
        </w:rPr>
        <w:t xml:space="preserve"> (např. akademičtí pracovníci), neboť započítává pouze tu část jejich pracovní doby, po kterou se věnují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w:t>
      </w:r>
      <w:r w:rsidRPr="002753B5">
        <w:rPr>
          <w:color w:val="auto"/>
          <w:sz w:val="18"/>
          <w:szCs w:val="18"/>
        </w:rPr>
        <w:lastRenderedPageBreak/>
        <w:t xml:space="preserve">vynakládané mimo zpravodajskou jednotku (externí výdaje na </w:t>
      </w:r>
      <w:proofErr w:type="spellStart"/>
      <w:r w:rsidRPr="002753B5">
        <w:rPr>
          <w:color w:val="auto"/>
          <w:sz w:val="18"/>
          <w:szCs w:val="18"/>
        </w:rPr>
        <w:t>VaV</w:t>
      </w:r>
      <w:proofErr w:type="spellEnd"/>
      <w:r w:rsidRPr="002753B5">
        <w:rPr>
          <w:color w:val="auto"/>
          <w:sz w:val="18"/>
          <w:szCs w:val="18"/>
        </w:rPr>
        <w:t xml:space="preserve">) jsou do celkových výdajů na </w:t>
      </w:r>
      <w:proofErr w:type="spellStart"/>
      <w:r w:rsidRPr="002753B5">
        <w:rPr>
          <w:color w:val="auto"/>
          <w:sz w:val="18"/>
          <w:szCs w:val="18"/>
        </w:rPr>
        <w:t>VaV</w:t>
      </w:r>
      <w:proofErr w:type="spellEnd"/>
      <w:r w:rsidRPr="002753B5">
        <w:rPr>
          <w:color w:val="auto"/>
          <w:sz w:val="18"/>
          <w:szCs w:val="18"/>
        </w:rPr>
        <w:t xml:space="preserve"> započteny jen v případě, že přímo slouží pro podporu vlastního výzkumu a vývoje (např. nákup dodávek pro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EF1F99" w:rsidRPr="001805BB" w:rsidRDefault="00EF1F99" w:rsidP="00C217F4">
      <w:pPr>
        <w:pStyle w:val="Default"/>
        <w:jc w:val="both"/>
        <w:rPr>
          <w:color w:val="auto"/>
          <w:sz w:val="18"/>
          <w:szCs w:val="18"/>
        </w:rPr>
      </w:pPr>
      <w:r w:rsidRPr="001805BB">
        <w:rPr>
          <w:color w:val="auto"/>
          <w:sz w:val="18"/>
          <w:szCs w:val="18"/>
        </w:rPr>
        <w:t xml:space="preserve">Velikost populace a počty žen </w:t>
      </w:r>
      <w:r w:rsidRPr="001805BB">
        <w:rPr>
          <w:b/>
          <w:color w:val="auto"/>
          <w:sz w:val="18"/>
          <w:szCs w:val="18"/>
        </w:rPr>
        <w:t>s terciárním vzděláním</w:t>
      </w:r>
      <w:r w:rsidRPr="001805BB">
        <w:rPr>
          <w:color w:val="auto"/>
          <w:sz w:val="18"/>
          <w:szCs w:val="18"/>
        </w:rPr>
        <w:t xml:space="preserve"> je spočtena pomocí dat získaných v rámci Výběrového šetření pracovních sil. Do kraj</w:t>
      </w:r>
      <w:r w:rsidR="00FE7779" w:rsidRPr="001805BB">
        <w:rPr>
          <w:color w:val="auto"/>
          <w:sz w:val="18"/>
          <w:szCs w:val="18"/>
        </w:rPr>
        <w:t>ů jsou údaje rozděleny podle místa bydliště respondenta v době sběru dat.</w:t>
      </w: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317B91" w:rsidRPr="002753B5"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 xml:space="preserve">Ministerstva školství, mládeže a tělovýchovy.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C217F4">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 1. ročníku jsou zahrnuti všichni žáci přijatí do 1. ročníku bez žáků, kteří opakují 1. ročník, a bez žáků, kteří ve 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 střední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84A26">
      <w:pPr>
        <w:pStyle w:val="Default"/>
        <w:spacing w:after="9"/>
        <w:jc w:val="both"/>
        <w:rPr>
          <w:color w:val="auto"/>
          <w:sz w:val="18"/>
          <w:szCs w:val="18"/>
        </w:rPr>
      </w:pPr>
      <w:r w:rsidRPr="002753B5">
        <w:rPr>
          <w:rFonts w:ascii="Courier New" w:hAnsi="Courier New" w:cs="Courier New"/>
          <w:color w:val="auto"/>
          <w:sz w:val="18"/>
          <w:szCs w:val="18"/>
        </w:rPr>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4827EF">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06214D">
      <w:pPr>
        <w:pStyle w:val="Default"/>
        <w:spacing w:after="9"/>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 xml:space="preserve">Do osmiletého oboru tanec jsou žáci přijímáni ke vzdělávání po pátém ročníku základní školy. Ke </w:t>
      </w:r>
      <w:r w:rsidR="00173CD5" w:rsidRPr="002753B5">
        <w:rPr>
          <w:color w:val="auto"/>
          <w:sz w:val="18"/>
          <w:szCs w:val="18"/>
        </w:rPr>
        <w:lastRenderedPageBreak/>
        <w:t>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proofErr w:type="gramStart"/>
      <w:r w:rsidR="009047E6" w:rsidRPr="002753B5">
        <w:rPr>
          <w:color w:val="auto"/>
          <w:sz w:val="18"/>
          <w:szCs w:val="18"/>
        </w:rPr>
        <w:t>tří</w:t>
      </w:r>
      <w:proofErr w:type="gramEnd"/>
      <w:r w:rsidR="009047E6" w:rsidRPr="002753B5">
        <w:rPr>
          <w:color w:val="auto"/>
          <w:sz w:val="18"/>
          <w:szCs w:val="18"/>
        </w:rPr>
        <w:t xml:space="preserve"> až </w:t>
      </w:r>
      <w:proofErr w:type="spellStart"/>
      <w:r w:rsidR="009047E6" w:rsidRPr="002753B5">
        <w:rPr>
          <w:color w:val="auto"/>
          <w:sz w:val="18"/>
          <w:szCs w:val="18"/>
        </w:rPr>
        <w:t>tříapůlletých</w:t>
      </w:r>
      <w:proofErr w:type="spellEnd"/>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Všechny druhy středního vzdělávání a vyššího odborného vzdělávání mohou probíhat jak v denní formě vzdělávání, tak v ostatních formách vzdělávání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v Brně)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 xml:space="preserve">Statistickým zjišťováním v oblasti pracovní neschopnosti a úrazovosti, státním statistickým výkazem </w:t>
      </w:r>
      <w:proofErr w:type="spellStart"/>
      <w:r w:rsidRPr="002753B5">
        <w:rPr>
          <w:b/>
          <w:bCs/>
          <w:color w:val="auto"/>
          <w:sz w:val="18"/>
          <w:szCs w:val="18"/>
        </w:rPr>
        <w:t>Nem</w:t>
      </w:r>
      <w:proofErr w:type="spellEnd"/>
      <w:r w:rsidRPr="002753B5">
        <w:rPr>
          <w:b/>
          <w:bCs/>
          <w:color w:val="auto"/>
          <w:sz w:val="18"/>
          <w:szCs w:val="18"/>
        </w:rPr>
        <w:t xml:space="preserve"> </w:t>
      </w:r>
      <w:proofErr w:type="spellStart"/>
      <w:r w:rsidRPr="002753B5">
        <w:rPr>
          <w:b/>
          <w:bCs/>
          <w:color w:val="auto"/>
          <w:sz w:val="18"/>
          <w:szCs w:val="18"/>
        </w:rPr>
        <w:t>Úr</w:t>
      </w:r>
      <w:proofErr w:type="spellEnd"/>
      <w:r w:rsidRPr="002753B5">
        <w:rPr>
          <w:b/>
          <w:bCs/>
          <w:color w:val="auto"/>
          <w:sz w:val="18"/>
          <w:szCs w:val="18"/>
        </w:rPr>
        <w:t xml:space="preserve">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w:t>
      </w:r>
      <w:proofErr w:type="spellStart"/>
      <w:r w:rsidRPr="002753B5">
        <w:rPr>
          <w:color w:val="auto"/>
          <w:sz w:val="18"/>
          <w:szCs w:val="18"/>
        </w:rPr>
        <w:t>nemocensky</w:t>
      </w:r>
      <w:proofErr w:type="spellEnd"/>
      <w:r w:rsidRPr="002753B5">
        <w:rPr>
          <w:color w:val="auto"/>
          <w:sz w:val="18"/>
          <w:szCs w:val="18"/>
        </w:rPr>
        <w:t xml:space="preserve"> pojištěných x počet kalendářních dnů ve sledovaném období). </w:t>
      </w:r>
    </w:p>
    <w:p w:rsidR="00506E95" w:rsidRPr="002753B5" w:rsidRDefault="00506E95"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2775D">
      <w:pPr>
        <w:pStyle w:val="Default"/>
        <w:jc w:val="both"/>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 a ze zdrojů ČSÚ.</w:t>
      </w:r>
    </w:p>
    <w:p w:rsidR="00506E95" w:rsidRPr="002753B5" w:rsidRDefault="00506E95" w:rsidP="00506E95">
      <w:pPr>
        <w:pStyle w:val="Default"/>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zahrnuje důchodové pojištění, nemocenské pojištění, dávky státní sociální podpory, dávky pěstounské péče, pomoc v hmotné nouzi, poskytování sociálních služeb (včetně příspěvku na péči) a další dávkové systémy. V rámci důchodového pojištění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Pr>
          <w:color w:val="auto"/>
          <w:sz w:val="18"/>
          <w:szCs w:val="18"/>
        </w:rPr>
        <w:t>p</w:t>
      </w:r>
      <w:r w:rsidRPr="00BF7F8F">
        <w:rPr>
          <w:color w:val="FF0000"/>
          <w:sz w:val="18"/>
          <w:szCs w:val="18"/>
          <w:u w:val="single"/>
        </w:rPr>
        <w:t xml:space="preserve">o </w:t>
      </w:r>
      <w:r w:rsidRPr="00747E78">
        <w:rPr>
          <w:color w:val="auto"/>
          <w:sz w:val="18"/>
          <w:szCs w:val="18"/>
        </w:rPr>
        <w:t>dosažení určené kratší doby</w:t>
      </w:r>
      <w:r w:rsidRPr="002753B5">
        <w:rPr>
          <w:color w:val="auto"/>
          <w:sz w:val="18"/>
          <w:szCs w:val="18"/>
        </w:rPr>
        <w:t xml:space="preserve"> pojištění). Nově vycházíme z metodiky MPSV, v níž jsou poměrné důchody přiznané podle § 29 odst. 2) zákona č. 155/1995 Sb., o důchodovém pojištění, důsledně zařazovány mezi poměrné starobní důchody. 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lastRenderedPageBreak/>
        <w:t xml:space="preserve">Dávkový systém </w:t>
      </w:r>
      <w:r w:rsidRPr="002753B5">
        <w:rPr>
          <w:b/>
          <w:bCs/>
          <w:color w:val="auto"/>
          <w:sz w:val="18"/>
          <w:szCs w:val="18"/>
        </w:rPr>
        <w:t xml:space="preserve">nemocenského pojištění </w:t>
      </w:r>
      <w:r w:rsidRPr="002753B5">
        <w:rPr>
          <w:color w:val="auto"/>
          <w:sz w:val="18"/>
          <w:szCs w:val="18"/>
        </w:rPr>
        <w:t xml:space="preserve">tvoří </w:t>
      </w:r>
      <w:r w:rsidR="00FF7370">
        <w:rPr>
          <w:color w:val="auto"/>
          <w:sz w:val="18"/>
          <w:szCs w:val="18"/>
        </w:rPr>
        <w:t>šest</w:t>
      </w:r>
      <w:r w:rsidRPr="002753B5">
        <w:rPr>
          <w:color w:val="auto"/>
          <w:sz w:val="18"/>
          <w:szCs w:val="18"/>
        </w:rPr>
        <w:t xml:space="preserve"> </w:t>
      </w:r>
      <w:r w:rsidRPr="002753B5">
        <w:rPr>
          <w:b/>
          <w:bCs/>
          <w:color w:val="auto"/>
          <w:sz w:val="18"/>
          <w:szCs w:val="18"/>
        </w:rPr>
        <w:t>dáv</w:t>
      </w:r>
      <w:r w:rsidR="00FF7370">
        <w:rPr>
          <w:b/>
          <w:bCs/>
          <w:color w:val="auto"/>
          <w:sz w:val="18"/>
          <w:szCs w:val="18"/>
        </w:rPr>
        <w:t>e</w:t>
      </w:r>
      <w:r w:rsidRPr="002753B5">
        <w:rPr>
          <w:b/>
          <w:bCs/>
          <w:color w:val="auto"/>
          <w:sz w:val="18"/>
          <w:szCs w:val="18"/>
        </w:rPr>
        <w:t>k</w:t>
      </w:r>
      <w:r w:rsidRPr="002753B5">
        <w:rPr>
          <w:color w:val="auto"/>
          <w:sz w:val="18"/>
          <w:szCs w:val="18"/>
        </w:rPr>
        <w:t>: nemocenské, ošetřovné (do roku 2008 podpora při ošetřování člena rodiny), peněžitá pomoc v mateřství, vyrovnávací příspěvek v těhotenství a mateřství</w:t>
      </w:r>
      <w:r w:rsidR="00FF7370">
        <w:rPr>
          <w:color w:val="auto"/>
          <w:sz w:val="18"/>
          <w:szCs w:val="18"/>
        </w:rPr>
        <w:t xml:space="preserve"> </w:t>
      </w:r>
      <w:r w:rsidR="00FF7370" w:rsidRPr="00FF7370">
        <w:rPr>
          <w:color w:val="auto"/>
          <w:sz w:val="18"/>
          <w:szCs w:val="18"/>
        </w:rPr>
        <w:t>a nově v průběhu roku 2018 zavedené dávky otcovská poporodní péče (otcovská) a dlouhodobé ošetřovné</w:t>
      </w:r>
      <w:r w:rsidRPr="002753B5">
        <w:rPr>
          <w:color w:val="auto"/>
          <w:sz w:val="18"/>
          <w:szCs w:val="18"/>
        </w:rPr>
        <w:t xml:space="preserve">. Dávky nemocenského pojištění se poskytují za kalendářní dny po stanovenou dobu. U osob samostatně výdělečně činných je nemocenské pojištění dobrovolné. Z tohoto pojištění jim náležejí jen dvě dávky - nemocenské a peněžitá pomoc v mateřství. Uchazeči o zaměstnání nejsou </w:t>
      </w:r>
      <w:proofErr w:type="spellStart"/>
      <w:r w:rsidRPr="002753B5">
        <w:rPr>
          <w:color w:val="auto"/>
          <w:sz w:val="18"/>
          <w:szCs w:val="18"/>
        </w:rPr>
        <w:t>nemocensky</w:t>
      </w:r>
      <w:proofErr w:type="spellEnd"/>
      <w:r w:rsidRPr="002753B5">
        <w:rPr>
          <w:color w:val="auto"/>
          <w:sz w:val="18"/>
          <w:szCs w:val="18"/>
        </w:rPr>
        <w:t xml:space="preserve"> pojištěni, ale z nemocenského pojištění se jim poskytuje peněžitá pomoc v mateřství.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Dávky pěstounské péče </w:t>
      </w:r>
      <w:r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p>
    <w:p w:rsidR="00506E9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Dávky pomoci v hmotné nouzi </w:t>
      </w:r>
      <w:r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w:t>
      </w:r>
    </w:p>
    <w:p w:rsidR="00883FAD" w:rsidRPr="002753B5" w:rsidRDefault="00883FAD" w:rsidP="00C217F4">
      <w:pPr>
        <w:pStyle w:val="Default"/>
        <w:jc w:val="both"/>
        <w:rPr>
          <w:strike/>
          <w:color w:val="auto"/>
          <w:sz w:val="18"/>
          <w:szCs w:val="18"/>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Pr="002753B5" w:rsidRDefault="00472867"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lastRenderedPageBreak/>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 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A850C2" w:rsidRDefault="000760F7" w:rsidP="00003B82">
      <w:pPr>
        <w:pStyle w:val="Default"/>
        <w:jc w:val="both"/>
        <w:rPr>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xml:space="preserve">. Volební obvody jsou vytvořeny (a pravidelně upravovány) tak, aby předpokládaný počet voličů byl ve všech volebních obvodech zhruba </w:t>
      </w:r>
      <w:proofErr w:type="gramStart"/>
      <w:r w:rsidR="00856D57" w:rsidRPr="002753B5">
        <w:rPr>
          <w:color w:val="auto"/>
          <w:sz w:val="18"/>
          <w:szCs w:val="18"/>
        </w:rPr>
        <w:t>stejný</w:t>
      </w:r>
      <w:r w:rsidR="005F563C" w:rsidRPr="002753B5">
        <w:rPr>
          <w:color w:val="auto"/>
          <w:sz w:val="18"/>
          <w:szCs w:val="18"/>
        </w:rPr>
        <w:t xml:space="preserve"> a nejsou</w:t>
      </w:r>
      <w:proofErr w:type="gramEnd"/>
      <w:r w:rsidR="005F563C" w:rsidRPr="002753B5">
        <w:rPr>
          <w:color w:val="auto"/>
          <w:sz w:val="18"/>
          <w:szCs w:val="18"/>
        </w:rPr>
        <w:t xml:space="preserve"> určeny na základě krajů (jeden volební obvod se může nacházet ve více krajích</w:t>
      </w:r>
      <w:r w:rsidR="009F7C38" w:rsidRPr="002753B5">
        <w:rPr>
          <w:color w:val="auto"/>
          <w:sz w:val="18"/>
          <w:szCs w:val="18"/>
        </w:rPr>
        <w:t>).</w:t>
      </w:r>
      <w:r w:rsidR="00A850C2">
        <w:rPr>
          <w:color w:val="auto"/>
          <w:sz w:val="18"/>
          <w:szCs w:val="18"/>
        </w:rPr>
        <w:t xml:space="preserve"> Volební systém je většinový</w:t>
      </w:r>
      <w:r w:rsidR="00A850C2" w:rsidRPr="00A850C2">
        <w:rPr>
          <w:color w:val="auto"/>
          <w:sz w:val="18"/>
          <w:szCs w:val="18"/>
        </w:rPr>
        <w:t xml:space="preserve">. Pokud žádný z kandidátů nezíská v prvním kole nadpoloviční většinu z celkového počtu odevzdaných platných hlasů, postupují do druhého kola dva kandidáti, kteří obdrželi v prvním kole nejvíce platných hlasů. Druhé kolo se koná o </w:t>
      </w:r>
      <w:r w:rsidR="00A850C2">
        <w:rPr>
          <w:color w:val="auto"/>
          <w:sz w:val="18"/>
          <w:szCs w:val="18"/>
        </w:rPr>
        <w:t>týden později</w:t>
      </w:r>
      <w:r w:rsidR="00A850C2" w:rsidRPr="00A850C2">
        <w:rPr>
          <w:color w:val="auto"/>
          <w:sz w:val="18"/>
          <w:szCs w:val="18"/>
        </w:rPr>
        <w:t>.</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w:t>
      </w:r>
      <w:r w:rsidR="00B9085C">
        <w:rPr>
          <w:color w:val="auto"/>
          <w:sz w:val="18"/>
          <w:szCs w:val="18"/>
        </w:rPr>
        <w:t>založený na principu poměrného zastoupení</w:t>
      </w:r>
      <w:r w:rsidR="002E4278" w:rsidRPr="002753B5">
        <w:rPr>
          <w:color w:val="auto"/>
          <w:sz w:val="18"/>
          <w:szCs w:val="18"/>
        </w:rPr>
        <w:t xml:space="preserve">, každý volič má k dispozici tolik hlasů, kolik je </w:t>
      </w:r>
      <w:r w:rsidR="0075173A">
        <w:rPr>
          <w:color w:val="auto"/>
          <w:sz w:val="18"/>
          <w:szCs w:val="18"/>
        </w:rPr>
        <w:t>v příslušném zastupitelstvu k dispozici mandátů (členů voleného zastupitelstva)</w:t>
      </w:r>
      <w:r w:rsidR="002E4278" w:rsidRPr="002753B5">
        <w:rPr>
          <w:color w:val="auto"/>
          <w:sz w:val="18"/>
          <w:szCs w:val="18"/>
        </w:rPr>
        <w:t>.</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Hlavního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w:t>
      </w:r>
      <w:r w:rsidR="00F0388B">
        <w:rPr>
          <w:color w:val="auto"/>
          <w:sz w:val="18"/>
          <w:szCs w:val="18"/>
        </w:rPr>
        <w:t>.</w:t>
      </w:r>
      <w:r w:rsidR="00C25928" w:rsidRPr="002753B5">
        <w:rPr>
          <w:color w:val="auto"/>
          <w:sz w:val="18"/>
          <w:szCs w:val="18"/>
        </w:rPr>
        <w:t xml:space="preserve"> </w:t>
      </w:r>
      <w:r w:rsidR="00F0388B">
        <w:rPr>
          <w:color w:val="auto"/>
          <w:sz w:val="18"/>
          <w:szCs w:val="18"/>
        </w:rPr>
        <w:t>V</w:t>
      </w:r>
      <w:r w:rsidR="00C25928" w:rsidRPr="002753B5">
        <w:rPr>
          <w:color w:val="auto"/>
          <w:sz w:val="18"/>
          <w:szCs w:val="18"/>
        </w:rPr>
        <w:t xml:space="preserve">olební systém je </w:t>
      </w:r>
      <w:r w:rsidR="00B9085C">
        <w:rPr>
          <w:color w:val="auto"/>
          <w:sz w:val="18"/>
          <w:szCs w:val="18"/>
        </w:rPr>
        <w:t>založen na principu poměrného zastoupení</w:t>
      </w:r>
      <w:r w:rsidR="00C25928" w:rsidRPr="002753B5">
        <w:rPr>
          <w:color w:val="auto"/>
          <w:sz w:val="18"/>
          <w:szCs w:val="18"/>
        </w:rPr>
        <w:t xml:space="preserve">.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CE1667" w:rsidP="00C217F4">
      <w:pPr>
        <w:pStyle w:val="Default"/>
        <w:jc w:val="both"/>
        <w:rPr>
          <w:strike/>
          <w:color w:val="CC00FF"/>
          <w:sz w:val="18"/>
          <w:szCs w:val="18"/>
        </w:rPr>
      </w:pPr>
      <w:r>
        <w:rPr>
          <w:strike/>
          <w:color w:val="CC00FF"/>
          <w:sz w:val="18"/>
          <w:szCs w:val="18"/>
        </w:rPr>
        <w:t xml:space="preserve">                                         </w:t>
      </w:r>
      <w:r w:rsidR="00D2211A">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E7" w:rsidRDefault="004903E7" w:rsidP="00926A59">
      <w:r>
        <w:separator/>
      </w:r>
    </w:p>
  </w:endnote>
  <w:endnote w:type="continuationSeparator" w:id="0">
    <w:p w:rsidR="004903E7" w:rsidRDefault="004903E7"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2B" w:rsidRPr="0037102B" w:rsidRDefault="004E75B5">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D43DF2">
      <w:rPr>
        <w:noProof/>
        <w:sz w:val="20"/>
      </w:rPr>
      <w:t>12</w:t>
    </w:r>
    <w:r w:rsidRPr="0037102B">
      <w:rPr>
        <w:sz w:val="20"/>
      </w:rPr>
      <w:fldChar w:fldCharType="end"/>
    </w:r>
  </w:p>
  <w:p w:rsidR="00EC494B" w:rsidRDefault="00EC4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E7" w:rsidRDefault="004903E7" w:rsidP="00926A59">
      <w:r>
        <w:separator/>
      </w:r>
    </w:p>
  </w:footnote>
  <w:footnote w:type="continuationSeparator" w:id="0">
    <w:p w:rsidR="004903E7" w:rsidRDefault="004903E7" w:rsidP="0092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F"/>
    <w:rsid w:val="00000383"/>
    <w:rsid w:val="00001E78"/>
    <w:rsid w:val="0000282C"/>
    <w:rsid w:val="00003B82"/>
    <w:rsid w:val="00010392"/>
    <w:rsid w:val="00015713"/>
    <w:rsid w:val="000169CE"/>
    <w:rsid w:val="0002359F"/>
    <w:rsid w:val="000320E9"/>
    <w:rsid w:val="00032B59"/>
    <w:rsid w:val="00041E2B"/>
    <w:rsid w:val="0004301D"/>
    <w:rsid w:val="00044386"/>
    <w:rsid w:val="00045B95"/>
    <w:rsid w:val="00046372"/>
    <w:rsid w:val="00047534"/>
    <w:rsid w:val="00052088"/>
    <w:rsid w:val="00052DA2"/>
    <w:rsid w:val="0005702D"/>
    <w:rsid w:val="0006214D"/>
    <w:rsid w:val="0006472D"/>
    <w:rsid w:val="00064C4D"/>
    <w:rsid w:val="0006660A"/>
    <w:rsid w:val="00071FA8"/>
    <w:rsid w:val="0007424A"/>
    <w:rsid w:val="000760F7"/>
    <w:rsid w:val="0007670C"/>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7B50"/>
    <w:rsid w:val="001233DA"/>
    <w:rsid w:val="0012427F"/>
    <w:rsid w:val="00130D81"/>
    <w:rsid w:val="00131C49"/>
    <w:rsid w:val="00131DD3"/>
    <w:rsid w:val="00132093"/>
    <w:rsid w:val="0013261D"/>
    <w:rsid w:val="00134F97"/>
    <w:rsid w:val="0013696C"/>
    <w:rsid w:val="00137A0F"/>
    <w:rsid w:val="00142064"/>
    <w:rsid w:val="001433D3"/>
    <w:rsid w:val="0014613F"/>
    <w:rsid w:val="00146C39"/>
    <w:rsid w:val="00154D83"/>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2482"/>
    <w:rsid w:val="002324AF"/>
    <w:rsid w:val="0023368E"/>
    <w:rsid w:val="00233ABF"/>
    <w:rsid w:val="00233CA2"/>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CC2"/>
    <w:rsid w:val="002A20C6"/>
    <w:rsid w:val="002A2CF0"/>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7B19"/>
    <w:rsid w:val="0034190B"/>
    <w:rsid w:val="00351965"/>
    <w:rsid w:val="00352674"/>
    <w:rsid w:val="0035580E"/>
    <w:rsid w:val="00355957"/>
    <w:rsid w:val="00356A2A"/>
    <w:rsid w:val="00357BAB"/>
    <w:rsid w:val="0036227C"/>
    <w:rsid w:val="0036394E"/>
    <w:rsid w:val="00363A58"/>
    <w:rsid w:val="00364E09"/>
    <w:rsid w:val="003661E6"/>
    <w:rsid w:val="00366823"/>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839"/>
    <w:rsid w:val="003D0F13"/>
    <w:rsid w:val="003D4853"/>
    <w:rsid w:val="003D4B99"/>
    <w:rsid w:val="003D57E2"/>
    <w:rsid w:val="003E00D9"/>
    <w:rsid w:val="003E0CBF"/>
    <w:rsid w:val="003E2E0A"/>
    <w:rsid w:val="003F18A6"/>
    <w:rsid w:val="00400974"/>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8114E"/>
    <w:rsid w:val="004827EF"/>
    <w:rsid w:val="00482A16"/>
    <w:rsid w:val="004841AE"/>
    <w:rsid w:val="0048529F"/>
    <w:rsid w:val="004903E7"/>
    <w:rsid w:val="004934D6"/>
    <w:rsid w:val="0049613C"/>
    <w:rsid w:val="004961DE"/>
    <w:rsid w:val="00496E9E"/>
    <w:rsid w:val="004A055E"/>
    <w:rsid w:val="004A2F3A"/>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E75B5"/>
    <w:rsid w:val="004F305B"/>
    <w:rsid w:val="004F563A"/>
    <w:rsid w:val="004F7F34"/>
    <w:rsid w:val="00503EAA"/>
    <w:rsid w:val="0050446B"/>
    <w:rsid w:val="00506E95"/>
    <w:rsid w:val="005100DE"/>
    <w:rsid w:val="005116ED"/>
    <w:rsid w:val="00511C66"/>
    <w:rsid w:val="00512B23"/>
    <w:rsid w:val="00521167"/>
    <w:rsid w:val="0052775D"/>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1CC9"/>
    <w:rsid w:val="005840BB"/>
    <w:rsid w:val="00584982"/>
    <w:rsid w:val="00584B57"/>
    <w:rsid w:val="00585359"/>
    <w:rsid w:val="0058628F"/>
    <w:rsid w:val="00590F32"/>
    <w:rsid w:val="00591E66"/>
    <w:rsid w:val="005930A1"/>
    <w:rsid w:val="00595211"/>
    <w:rsid w:val="005A0261"/>
    <w:rsid w:val="005A285F"/>
    <w:rsid w:val="005A36CD"/>
    <w:rsid w:val="005A423B"/>
    <w:rsid w:val="005A5F0A"/>
    <w:rsid w:val="005B0A96"/>
    <w:rsid w:val="005B31FE"/>
    <w:rsid w:val="005B5CAC"/>
    <w:rsid w:val="005B7B4A"/>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70A63"/>
    <w:rsid w:val="00670E5C"/>
    <w:rsid w:val="00672B97"/>
    <w:rsid w:val="00673C59"/>
    <w:rsid w:val="00674B1D"/>
    <w:rsid w:val="00675A60"/>
    <w:rsid w:val="00677D88"/>
    <w:rsid w:val="0069198F"/>
    <w:rsid w:val="00692AD9"/>
    <w:rsid w:val="00696683"/>
    <w:rsid w:val="006A0D14"/>
    <w:rsid w:val="006A4F0E"/>
    <w:rsid w:val="006A63A5"/>
    <w:rsid w:val="006B0428"/>
    <w:rsid w:val="006B442E"/>
    <w:rsid w:val="006C0D92"/>
    <w:rsid w:val="006C48EA"/>
    <w:rsid w:val="006C7687"/>
    <w:rsid w:val="006D2529"/>
    <w:rsid w:val="006D65DA"/>
    <w:rsid w:val="006E115A"/>
    <w:rsid w:val="006E48DF"/>
    <w:rsid w:val="006E7B0B"/>
    <w:rsid w:val="006F1AE9"/>
    <w:rsid w:val="006F20BF"/>
    <w:rsid w:val="006F5928"/>
    <w:rsid w:val="00700E49"/>
    <w:rsid w:val="00715572"/>
    <w:rsid w:val="00716F2F"/>
    <w:rsid w:val="0072460E"/>
    <w:rsid w:val="0072698D"/>
    <w:rsid w:val="00730640"/>
    <w:rsid w:val="00732AD7"/>
    <w:rsid w:val="007348C7"/>
    <w:rsid w:val="007359DB"/>
    <w:rsid w:val="00740F2E"/>
    <w:rsid w:val="00743974"/>
    <w:rsid w:val="007448CA"/>
    <w:rsid w:val="007479AB"/>
    <w:rsid w:val="00747E78"/>
    <w:rsid w:val="0075173A"/>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A31B3"/>
    <w:rsid w:val="007A541A"/>
    <w:rsid w:val="007A6684"/>
    <w:rsid w:val="007B0788"/>
    <w:rsid w:val="007B2F2E"/>
    <w:rsid w:val="007B4607"/>
    <w:rsid w:val="007B6A5C"/>
    <w:rsid w:val="007B7821"/>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1E24"/>
    <w:rsid w:val="008B2A7D"/>
    <w:rsid w:val="008B5D09"/>
    <w:rsid w:val="008B6811"/>
    <w:rsid w:val="008C23DD"/>
    <w:rsid w:val="008C49C1"/>
    <w:rsid w:val="008D155F"/>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3A8E"/>
    <w:rsid w:val="00946319"/>
    <w:rsid w:val="00954B72"/>
    <w:rsid w:val="00955405"/>
    <w:rsid w:val="00957977"/>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F0"/>
    <w:rsid w:val="00A46FD0"/>
    <w:rsid w:val="00A518AC"/>
    <w:rsid w:val="00A55AC6"/>
    <w:rsid w:val="00A55CE5"/>
    <w:rsid w:val="00A61A98"/>
    <w:rsid w:val="00A64282"/>
    <w:rsid w:val="00A66A6C"/>
    <w:rsid w:val="00A712DE"/>
    <w:rsid w:val="00A75748"/>
    <w:rsid w:val="00A80A7C"/>
    <w:rsid w:val="00A814E9"/>
    <w:rsid w:val="00A826C1"/>
    <w:rsid w:val="00A82C15"/>
    <w:rsid w:val="00A84A26"/>
    <w:rsid w:val="00A850C2"/>
    <w:rsid w:val="00A85437"/>
    <w:rsid w:val="00A93F32"/>
    <w:rsid w:val="00A96971"/>
    <w:rsid w:val="00AA1D9E"/>
    <w:rsid w:val="00AA2197"/>
    <w:rsid w:val="00AA3558"/>
    <w:rsid w:val="00AB4A0A"/>
    <w:rsid w:val="00AB7AFA"/>
    <w:rsid w:val="00AC31EC"/>
    <w:rsid w:val="00AC5FE6"/>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ED0"/>
    <w:rsid w:val="00B2563E"/>
    <w:rsid w:val="00B3111C"/>
    <w:rsid w:val="00B322BD"/>
    <w:rsid w:val="00B34DC9"/>
    <w:rsid w:val="00B40F05"/>
    <w:rsid w:val="00B417FD"/>
    <w:rsid w:val="00B455A2"/>
    <w:rsid w:val="00B460A3"/>
    <w:rsid w:val="00B46100"/>
    <w:rsid w:val="00B46520"/>
    <w:rsid w:val="00B46ABE"/>
    <w:rsid w:val="00B47993"/>
    <w:rsid w:val="00B479C6"/>
    <w:rsid w:val="00B502B5"/>
    <w:rsid w:val="00B52A42"/>
    <w:rsid w:val="00B53960"/>
    <w:rsid w:val="00B71328"/>
    <w:rsid w:val="00B748C7"/>
    <w:rsid w:val="00B824B4"/>
    <w:rsid w:val="00B8334C"/>
    <w:rsid w:val="00B84D7C"/>
    <w:rsid w:val="00B8611D"/>
    <w:rsid w:val="00B9085C"/>
    <w:rsid w:val="00B92229"/>
    <w:rsid w:val="00B931FD"/>
    <w:rsid w:val="00B93749"/>
    <w:rsid w:val="00B97474"/>
    <w:rsid w:val="00B97A5D"/>
    <w:rsid w:val="00BA2D54"/>
    <w:rsid w:val="00BA4778"/>
    <w:rsid w:val="00BA4E56"/>
    <w:rsid w:val="00BA6B9F"/>
    <w:rsid w:val="00BA6F4B"/>
    <w:rsid w:val="00BB26BB"/>
    <w:rsid w:val="00BB3FF5"/>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B72"/>
    <w:rsid w:val="00C64F71"/>
    <w:rsid w:val="00C7005C"/>
    <w:rsid w:val="00C77256"/>
    <w:rsid w:val="00C81C52"/>
    <w:rsid w:val="00C82C26"/>
    <w:rsid w:val="00C841F1"/>
    <w:rsid w:val="00C858CC"/>
    <w:rsid w:val="00C86142"/>
    <w:rsid w:val="00C92F83"/>
    <w:rsid w:val="00C96028"/>
    <w:rsid w:val="00C97100"/>
    <w:rsid w:val="00C97D4D"/>
    <w:rsid w:val="00CA715E"/>
    <w:rsid w:val="00CB410D"/>
    <w:rsid w:val="00CC00F3"/>
    <w:rsid w:val="00CC0DCD"/>
    <w:rsid w:val="00CC2023"/>
    <w:rsid w:val="00CC329B"/>
    <w:rsid w:val="00CD1FB8"/>
    <w:rsid w:val="00CD3D7D"/>
    <w:rsid w:val="00CD5C27"/>
    <w:rsid w:val="00CD6314"/>
    <w:rsid w:val="00CE129C"/>
    <w:rsid w:val="00CE1667"/>
    <w:rsid w:val="00CE6CC2"/>
    <w:rsid w:val="00CF7B2E"/>
    <w:rsid w:val="00D0058E"/>
    <w:rsid w:val="00D05D60"/>
    <w:rsid w:val="00D11639"/>
    <w:rsid w:val="00D1183A"/>
    <w:rsid w:val="00D1280A"/>
    <w:rsid w:val="00D14C4D"/>
    <w:rsid w:val="00D14DA2"/>
    <w:rsid w:val="00D15A0C"/>
    <w:rsid w:val="00D20B45"/>
    <w:rsid w:val="00D21221"/>
    <w:rsid w:val="00D220FB"/>
    <w:rsid w:val="00D2211A"/>
    <w:rsid w:val="00D25698"/>
    <w:rsid w:val="00D2594B"/>
    <w:rsid w:val="00D303BE"/>
    <w:rsid w:val="00D40D01"/>
    <w:rsid w:val="00D410DF"/>
    <w:rsid w:val="00D43DF2"/>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EBB"/>
    <w:rsid w:val="00DB715E"/>
    <w:rsid w:val="00DB7644"/>
    <w:rsid w:val="00DB7998"/>
    <w:rsid w:val="00DC288B"/>
    <w:rsid w:val="00DC2E7D"/>
    <w:rsid w:val="00DD0360"/>
    <w:rsid w:val="00DE198C"/>
    <w:rsid w:val="00DE3986"/>
    <w:rsid w:val="00DE4D46"/>
    <w:rsid w:val="00DF274E"/>
    <w:rsid w:val="00DF40EC"/>
    <w:rsid w:val="00DF5C9F"/>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62D3C"/>
    <w:rsid w:val="00E63008"/>
    <w:rsid w:val="00E63A0E"/>
    <w:rsid w:val="00E66F02"/>
    <w:rsid w:val="00E75055"/>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7EA4"/>
    <w:rsid w:val="00ED09B1"/>
    <w:rsid w:val="00ED7A08"/>
    <w:rsid w:val="00EE2A96"/>
    <w:rsid w:val="00EE3C0F"/>
    <w:rsid w:val="00EF149F"/>
    <w:rsid w:val="00EF1961"/>
    <w:rsid w:val="00EF1F99"/>
    <w:rsid w:val="00EF41AF"/>
    <w:rsid w:val="00F0078B"/>
    <w:rsid w:val="00F00AAD"/>
    <w:rsid w:val="00F01114"/>
    <w:rsid w:val="00F0388B"/>
    <w:rsid w:val="00F14B91"/>
    <w:rsid w:val="00F14CBF"/>
    <w:rsid w:val="00F1618B"/>
    <w:rsid w:val="00F17762"/>
    <w:rsid w:val="00F221AF"/>
    <w:rsid w:val="00F2236C"/>
    <w:rsid w:val="00F2554E"/>
    <w:rsid w:val="00F26851"/>
    <w:rsid w:val="00F32F72"/>
    <w:rsid w:val="00F33480"/>
    <w:rsid w:val="00F3477B"/>
    <w:rsid w:val="00F41C7A"/>
    <w:rsid w:val="00F43F6D"/>
    <w:rsid w:val="00F46892"/>
    <w:rsid w:val="00F555C2"/>
    <w:rsid w:val="00F6487E"/>
    <w:rsid w:val="00F66912"/>
    <w:rsid w:val="00F673D6"/>
    <w:rsid w:val="00F76FF2"/>
    <w:rsid w:val="00F878EA"/>
    <w:rsid w:val="00F92069"/>
    <w:rsid w:val="00F952C6"/>
    <w:rsid w:val="00F96184"/>
    <w:rsid w:val="00F97F88"/>
    <w:rsid w:val="00FA0A3F"/>
    <w:rsid w:val="00FA699C"/>
    <w:rsid w:val="00FA6D2C"/>
    <w:rsid w:val="00FA7CE9"/>
    <w:rsid w:val="00FB1E0D"/>
    <w:rsid w:val="00FB34D4"/>
    <w:rsid w:val="00FB5AF5"/>
    <w:rsid w:val="00FB7008"/>
    <w:rsid w:val="00FC17CD"/>
    <w:rsid w:val="00FC2012"/>
    <w:rsid w:val="00FC2AAB"/>
    <w:rsid w:val="00FC4EB9"/>
    <w:rsid w:val="00FC5A46"/>
    <w:rsid w:val="00FC67A0"/>
    <w:rsid w:val="00FC718F"/>
    <w:rsid w:val="00FD243B"/>
    <w:rsid w:val="00FD2A74"/>
    <w:rsid w:val="00FD2AA2"/>
    <w:rsid w:val="00FD3678"/>
    <w:rsid w:val="00FD3B25"/>
    <w:rsid w:val="00FE0462"/>
    <w:rsid w:val="00FE2639"/>
    <w:rsid w:val="00FE38F5"/>
    <w:rsid w:val="00FE493A"/>
    <w:rsid w:val="00FE4C83"/>
    <w:rsid w:val="00FE764D"/>
    <w:rsid w:val="00FE7779"/>
    <w:rsid w:val="00FF13D6"/>
    <w:rsid w:val="00FF29EF"/>
    <w:rsid w:val="00FF7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3A025-EF0B-4C1A-B019-DD6C5E25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nadpis">
    <w:name w:val="Subtitle"/>
    <w:basedOn w:val="Normln"/>
    <w:next w:val="Normln"/>
    <w:link w:val="PodnadpisChar"/>
    <w:qFormat/>
    <w:rsid w:val="003A3FEB"/>
    <w:pPr>
      <w:spacing w:after="60"/>
      <w:jc w:val="center"/>
      <w:outlineLvl w:val="1"/>
    </w:pPr>
    <w:rPr>
      <w:b/>
      <w:color w:val="00B050"/>
      <w:szCs w:val="24"/>
    </w:rPr>
  </w:style>
  <w:style w:type="character" w:customStyle="1" w:styleId="PodnadpisChar">
    <w:name w:val="Podnadpis Char"/>
    <w:link w:val="Podnadpis"/>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d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style>
  <w:style w:type="character" w:customStyle="1" w:styleId="ZpatChar">
    <w:name w:val="Zápatí Char"/>
    <w:link w:val="Zpat"/>
    <w:uiPriority w:val="99"/>
    <w:rsid w:val="00EC49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590655-641A-47DA-A6FE-25203C06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8079</Words>
  <Characters>47670</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55638</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halasek2409</cp:lastModifiedBy>
  <cp:revision>10</cp:revision>
  <cp:lastPrinted>2021-01-25T12:50:00Z</cp:lastPrinted>
  <dcterms:created xsi:type="dcterms:W3CDTF">2021-01-24T22:00:00Z</dcterms:created>
  <dcterms:modified xsi:type="dcterms:W3CDTF">2021-01-26T08:45:00Z</dcterms:modified>
</cp:coreProperties>
</file>