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B24E4" w:rsidP="00277407">
      <w:pPr>
        <w:pStyle w:val="Datum"/>
      </w:pPr>
      <w:bookmarkStart w:id="0" w:name="_GoBack"/>
      <w:bookmarkEnd w:id="0"/>
      <w:r>
        <w:t>18</w:t>
      </w:r>
      <w:r w:rsidR="00660D74">
        <w:t>.</w:t>
      </w:r>
      <w:r>
        <w:t xml:space="preserve"> září</w:t>
      </w:r>
      <w:r w:rsidR="00F267CF">
        <w:t xml:space="preserve"> </w:t>
      </w:r>
      <w:r w:rsidR="00660D74">
        <w:t>2019</w:t>
      </w:r>
    </w:p>
    <w:p w:rsidR="00867569" w:rsidRPr="00AE6D5B" w:rsidRDefault="003B24E4" w:rsidP="00277407">
      <w:pPr>
        <w:pStyle w:val="Nzev"/>
      </w:pPr>
      <w:r>
        <w:t>Stavebnictví</w:t>
      </w:r>
      <w:r w:rsidR="00D7371E">
        <w:t xml:space="preserve"> se v posledních letech daří</w:t>
      </w:r>
    </w:p>
    <w:p w:rsidR="006E7FEE" w:rsidRPr="00D61B6D" w:rsidRDefault="00D80AAA" w:rsidP="00F97C51">
      <w:pPr>
        <w:pStyle w:val="Perex"/>
        <w:spacing w:after="0" w:line="264" w:lineRule="auto"/>
      </w:pPr>
      <w:r>
        <w:t>Pozemní stavitelství stabilně roste j</w:t>
      </w:r>
      <w:r w:rsidR="00D61B6D">
        <w:t>iž od poloviny roku 2016 a za leden až červenec letošního roku</w:t>
      </w:r>
      <w:r>
        <w:t xml:space="preserve"> zaznamenalo meziroční růst +</w:t>
      </w:r>
      <w:r w:rsidR="00BB0C48">
        <w:t>2</w:t>
      </w:r>
      <w:r>
        <w:t xml:space="preserve">,4 %. </w:t>
      </w:r>
      <w:r w:rsidR="00D61B6D">
        <w:t>Také i</w:t>
      </w:r>
      <w:r>
        <w:t>nženýrské stavitelství se pomalu vzpamatovává z propadu a</w:t>
      </w:r>
      <w:r w:rsidR="005A7B11">
        <w:t xml:space="preserve"> meziročně</w:t>
      </w:r>
      <w:r>
        <w:t xml:space="preserve"> roste rychleji (+6,6 %). Roste </w:t>
      </w:r>
      <w:r w:rsidR="00D61B6D">
        <w:t>též</w:t>
      </w:r>
      <w:r>
        <w:t xml:space="preserve"> hodnota stavebních povolení i nových zakázek.</w:t>
      </w:r>
      <w:r w:rsidRPr="00D80AAA">
        <w:t xml:space="preserve"> </w:t>
      </w:r>
    </w:p>
    <w:p w:rsidR="00A72B1E" w:rsidRDefault="00A72B1E" w:rsidP="00F355FA">
      <w:pPr>
        <w:ind w:right="284"/>
      </w:pPr>
    </w:p>
    <w:p w:rsidR="00A72B1E" w:rsidRDefault="00A72B1E" w:rsidP="00F97C51">
      <w:pPr>
        <w:spacing w:line="240" w:lineRule="auto"/>
        <w:ind w:right="284"/>
      </w:pPr>
      <w:r>
        <w:t xml:space="preserve">Stavební společnosti provedly v roce 2018 stavební práce v hodnotě 502 miliard korun, což v meziročním porovnání představuje růst o 10,7 %. </w:t>
      </w:r>
      <w:r w:rsidR="00D61B6D">
        <w:t xml:space="preserve"> </w:t>
      </w:r>
      <w:r>
        <w:t>Z hlediska objemu stavebních prací se nej</w:t>
      </w:r>
      <w:r w:rsidR="00D61B6D">
        <w:t>více prostavělo v Praze (21 %)</w:t>
      </w:r>
      <w:r w:rsidR="00ED504F">
        <w:t xml:space="preserve">. </w:t>
      </w:r>
      <w:r w:rsidR="00EB5FB1">
        <w:t>Pro veřejné zadavatele bylo loni prostavěno 116 mld. Kč, což představuje 42 %.</w:t>
      </w:r>
    </w:p>
    <w:p w:rsidR="00A72B1E" w:rsidRDefault="004100F3" w:rsidP="00F97C51">
      <w:pPr>
        <w:spacing w:line="240" w:lineRule="auto"/>
        <w:ind w:right="284"/>
      </w:pPr>
      <w:r>
        <w:t xml:space="preserve"> </w:t>
      </w:r>
    </w:p>
    <w:p w:rsidR="00A72B1E" w:rsidRDefault="00494BD8" w:rsidP="00F97C51">
      <w:pPr>
        <w:spacing w:line="240" w:lineRule="auto"/>
        <w:ind w:right="284"/>
      </w:pPr>
      <w:r w:rsidRPr="00494BD8">
        <w:rPr>
          <w:i/>
        </w:rPr>
        <w:t>„</w:t>
      </w:r>
      <w:r w:rsidR="00A72B1E" w:rsidRPr="00494BD8">
        <w:rPr>
          <w:i/>
        </w:rPr>
        <w:t>V roce 2018 bylo dokončeno 18 666 nových bytových budov a v nich 29 657 bytů. Počty dokončených bytů ve srovnání s minulým rokem rostly, a to jak v rodinných, tak v bytových domech. Dvě třetiny bytů v nové výstavbě by</w:t>
      </w:r>
      <w:r w:rsidRPr="00494BD8">
        <w:rPr>
          <w:i/>
        </w:rPr>
        <w:t>ly dokončeny v rodinných domech,“</w:t>
      </w:r>
      <w:r>
        <w:t xml:space="preserve"> říká Petra Cuřínová, vedoucí oddělení statistiky stavebnictví a bytové výstavby ČSÚ.</w:t>
      </w:r>
      <w:r w:rsidR="00A72B1E">
        <w:t xml:space="preserve"> Rodinné domy se staví především ve Středočeské</w:t>
      </w:r>
      <w:r w:rsidR="00D61B6D">
        <w:t>m kraji v obcích kolem Prahy, dále</w:t>
      </w:r>
      <w:r w:rsidR="00A72B1E">
        <w:t xml:space="preserve"> v Jihomoravském kraji předev</w:t>
      </w:r>
      <w:r w:rsidR="00D61B6D">
        <w:t>ším v okrese Brno-venkov a</w:t>
      </w:r>
      <w:r w:rsidR="00A72B1E">
        <w:t xml:space="preserve"> také v Moravskoslezském kraji, kde se výstavba o</w:t>
      </w:r>
      <w:r w:rsidR="00D61B6D">
        <w:t>dehrává spíše ve městech</w:t>
      </w:r>
      <w:r w:rsidR="004100F3">
        <w:t>. V seznamu míst</w:t>
      </w:r>
      <w:r w:rsidR="00A72B1E">
        <w:t xml:space="preserve"> s rozsáhlou bytovou výstavbou se nachá</w:t>
      </w:r>
      <w:r w:rsidR="00D61B6D">
        <w:t>zejí také horské obce</w:t>
      </w:r>
      <w:r w:rsidR="00A72B1E">
        <w:t>, které jsou atraktivní pro bytovou výstavbu rekreačních b</w:t>
      </w:r>
      <w:r w:rsidR="004100F3">
        <w:t>ytů</w:t>
      </w:r>
      <w:r w:rsidR="00A72B1E">
        <w:t xml:space="preserve">. </w:t>
      </w:r>
      <w:r w:rsidR="00262AEE">
        <w:t>Nosná konstrukce rodinných domů byla převážně zděná, ale stále narůstá podíl dřevostaveb. Loni bylo ze dřeva postaveno již 16 % rodinných domů</w:t>
      </w:r>
      <w:r w:rsidR="00ED504F">
        <w:t xml:space="preserve">, </w:t>
      </w:r>
      <w:r w:rsidR="00262AEE">
        <w:t>o 15 procentních bodů více než v roce 2000. Energetická náročnost nových rodinných domů je převážně velmi úsporná, podíl mimořádně úsporných domů je dlouhodobě zhruba 6 %.</w:t>
      </w:r>
      <w:r w:rsidR="00D36A59">
        <w:t xml:space="preserve"> Průměrné investiční náklady na výstavbu jednoho bytu v rodinném domě loni činily 3,43 mil.</w:t>
      </w:r>
      <w:r w:rsidR="00ED504F">
        <w:t xml:space="preserve"> </w:t>
      </w:r>
      <w:r w:rsidR="00A72B1E">
        <w:t>Pětina bytových domů byla dokončena v Praze a intenzivně se bytové domy stavěly t</w:t>
      </w:r>
      <w:r w:rsidR="00D61B6D">
        <w:t>aké v kraji Středočeském, Jihomoravském</w:t>
      </w:r>
      <w:r w:rsidR="00A72B1E">
        <w:t xml:space="preserve"> </w:t>
      </w:r>
      <w:r w:rsidR="00D61B6D">
        <w:t>a Plzeňském</w:t>
      </w:r>
      <w:r w:rsidR="003360BF">
        <w:t>.</w:t>
      </w:r>
      <w:r w:rsidR="00D36A59">
        <w:t xml:space="preserve"> Téměř dvě třetiny bytových domů byly postaveny jako velmi úsporné</w:t>
      </w:r>
      <w:r w:rsidR="005A7B11">
        <w:t>.</w:t>
      </w:r>
      <w:r w:rsidR="00D36A59">
        <w:t xml:space="preserve"> Výstavba jednoho bytu v bytovém domě vyšla v průměru na 2,14 mil. Kč.</w:t>
      </w:r>
    </w:p>
    <w:p w:rsidR="00A72B1E" w:rsidRDefault="00A72B1E" w:rsidP="00F97C51">
      <w:pPr>
        <w:spacing w:line="240" w:lineRule="auto"/>
        <w:ind w:right="284"/>
      </w:pPr>
    </w:p>
    <w:p w:rsidR="008C6137" w:rsidRDefault="00A72B1E" w:rsidP="00F97C51">
      <w:pPr>
        <w:spacing w:line="240" w:lineRule="auto"/>
        <w:ind w:right="284"/>
        <w:rPr>
          <w:i/>
        </w:rPr>
      </w:pPr>
      <w:r>
        <w:t xml:space="preserve">Počty zahájených bytů klesaly od roku 2008 až do roku 2013. </w:t>
      </w:r>
      <w:r w:rsidR="005A7B11">
        <w:t>Loni</w:t>
      </w:r>
      <w:r>
        <w:t xml:space="preserve"> byl zaznamenán pětiprocentní růst a jednalo se o již pátý růst v řadě.</w:t>
      </w:r>
      <w:r w:rsidR="005A7B11">
        <w:t xml:space="preserve"> D</w:t>
      </w:r>
      <w:r>
        <w:t xml:space="preserve">o konce července </w:t>
      </w:r>
      <w:r w:rsidR="005A7B11">
        <w:t xml:space="preserve">byla </w:t>
      </w:r>
      <w:r>
        <w:t>zaháje</w:t>
      </w:r>
      <w:r w:rsidR="004100F3">
        <w:t xml:space="preserve">na výstavba 22 190 bytů, </w:t>
      </w:r>
      <w:r>
        <w:t xml:space="preserve">meziročně o 16,5 % více. </w:t>
      </w:r>
      <w:r w:rsidR="004100F3" w:rsidRPr="004100F3">
        <w:rPr>
          <w:i/>
        </w:rPr>
        <w:t>„</w:t>
      </w:r>
      <w:r w:rsidRPr="004100F3">
        <w:rPr>
          <w:i/>
        </w:rPr>
        <w:t xml:space="preserve">Za rok 2019 se zatím zahájilo 6 855 bytů </w:t>
      </w:r>
    </w:p>
    <w:p w:rsidR="00A72B1E" w:rsidRDefault="00A72B1E" w:rsidP="00F97C51">
      <w:pPr>
        <w:spacing w:line="240" w:lineRule="auto"/>
        <w:ind w:right="284"/>
      </w:pPr>
      <w:r w:rsidRPr="004100F3">
        <w:rPr>
          <w:i/>
        </w:rPr>
        <w:t>v bytových domech a tento údaj snese srovnání s konjunkturním rokem 2008. Projektů je ale poměrně málo, proto hodnocení meziročních změn podléhá velkým výkyvům</w:t>
      </w:r>
      <w:r w:rsidR="004100F3" w:rsidRPr="004100F3">
        <w:rPr>
          <w:i/>
        </w:rPr>
        <w:t>,“</w:t>
      </w:r>
      <w:r w:rsidR="004100F3">
        <w:t xml:space="preserve"> upozorňuje Marek Rojíček, předseda Českého statistického úřadu.</w:t>
      </w:r>
    </w:p>
    <w:p w:rsidR="00D80AAA" w:rsidRDefault="00D80AAA" w:rsidP="00F97C51">
      <w:pPr>
        <w:spacing w:line="240" w:lineRule="auto"/>
        <w:ind w:right="284"/>
      </w:pPr>
    </w:p>
    <w:p w:rsidR="00D36A59" w:rsidRDefault="004100F3" w:rsidP="00F97C51">
      <w:pPr>
        <w:spacing w:line="240" w:lineRule="auto"/>
        <w:ind w:right="284"/>
      </w:pPr>
      <w:r>
        <w:t>Za leden až červenec 2019 rostla orientační hodnota</w:t>
      </w:r>
      <w:r w:rsidR="005A7B11">
        <w:t xml:space="preserve"> stavebních povolení</w:t>
      </w:r>
      <w:r>
        <w:t xml:space="preserve"> o 19,7 %. C</w:t>
      </w:r>
      <w:r w:rsidR="00A72B1E">
        <w:t xml:space="preserve">elková hodnota nových zakázek </w:t>
      </w:r>
      <w:r>
        <w:t xml:space="preserve">v prvním pololetí letošního roku </w:t>
      </w:r>
      <w:r w:rsidR="00A72B1E">
        <w:t xml:space="preserve">meziročně vzrostla o 0,7 % a činila 123 mld. Kč. </w:t>
      </w:r>
      <w:r w:rsidR="00D36A59">
        <w:t xml:space="preserve">Produkce českého stavebnictví byla v 1. </w:t>
      </w:r>
      <w:r w:rsidR="00333832">
        <w:t>p</w:t>
      </w:r>
      <w:r w:rsidR="00D36A59">
        <w:t xml:space="preserve">ololetí 2019 na úrovni EU28, tedy </w:t>
      </w:r>
      <w:r w:rsidR="005A7B11">
        <w:t>s </w:t>
      </w:r>
      <w:r w:rsidR="00D36A59">
        <w:t>meziročn</w:t>
      </w:r>
      <w:r w:rsidR="005A7B11">
        <w:t xml:space="preserve">ím růstem </w:t>
      </w:r>
      <w:r w:rsidR="00D36A59">
        <w:t xml:space="preserve"> </w:t>
      </w:r>
      <w:r w:rsidR="005A7B11">
        <w:t xml:space="preserve">o </w:t>
      </w:r>
      <w:r w:rsidR="00D36A59">
        <w:t>3,4</w:t>
      </w:r>
      <w:r w:rsidR="006A27B0">
        <w:t xml:space="preserve"> %. Z okolních států je na tom podobně Německo (+3,8 %), Rakousko a Polsko zaznamenaly výraznější růsty </w:t>
      </w:r>
      <w:r w:rsidR="00333832">
        <w:t>(7,0 resp. 9,2 %)</w:t>
      </w:r>
      <w:r w:rsidR="008C6137">
        <w:t>. N</w:t>
      </w:r>
      <w:r w:rsidR="00333832">
        <w:t>aopak Slovensko jako jedna z mála zemí vykázalo pokles stavební produkce (-1,0 %).</w:t>
      </w:r>
    </w:p>
    <w:p w:rsidR="00333832" w:rsidRPr="00B61860" w:rsidRDefault="00333832" w:rsidP="00F97C51">
      <w:pPr>
        <w:spacing w:line="240" w:lineRule="auto"/>
      </w:pPr>
    </w:p>
    <w:p w:rsidR="007B1333" w:rsidRDefault="00D018F0" w:rsidP="00F97C51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062327" w:rsidRPr="007B6971">
          <w:rPr>
            <w:rStyle w:val="Hypertextovodkaz"/>
            <w:rFonts w:cs="Arial"/>
          </w:rPr>
          <w:t>jan.cieslar@czso.cz</w:t>
        </w:r>
      </w:hyperlink>
      <w:r w:rsidR="00062327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1F" w:rsidRDefault="0012021F" w:rsidP="00BA6370">
      <w:r>
        <w:separator/>
      </w:r>
    </w:p>
  </w:endnote>
  <w:endnote w:type="continuationSeparator" w:id="0">
    <w:p w:rsidR="0012021F" w:rsidRDefault="0012021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0D3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030D36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30D36" w:rsidRPr="004E479E">
                  <w:rPr>
                    <w:rFonts w:cs="Arial"/>
                    <w:szCs w:val="15"/>
                  </w:rPr>
                  <w:fldChar w:fldCharType="separate"/>
                </w:r>
                <w:r w:rsidR="00062327">
                  <w:rPr>
                    <w:rFonts w:cs="Arial"/>
                    <w:noProof/>
                    <w:szCs w:val="15"/>
                  </w:rPr>
                  <w:t>1</w:t>
                </w:r>
                <w:r w:rsidR="00030D3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1F" w:rsidRDefault="0012021F" w:rsidP="00BA6370">
      <w:r>
        <w:separator/>
      </w:r>
    </w:p>
  </w:footnote>
  <w:footnote w:type="continuationSeparator" w:id="0">
    <w:p w:rsidR="0012021F" w:rsidRDefault="0012021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D36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030D36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030D36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030D36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030D36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030D36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030D36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030D36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30D36"/>
    <w:rsid w:val="00043BF4"/>
    <w:rsid w:val="00062327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021F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62AEE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4E6B"/>
    <w:rsid w:val="003F526A"/>
    <w:rsid w:val="00405244"/>
    <w:rsid w:val="004100F3"/>
    <w:rsid w:val="00413A9D"/>
    <w:rsid w:val="004436EE"/>
    <w:rsid w:val="00451D9C"/>
    <w:rsid w:val="0045547F"/>
    <w:rsid w:val="0045751A"/>
    <w:rsid w:val="00481173"/>
    <w:rsid w:val="00485A65"/>
    <w:rsid w:val="004902DC"/>
    <w:rsid w:val="004920AD"/>
    <w:rsid w:val="00494BD8"/>
    <w:rsid w:val="004A1E0D"/>
    <w:rsid w:val="004A7959"/>
    <w:rsid w:val="004B0227"/>
    <w:rsid w:val="004B7D99"/>
    <w:rsid w:val="004C2A4A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57B71"/>
    <w:rsid w:val="00660D74"/>
    <w:rsid w:val="00675D16"/>
    <w:rsid w:val="006963A6"/>
    <w:rsid w:val="00696C0C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68FF"/>
    <w:rsid w:val="009757BA"/>
    <w:rsid w:val="00976AF7"/>
    <w:rsid w:val="009812B8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738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980"/>
    <w:rsid w:val="00E33C9A"/>
    <w:rsid w:val="00E413A4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97C51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016C-4284-4184-8915-38AC14E0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3</cp:revision>
  <cp:lastPrinted>2019-08-15T12:55:00Z</cp:lastPrinted>
  <dcterms:created xsi:type="dcterms:W3CDTF">2019-09-17T15:49:00Z</dcterms:created>
  <dcterms:modified xsi:type="dcterms:W3CDTF">2019-09-18T11:22:00Z</dcterms:modified>
</cp:coreProperties>
</file>