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17" w:rsidRDefault="00E02E17" w:rsidP="00E02E17">
      <w:pPr>
        <w:pStyle w:val="Nadpis1"/>
        <w:rPr>
          <w:szCs w:val="24"/>
        </w:rPr>
      </w:pPr>
      <w:bookmarkStart w:id="0" w:name="_Toc444112504"/>
      <w:bookmarkStart w:id="1" w:name="_GoBack"/>
      <w:bookmarkEnd w:id="1"/>
      <w:r>
        <w:t>HARMONIZOVANÝ INDEX SPOTŘEBITELSKÝCH CEN</w:t>
      </w:r>
    </w:p>
    <w:p w:rsidR="00E02E17" w:rsidRPr="009D14FA" w:rsidRDefault="00E02E17" w:rsidP="00E02E17">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E02E17" w:rsidRPr="009D14FA" w:rsidRDefault="00E02E17" w:rsidP="00E02E17">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E02E17" w:rsidRPr="009D14FA" w:rsidRDefault="00E02E17" w:rsidP="00E02E17">
      <w:pPr>
        <w:pStyle w:val="Zkladntext"/>
        <w:spacing w:after="240"/>
        <w:jc w:val="both"/>
        <w:rPr>
          <w:szCs w:val="20"/>
        </w:rPr>
      </w:pPr>
      <w:r w:rsidRPr="009D14FA">
        <w:rPr>
          <w:szCs w:val="20"/>
        </w:rPr>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E02E17" w:rsidRPr="009D14FA" w:rsidRDefault="00E02E17" w:rsidP="00E02E17">
      <w:pPr>
        <w:jc w:val="both"/>
        <w:rPr>
          <w:szCs w:val="20"/>
        </w:rPr>
      </w:pPr>
    </w:p>
    <w:p w:rsidR="00E02E17" w:rsidRPr="00482FD9" w:rsidRDefault="00E02E17" w:rsidP="00E02E17">
      <w:pPr>
        <w:spacing w:after="0"/>
        <w:jc w:val="both"/>
        <w:rPr>
          <w:i/>
          <w:iCs/>
          <w:szCs w:val="20"/>
        </w:rPr>
      </w:pPr>
      <w:r w:rsidRPr="00482FD9">
        <w:rPr>
          <w:b/>
          <w:bCs/>
          <w:szCs w:val="20"/>
        </w:rPr>
        <w:t>HICP</w:t>
      </w:r>
      <w:r w:rsidRPr="00482FD9">
        <w:rPr>
          <w:i/>
          <w:iCs/>
          <w:szCs w:val="20"/>
        </w:rPr>
        <w:t xml:space="preserve"> (stejný měsíc předchozího roku = 100)</w:t>
      </w:r>
    </w:p>
    <w:tbl>
      <w:tblPr>
        <w:tblpPr w:leftFromText="141" w:rightFromText="141" w:vertAnchor="text" w:horzAnchor="margin" w:tblpX="-97" w:tblpY="145"/>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1"/>
        <w:gridCol w:w="838"/>
        <w:gridCol w:w="839"/>
        <w:gridCol w:w="838"/>
        <w:gridCol w:w="839"/>
        <w:gridCol w:w="1414"/>
        <w:gridCol w:w="850"/>
        <w:gridCol w:w="851"/>
        <w:gridCol w:w="850"/>
        <w:gridCol w:w="851"/>
      </w:tblGrid>
      <w:tr w:rsidR="00E02E17" w:rsidRPr="00245E4D" w:rsidTr="0034669B">
        <w:trPr>
          <w:trHeight w:val="510"/>
        </w:trPr>
        <w:tc>
          <w:tcPr>
            <w:tcW w:w="1481" w:type="dxa"/>
            <w:tcMar>
              <w:top w:w="15" w:type="dxa"/>
              <w:left w:w="15" w:type="dxa"/>
              <w:bottom w:w="0" w:type="dxa"/>
              <w:right w:w="15" w:type="dxa"/>
            </w:tcMar>
            <w:vAlign w:val="center"/>
          </w:tcPr>
          <w:p w:rsidR="00E02E17" w:rsidRPr="00245E4D" w:rsidRDefault="00E02E17" w:rsidP="002721FB">
            <w:pPr>
              <w:spacing w:after="0" w:line="240" w:lineRule="auto"/>
              <w:jc w:val="center"/>
              <w:rPr>
                <w:rFonts w:cs="Arial"/>
                <w:sz w:val="16"/>
                <w:szCs w:val="16"/>
              </w:rPr>
            </w:pPr>
          </w:p>
        </w:tc>
        <w:tc>
          <w:tcPr>
            <w:tcW w:w="838" w:type="dxa"/>
            <w:tcMar>
              <w:top w:w="15" w:type="dxa"/>
              <w:left w:w="15" w:type="dxa"/>
              <w:bottom w:w="0" w:type="dxa"/>
              <w:right w:w="15" w:type="dxa"/>
            </w:tcMar>
            <w:vAlign w:val="center"/>
          </w:tcPr>
          <w:p w:rsidR="00E02E17" w:rsidRPr="00245E4D" w:rsidRDefault="00E02E17" w:rsidP="002721FB">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w:t>
            </w:r>
            <w:r>
              <w:rPr>
                <w:rFonts w:cs="Arial"/>
                <w:b/>
                <w:bCs/>
                <w:sz w:val="16"/>
                <w:szCs w:val="16"/>
              </w:rPr>
              <w:t>20</w:t>
            </w:r>
          </w:p>
        </w:tc>
        <w:tc>
          <w:tcPr>
            <w:tcW w:w="839" w:type="dxa"/>
            <w:tcMar>
              <w:top w:w="15" w:type="dxa"/>
              <w:left w:w="15" w:type="dxa"/>
              <w:bottom w:w="0" w:type="dxa"/>
              <w:right w:w="15" w:type="dxa"/>
            </w:tcMar>
            <w:vAlign w:val="center"/>
          </w:tcPr>
          <w:p w:rsidR="00E02E17" w:rsidRPr="00245E4D" w:rsidRDefault="00E02E17" w:rsidP="002721FB">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w:t>
            </w:r>
            <w:r>
              <w:rPr>
                <w:rFonts w:cs="Arial"/>
                <w:b/>
                <w:bCs/>
                <w:sz w:val="16"/>
                <w:szCs w:val="16"/>
              </w:rPr>
              <w:t>20</w:t>
            </w:r>
          </w:p>
        </w:tc>
        <w:tc>
          <w:tcPr>
            <w:tcW w:w="838" w:type="dxa"/>
            <w:tcMar>
              <w:top w:w="15" w:type="dxa"/>
              <w:left w:w="15" w:type="dxa"/>
              <w:bottom w:w="0" w:type="dxa"/>
              <w:right w:w="15" w:type="dxa"/>
            </w:tcMar>
            <w:vAlign w:val="center"/>
          </w:tcPr>
          <w:p w:rsidR="00E02E17" w:rsidRPr="00245E4D" w:rsidRDefault="00E02E17" w:rsidP="002721FB">
            <w:pPr>
              <w:spacing w:after="0" w:line="240" w:lineRule="auto"/>
              <w:ind w:right="-15"/>
              <w:jc w:val="center"/>
              <w:rPr>
                <w:rFonts w:cs="Arial"/>
                <w:b/>
                <w:bCs/>
                <w:sz w:val="16"/>
                <w:szCs w:val="16"/>
              </w:rPr>
            </w:pPr>
            <w:r>
              <w:rPr>
                <w:rFonts w:cs="Arial"/>
                <w:b/>
                <w:bCs/>
                <w:sz w:val="16"/>
                <w:szCs w:val="16"/>
              </w:rPr>
              <w:t>říjen</w:t>
            </w:r>
            <w:r w:rsidRPr="00245E4D">
              <w:rPr>
                <w:rFonts w:cs="Arial"/>
                <w:b/>
                <w:bCs/>
                <w:sz w:val="16"/>
                <w:szCs w:val="16"/>
              </w:rPr>
              <w:br/>
              <w:t>20</w:t>
            </w:r>
            <w:r>
              <w:rPr>
                <w:rFonts w:cs="Arial"/>
                <w:b/>
                <w:bCs/>
                <w:sz w:val="16"/>
                <w:szCs w:val="16"/>
              </w:rPr>
              <w:t>20</w:t>
            </w:r>
          </w:p>
        </w:tc>
        <w:tc>
          <w:tcPr>
            <w:tcW w:w="839" w:type="dxa"/>
            <w:tcMar>
              <w:top w:w="15" w:type="dxa"/>
              <w:left w:w="15" w:type="dxa"/>
              <w:bottom w:w="0" w:type="dxa"/>
              <w:right w:w="15" w:type="dxa"/>
            </w:tcMar>
            <w:vAlign w:val="center"/>
          </w:tcPr>
          <w:p w:rsidR="00E02E17" w:rsidRPr="00245E4D" w:rsidRDefault="00E02E17" w:rsidP="002721FB">
            <w:pPr>
              <w:spacing w:after="0" w:line="240" w:lineRule="auto"/>
              <w:ind w:right="-15"/>
              <w:jc w:val="center"/>
              <w:rPr>
                <w:rFonts w:cs="Arial"/>
                <w:b/>
                <w:bCs/>
                <w:sz w:val="16"/>
                <w:szCs w:val="16"/>
              </w:rPr>
            </w:pPr>
            <w:r>
              <w:rPr>
                <w:rFonts w:cs="Arial"/>
                <w:b/>
                <w:bCs/>
                <w:sz w:val="16"/>
                <w:szCs w:val="16"/>
              </w:rPr>
              <w:t>listopad</w:t>
            </w:r>
            <w:r w:rsidRPr="00245E4D">
              <w:rPr>
                <w:rFonts w:cs="Arial"/>
                <w:b/>
                <w:bCs/>
                <w:sz w:val="16"/>
                <w:szCs w:val="16"/>
              </w:rPr>
              <w:br/>
              <w:t>20</w:t>
            </w:r>
            <w:r>
              <w:rPr>
                <w:rFonts w:cs="Arial"/>
                <w:b/>
                <w:bCs/>
                <w:sz w:val="16"/>
                <w:szCs w:val="16"/>
              </w:rPr>
              <w:t>20</w:t>
            </w:r>
          </w:p>
        </w:tc>
        <w:tc>
          <w:tcPr>
            <w:tcW w:w="1414" w:type="dxa"/>
            <w:tcMar>
              <w:top w:w="15" w:type="dxa"/>
              <w:left w:w="15" w:type="dxa"/>
              <w:bottom w:w="0" w:type="dxa"/>
              <w:right w:w="15" w:type="dxa"/>
            </w:tcMar>
            <w:vAlign w:val="center"/>
          </w:tcPr>
          <w:p w:rsidR="00E02E17" w:rsidRPr="00245E4D" w:rsidRDefault="00E02E17" w:rsidP="002721FB">
            <w:pPr>
              <w:spacing w:after="0" w:line="240" w:lineRule="auto"/>
              <w:jc w:val="center"/>
              <w:rPr>
                <w:rFonts w:cs="Arial"/>
                <w:b/>
                <w:bCs/>
                <w:sz w:val="16"/>
                <w:szCs w:val="16"/>
              </w:rPr>
            </w:pPr>
          </w:p>
        </w:tc>
        <w:tc>
          <w:tcPr>
            <w:tcW w:w="850" w:type="dxa"/>
            <w:tcMar>
              <w:top w:w="15" w:type="dxa"/>
              <w:left w:w="15" w:type="dxa"/>
              <w:bottom w:w="0" w:type="dxa"/>
              <w:right w:w="15" w:type="dxa"/>
            </w:tcMar>
            <w:vAlign w:val="center"/>
          </w:tcPr>
          <w:p w:rsidR="00E02E17" w:rsidRPr="00245E4D" w:rsidRDefault="00E02E17" w:rsidP="002721FB">
            <w:pPr>
              <w:spacing w:after="0" w:line="240" w:lineRule="auto"/>
              <w:ind w:right="-15"/>
              <w:jc w:val="center"/>
              <w:rPr>
                <w:rFonts w:cs="Arial"/>
                <w:b/>
                <w:bCs/>
                <w:sz w:val="16"/>
                <w:szCs w:val="16"/>
              </w:rPr>
            </w:pPr>
            <w:r>
              <w:rPr>
                <w:rFonts w:cs="Arial"/>
                <w:b/>
                <w:bCs/>
                <w:sz w:val="16"/>
                <w:szCs w:val="16"/>
              </w:rPr>
              <w:t>srpen</w:t>
            </w:r>
            <w:r>
              <w:rPr>
                <w:rFonts w:cs="Arial"/>
                <w:b/>
                <w:bCs/>
                <w:sz w:val="16"/>
                <w:szCs w:val="16"/>
              </w:rPr>
              <w:br/>
              <w:t>2020</w:t>
            </w:r>
          </w:p>
        </w:tc>
        <w:tc>
          <w:tcPr>
            <w:tcW w:w="851" w:type="dxa"/>
            <w:tcMar>
              <w:top w:w="15" w:type="dxa"/>
              <w:left w:w="15" w:type="dxa"/>
              <w:bottom w:w="0" w:type="dxa"/>
              <w:right w:w="15" w:type="dxa"/>
            </w:tcMar>
            <w:vAlign w:val="center"/>
          </w:tcPr>
          <w:p w:rsidR="00E02E17" w:rsidRPr="00245E4D" w:rsidRDefault="00E02E17" w:rsidP="002721FB">
            <w:pPr>
              <w:spacing w:after="0" w:line="240" w:lineRule="auto"/>
              <w:ind w:right="-15"/>
              <w:jc w:val="center"/>
              <w:rPr>
                <w:rFonts w:cs="Arial"/>
                <w:b/>
                <w:bCs/>
                <w:sz w:val="16"/>
                <w:szCs w:val="16"/>
              </w:rPr>
            </w:pPr>
            <w:r>
              <w:rPr>
                <w:rFonts w:cs="Arial"/>
                <w:b/>
                <w:bCs/>
                <w:sz w:val="16"/>
                <w:szCs w:val="16"/>
              </w:rPr>
              <w:t>září</w:t>
            </w:r>
            <w:r>
              <w:rPr>
                <w:rFonts w:cs="Arial"/>
                <w:b/>
                <w:bCs/>
                <w:sz w:val="16"/>
                <w:szCs w:val="16"/>
              </w:rPr>
              <w:br/>
              <w:t>2020</w:t>
            </w:r>
          </w:p>
        </w:tc>
        <w:tc>
          <w:tcPr>
            <w:tcW w:w="850" w:type="dxa"/>
            <w:vAlign w:val="center"/>
          </w:tcPr>
          <w:p w:rsidR="00E02E17" w:rsidRPr="00245E4D" w:rsidRDefault="00E02E17" w:rsidP="002721FB">
            <w:pPr>
              <w:spacing w:after="0" w:line="240" w:lineRule="auto"/>
              <w:ind w:right="-15"/>
              <w:jc w:val="center"/>
              <w:rPr>
                <w:rFonts w:cs="Arial"/>
                <w:b/>
                <w:bCs/>
                <w:sz w:val="16"/>
                <w:szCs w:val="16"/>
              </w:rPr>
            </w:pPr>
            <w:r>
              <w:rPr>
                <w:rFonts w:cs="Arial"/>
                <w:b/>
                <w:bCs/>
                <w:sz w:val="16"/>
                <w:szCs w:val="16"/>
              </w:rPr>
              <w:t>říjen</w:t>
            </w:r>
            <w:r>
              <w:rPr>
                <w:rFonts w:cs="Arial"/>
                <w:b/>
                <w:bCs/>
                <w:sz w:val="16"/>
                <w:szCs w:val="16"/>
              </w:rPr>
              <w:br/>
              <w:t>2020</w:t>
            </w:r>
          </w:p>
        </w:tc>
        <w:tc>
          <w:tcPr>
            <w:tcW w:w="851" w:type="dxa"/>
            <w:tcMar>
              <w:top w:w="15" w:type="dxa"/>
              <w:left w:w="15" w:type="dxa"/>
              <w:bottom w:w="0" w:type="dxa"/>
              <w:right w:w="15" w:type="dxa"/>
            </w:tcMar>
            <w:vAlign w:val="center"/>
          </w:tcPr>
          <w:p w:rsidR="00E02E17" w:rsidRPr="00245E4D" w:rsidRDefault="00E02E17" w:rsidP="002721FB">
            <w:pPr>
              <w:spacing w:after="0" w:line="240" w:lineRule="auto"/>
              <w:ind w:right="-15"/>
              <w:jc w:val="center"/>
              <w:rPr>
                <w:rFonts w:cs="Arial"/>
                <w:b/>
                <w:bCs/>
                <w:sz w:val="16"/>
                <w:szCs w:val="16"/>
              </w:rPr>
            </w:pPr>
            <w:r>
              <w:rPr>
                <w:rFonts w:cs="Arial"/>
                <w:b/>
                <w:bCs/>
                <w:sz w:val="16"/>
                <w:szCs w:val="16"/>
              </w:rPr>
              <w:t>listopad</w:t>
            </w:r>
            <w:r>
              <w:rPr>
                <w:rFonts w:cs="Arial"/>
                <w:b/>
                <w:bCs/>
                <w:sz w:val="16"/>
                <w:szCs w:val="16"/>
              </w:rPr>
              <w:br/>
              <w:t>2020</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A8789C" w:rsidRDefault="00E02E17" w:rsidP="002721FB">
            <w:pPr>
              <w:spacing w:after="0" w:line="240" w:lineRule="auto"/>
              <w:rPr>
                <w:rFonts w:cs="Arial"/>
                <w:b/>
                <w:bCs/>
                <w:sz w:val="16"/>
                <w:szCs w:val="16"/>
              </w:rPr>
            </w:pPr>
            <w:r w:rsidRPr="00A8789C">
              <w:rPr>
                <w:rFonts w:cs="Arial"/>
                <w:b/>
                <w:bCs/>
                <w:sz w:val="16"/>
                <w:szCs w:val="16"/>
              </w:rPr>
              <w:t>EU 27</w:t>
            </w:r>
          </w:p>
        </w:tc>
        <w:tc>
          <w:tcPr>
            <w:tcW w:w="838" w:type="dxa"/>
            <w:noWrap/>
            <w:tcMar>
              <w:top w:w="15" w:type="dxa"/>
              <w:left w:w="15" w:type="dxa"/>
              <w:bottom w:w="0" w:type="dxa"/>
              <w:right w:w="15" w:type="dxa"/>
            </w:tcMar>
            <w:vAlign w:val="bottom"/>
          </w:tcPr>
          <w:p w:rsidR="00E02E17" w:rsidRPr="00A8789C" w:rsidRDefault="00E02E17" w:rsidP="002721FB">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E02E17" w:rsidRPr="00A8789C" w:rsidRDefault="00E02E17" w:rsidP="002721FB">
            <w:pPr>
              <w:spacing w:after="0" w:line="240" w:lineRule="auto"/>
              <w:ind w:right="85"/>
              <w:jc w:val="right"/>
              <w:rPr>
                <w:rFonts w:cs="Arial"/>
                <w:sz w:val="16"/>
                <w:szCs w:val="16"/>
              </w:rPr>
            </w:pPr>
            <w:r>
              <w:rPr>
                <w:rFonts w:cs="Arial"/>
                <w:sz w:val="16"/>
                <w:szCs w:val="16"/>
              </w:rPr>
              <w:t>100,2</w:t>
            </w:r>
          </w:p>
        </w:tc>
        <w:tc>
          <w:tcPr>
            <w:tcW w:w="838" w:type="dxa"/>
            <w:noWrap/>
            <w:tcMar>
              <w:top w:w="15" w:type="dxa"/>
              <w:left w:w="15" w:type="dxa"/>
              <w:bottom w:w="0" w:type="dxa"/>
              <w:right w:w="15" w:type="dxa"/>
            </w:tcMar>
            <w:vAlign w:val="bottom"/>
          </w:tcPr>
          <w:p w:rsidR="00E02E17" w:rsidRPr="00A8789C" w:rsidRDefault="00E02E17" w:rsidP="002721FB">
            <w:pPr>
              <w:spacing w:after="0" w:line="240" w:lineRule="auto"/>
              <w:ind w:right="85"/>
              <w:jc w:val="right"/>
              <w:rPr>
                <w:rFonts w:cs="Arial"/>
                <w:sz w:val="16"/>
                <w:szCs w:val="16"/>
              </w:rPr>
            </w:pPr>
            <w:r>
              <w:rPr>
                <w:rFonts w:cs="Arial"/>
                <w:sz w:val="16"/>
                <w:szCs w:val="16"/>
              </w:rPr>
              <w:t>100,2</w:t>
            </w:r>
          </w:p>
        </w:tc>
        <w:tc>
          <w:tcPr>
            <w:tcW w:w="839" w:type="dxa"/>
            <w:shd w:val="clear" w:color="auto" w:fill="FFFFFF"/>
            <w:noWrap/>
            <w:tcMar>
              <w:top w:w="15" w:type="dxa"/>
              <w:left w:w="15" w:type="dxa"/>
              <w:bottom w:w="0" w:type="dxa"/>
              <w:right w:w="15" w:type="dxa"/>
            </w:tcMar>
            <w:vAlign w:val="bottom"/>
          </w:tcPr>
          <w:p w:rsidR="00E02E17" w:rsidRPr="00A8789C" w:rsidRDefault="00E02E17" w:rsidP="002721FB">
            <w:pPr>
              <w:spacing w:after="0" w:line="240" w:lineRule="auto"/>
              <w:ind w:right="85"/>
              <w:jc w:val="right"/>
              <w:rPr>
                <w:rFonts w:cs="Arial"/>
                <w:sz w:val="16"/>
                <w:szCs w:val="16"/>
              </w:rPr>
            </w:pPr>
            <w:r>
              <w:rPr>
                <w:rFonts w:cs="Arial"/>
                <w:sz w:val="16"/>
                <w:szCs w:val="16"/>
              </w:rPr>
              <w:t>100,2</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Lucembursko</w:t>
            </w:r>
          </w:p>
        </w:tc>
        <w:tc>
          <w:tcPr>
            <w:tcW w:w="850" w:type="dxa"/>
            <w:shd w:val="clear" w:color="auto" w:fill="FFFFFF"/>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99,8</w:t>
            </w:r>
          </w:p>
        </w:tc>
        <w:tc>
          <w:tcPr>
            <w:tcW w:w="851" w:type="dxa"/>
            <w:shd w:val="clear" w:color="auto" w:fill="FFFFFF"/>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99,7</w:t>
            </w:r>
          </w:p>
        </w:tc>
        <w:tc>
          <w:tcPr>
            <w:tcW w:w="850" w:type="dxa"/>
            <w:shd w:val="clear" w:color="auto" w:fill="FFFFFF"/>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keepNext/>
              <w:spacing w:after="0" w:line="240" w:lineRule="auto"/>
              <w:outlineLvl w:val="4"/>
              <w:rPr>
                <w:rFonts w:cs="Arial"/>
                <w:b/>
                <w:bCs/>
                <w:sz w:val="16"/>
                <w:szCs w:val="16"/>
              </w:rPr>
            </w:pPr>
            <w:r w:rsidRPr="00245E4D">
              <w:rPr>
                <w:rFonts w:cs="Arial"/>
                <w:b/>
                <w:bCs/>
                <w:sz w:val="16"/>
                <w:szCs w:val="16"/>
              </w:rPr>
              <w:t>Belgie</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99,1</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100,5</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sz w:val="16"/>
                <w:szCs w:val="16"/>
              </w:rPr>
            </w:pPr>
            <w:r w:rsidRPr="00245E4D">
              <w:rPr>
                <w:rFonts w:cs="Arial"/>
                <w:b/>
                <w:bCs/>
                <w:sz w:val="16"/>
                <w:szCs w:val="16"/>
              </w:rPr>
              <w:t>Maďarsko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104,0</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103,4</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103,0</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102,8</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Bulharsko</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1414" w:type="dxa"/>
            <w:noWrap/>
            <w:tcMar>
              <w:top w:w="15" w:type="dxa"/>
              <w:left w:w="15" w:type="dxa"/>
              <w:bottom w:w="0" w:type="dxa"/>
              <w:right w:w="15" w:type="dxa"/>
            </w:tcMar>
            <w:vAlign w:val="bottom"/>
          </w:tcPr>
          <w:p w:rsidR="00E02E17" w:rsidRPr="00245E4D" w:rsidRDefault="00E02E17" w:rsidP="002721FB">
            <w:pPr>
              <w:keepNext/>
              <w:spacing w:after="0" w:line="240" w:lineRule="auto"/>
              <w:outlineLvl w:val="5"/>
              <w:rPr>
                <w:rFonts w:cs="Arial"/>
                <w:b/>
                <w:bCs/>
                <w:sz w:val="16"/>
                <w:szCs w:val="16"/>
              </w:rPr>
            </w:pPr>
            <w:r w:rsidRPr="00245E4D">
              <w:rPr>
                <w:rFonts w:cs="Arial"/>
                <w:b/>
                <w:bCs/>
                <w:sz w:val="16"/>
                <w:szCs w:val="16"/>
              </w:rPr>
              <w:t>Malta</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100,7</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100,5</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Česká republika</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103,5</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103,3</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102,9</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102,8</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Německo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99,9</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99,5</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Dánsko</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100,5</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Nizozemsko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101,0</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101,2</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100,7</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Estonsko</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98,7</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98,7</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98,3</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98,8</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Polsko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103,7</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103,8</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103,8</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103,7</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Finsko</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100,3</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Portugalsko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99,8</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99,2</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99,4</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Francie</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100,0</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100,1</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Rakousko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101,2</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101,1</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101,1</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Chorvatsko</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99,7</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99,8</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100,0</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Rumunsko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102,5</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102,1</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101,8</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101,7</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Irsko</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98,9</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98,8</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98,5</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99,0</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Řecko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97,7</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97,7</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98,0</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97,9</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Itálie</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99,5</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99,0</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99,4</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99,7</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Slovensko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101,4</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101,4</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101,6</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101,6</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Kypr</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97,1</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98,1</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98,6</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98,9</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Slovinsko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99,5</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98,9</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Litva</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101,2</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100,5</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Španělsko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99,4</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99,4</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99,1</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99,2</w:t>
            </w:r>
          </w:p>
        </w:tc>
      </w:tr>
      <w:tr w:rsidR="00E02E17" w:rsidRPr="00245E4D" w:rsidTr="0034669B">
        <w:trPr>
          <w:trHeight w:val="341"/>
        </w:trPr>
        <w:tc>
          <w:tcPr>
            <w:tcW w:w="1481"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Lotyšsko</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99,5</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99,6</w:t>
            </w:r>
          </w:p>
        </w:tc>
        <w:tc>
          <w:tcPr>
            <w:tcW w:w="838"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c>
          <w:tcPr>
            <w:tcW w:w="839"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99,3</w:t>
            </w:r>
          </w:p>
        </w:tc>
        <w:tc>
          <w:tcPr>
            <w:tcW w:w="1414" w:type="dxa"/>
            <w:noWrap/>
            <w:tcMar>
              <w:top w:w="15" w:type="dxa"/>
              <w:left w:w="15" w:type="dxa"/>
              <w:bottom w:w="0" w:type="dxa"/>
              <w:right w:w="15" w:type="dxa"/>
            </w:tcMar>
            <w:vAlign w:val="bottom"/>
          </w:tcPr>
          <w:p w:rsidR="00E02E17" w:rsidRPr="00245E4D" w:rsidRDefault="00E02E17" w:rsidP="002721FB">
            <w:pPr>
              <w:spacing w:after="0" w:line="240" w:lineRule="auto"/>
              <w:rPr>
                <w:rFonts w:cs="Arial"/>
                <w:b/>
                <w:bCs/>
                <w:sz w:val="16"/>
                <w:szCs w:val="16"/>
              </w:rPr>
            </w:pPr>
            <w:r w:rsidRPr="00245E4D">
              <w:rPr>
                <w:rFonts w:cs="Arial"/>
                <w:b/>
                <w:bCs/>
                <w:sz w:val="16"/>
                <w:szCs w:val="16"/>
              </w:rPr>
              <w:t>Švédsko</w:t>
            </w:r>
          </w:p>
        </w:tc>
        <w:tc>
          <w:tcPr>
            <w:tcW w:w="850"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101,0</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100,6</w:t>
            </w:r>
          </w:p>
        </w:tc>
        <w:tc>
          <w:tcPr>
            <w:tcW w:w="850" w:type="dxa"/>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100,4</w:t>
            </w:r>
          </w:p>
        </w:tc>
        <w:tc>
          <w:tcPr>
            <w:tcW w:w="851" w:type="dxa"/>
            <w:noWrap/>
            <w:tcMar>
              <w:top w:w="15" w:type="dxa"/>
              <w:left w:w="15" w:type="dxa"/>
              <w:bottom w:w="0" w:type="dxa"/>
              <w:right w:w="15" w:type="dxa"/>
            </w:tcMar>
            <w:vAlign w:val="bottom"/>
          </w:tcPr>
          <w:p w:rsidR="00E02E17" w:rsidRPr="00245E4D" w:rsidRDefault="00E02E17" w:rsidP="002721FB">
            <w:pPr>
              <w:spacing w:after="0" w:line="240" w:lineRule="auto"/>
              <w:ind w:right="85"/>
              <w:jc w:val="right"/>
              <w:rPr>
                <w:rFonts w:cs="Arial"/>
                <w:sz w:val="16"/>
                <w:szCs w:val="16"/>
              </w:rPr>
            </w:pPr>
            <w:r>
              <w:rPr>
                <w:rFonts w:cs="Arial"/>
                <w:sz w:val="16"/>
                <w:szCs w:val="16"/>
              </w:rPr>
              <w:t>100,2</w:t>
            </w:r>
          </w:p>
        </w:tc>
      </w:tr>
    </w:tbl>
    <w:p w:rsidR="00E02E17" w:rsidRDefault="00E02E17" w:rsidP="00E02E17">
      <w:pPr>
        <w:spacing w:after="0"/>
        <w:jc w:val="both"/>
        <w:rPr>
          <w:i/>
          <w:iCs/>
          <w:szCs w:val="30"/>
        </w:rPr>
      </w:pPr>
    </w:p>
    <w:p w:rsidR="00E02E17" w:rsidRDefault="00E02E17" w:rsidP="00E02E17">
      <w:pPr>
        <w:spacing w:after="0"/>
        <w:ind w:left="284" w:hanging="284"/>
        <w:rPr>
          <w:sz w:val="18"/>
        </w:rPr>
      </w:pPr>
      <w:r>
        <w:rPr>
          <w:sz w:val="18"/>
        </w:rPr>
        <w:t xml:space="preserve">   p</w:t>
      </w:r>
      <w:r>
        <w:rPr>
          <w:sz w:val="18"/>
        </w:rPr>
        <w:tab/>
        <w:t>– předběžný údaj</w:t>
      </w:r>
    </w:p>
    <w:p w:rsidR="00E02E17" w:rsidRDefault="00E02E17" w:rsidP="00E02E17">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E02E17" w:rsidRPr="00310E34" w:rsidRDefault="00E02E17" w:rsidP="00310E34">
      <w:pPr>
        <w:spacing w:after="0"/>
        <w:rPr>
          <w:i/>
          <w:iCs/>
          <w:sz w:val="18"/>
        </w:rPr>
      </w:pPr>
      <w:r>
        <w:rPr>
          <w:i/>
          <w:iCs/>
          <w:sz w:val="18"/>
        </w:rPr>
        <w:t>Zdroj: Eurostat</w:t>
      </w:r>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http://appsso.eurostat.ec.europa.eu/nui/show.d</w:t>
        </w:r>
        <w:r w:rsidRPr="00D579DB">
          <w:rPr>
            <w:rStyle w:val="Hypertextovodkaz"/>
            <w:rFonts w:ascii="Tahoma" w:eastAsia="MS Gothic" w:hAnsi="Tahoma" w:cs="Tahoma"/>
            <w:sz w:val="18"/>
            <w:szCs w:val="18"/>
          </w:rPr>
          <w:t>o</w:t>
        </w:r>
        <w:r w:rsidRPr="00D579DB">
          <w:rPr>
            <w:rStyle w:val="Hypertextovodkaz"/>
            <w:rFonts w:ascii="Tahoma" w:eastAsia="MS Gothic" w:hAnsi="Tahoma" w:cs="Tahoma"/>
            <w:sz w:val="18"/>
            <w:szCs w:val="18"/>
          </w:rPr>
          <w:t>?dataset=prc_hicp_manr&amp;lang=en</w:t>
        </w:r>
      </w:hyperlink>
      <w:bookmarkEnd w:id="0"/>
    </w:p>
    <w:sectPr w:rsidR="00E02E17" w:rsidRPr="00310E34" w:rsidSect="00310E34">
      <w:headerReference w:type="even" r:id="rId9"/>
      <w:headerReference w:type="default" r:id="rId10"/>
      <w:footerReference w:type="even" r:id="rId11"/>
      <w:footerReference w:type="default" r:id="rId12"/>
      <w:pgSz w:w="11906" w:h="16838" w:code="9"/>
      <w:pgMar w:top="1134" w:right="1134" w:bottom="1418" w:left="1134" w:header="510" w:footer="680"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39" w:rsidRDefault="000B2A39" w:rsidP="00E71A58">
      <w:r>
        <w:separator/>
      </w:r>
    </w:p>
  </w:endnote>
  <w:endnote w:type="continuationSeparator" w:id="0">
    <w:p w:rsidR="000B2A39" w:rsidRDefault="000B2A3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F1639F" w:rsidRDefault="009440BA" w:rsidP="00A418BC">
    <w:pPr>
      <w:pStyle w:val="Zpat"/>
      <w:rPr>
        <w:szCs w:val="16"/>
      </w:rPr>
    </w:pPr>
    <w:r>
      <w:rPr>
        <w:lang w:eastAsia="cs-CZ"/>
      </w:rPr>
      <w:drawing>
        <wp:anchor distT="0" distB="0" distL="114300" distR="114300" simplePos="0" relativeHeight="251659264"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310E34">
      <w:rPr>
        <w:szCs w:val="16"/>
      </w:rPr>
      <w:t>42</w:t>
    </w:r>
    <w:r w:rsidRPr="00F1639F">
      <w:rPr>
        <w:szCs w:val="16"/>
      </w:rPr>
      <w:fldChar w:fldCharType="end"/>
    </w:r>
    <w:r w:rsidRPr="00F1639F">
      <w:rPr>
        <w:szCs w:val="16"/>
      </w:rPr>
      <w:tab/>
    </w:r>
    <w:r>
      <w:rPr>
        <w:rStyle w:val="ZpatChar"/>
        <w:szCs w:val="16"/>
      </w:rPr>
      <w:t>leden – prosinec 20</w:t>
    </w:r>
    <w:r w:rsidR="001A391C">
      <w:rPr>
        <w:rStyle w:val="ZpatChar"/>
        <w:szCs w:val="16"/>
      </w:rPr>
      <w:t>20</w:t>
    </w:r>
    <w:r w:rsidRPr="00F1639F">
      <w:rPr>
        <w:rStyle w:val="ZpatChar"/>
        <w:szCs w:val="16"/>
      </w:rPr>
      <w:t xml:space="preserve"> / </w:t>
    </w:r>
    <w:r w:rsidR="001A391C">
      <w:rPr>
        <w:rStyle w:val="ZpatChar"/>
        <w:i/>
        <w:szCs w:val="16"/>
      </w:rPr>
      <w:t>January – December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F1639F" w:rsidRDefault="009440BA"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2020</w:t>
    </w:r>
    <w:r w:rsidRPr="00F1639F">
      <w:rPr>
        <w:rStyle w:val="ZpatChar"/>
        <w:szCs w:val="16"/>
      </w:rPr>
      <w:t xml:space="preserve"> / </w:t>
    </w:r>
    <w:r>
      <w:rPr>
        <w:rStyle w:val="ZpatChar"/>
        <w:i/>
        <w:szCs w:val="16"/>
      </w:rPr>
      <w:t>January – December 2020</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310E34">
      <w:rPr>
        <w:rStyle w:val="ZpatChar"/>
        <w:szCs w:val="16"/>
      </w:rPr>
      <w:t>43</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39" w:rsidRDefault="000B2A39" w:rsidP="00E71A58">
      <w:r>
        <w:separator/>
      </w:r>
    </w:p>
  </w:footnote>
  <w:footnote w:type="continuationSeparator" w:id="0">
    <w:p w:rsidR="000B2A39" w:rsidRDefault="000B2A3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937AE2" w:rsidRDefault="009440BA" w:rsidP="00FE448C">
    <w:pPr>
      <w:pStyle w:val="Zhlav"/>
    </w:pPr>
    <w:r>
      <w:t>Indexy spotřebitelských cen</w:t>
    </w:r>
  </w:p>
  <w:p w:rsidR="009440BA" w:rsidRPr="00FE448C" w:rsidRDefault="009440BA"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937AE2" w:rsidRDefault="009440BA" w:rsidP="00FE448C">
    <w:pPr>
      <w:pStyle w:val="Zhlav"/>
    </w:pPr>
    <w:r>
      <w:t>Indexy spotřebitelských cen</w:t>
    </w:r>
  </w:p>
  <w:p w:rsidR="009440BA" w:rsidRPr="00FE448C" w:rsidRDefault="009440BA"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B2A39"/>
    <w:rsid w:val="000C3408"/>
    <w:rsid w:val="000C6AFD"/>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D68B2"/>
    <w:rsid w:val="001E598F"/>
    <w:rsid w:val="001E6321"/>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304771"/>
    <w:rsid w:val="003052D4"/>
    <w:rsid w:val="00306C5B"/>
    <w:rsid w:val="00310E34"/>
    <w:rsid w:val="003209D6"/>
    <w:rsid w:val="0032656E"/>
    <w:rsid w:val="00332190"/>
    <w:rsid w:val="00344668"/>
    <w:rsid w:val="003462D9"/>
    <w:rsid w:val="0034669B"/>
    <w:rsid w:val="003657F3"/>
    <w:rsid w:val="003818DC"/>
    <w:rsid w:val="00385D98"/>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719"/>
    <w:rsid w:val="004A3212"/>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5137"/>
    <w:rsid w:val="005251DD"/>
    <w:rsid w:val="00532CE7"/>
    <w:rsid w:val="0053324C"/>
    <w:rsid w:val="00534715"/>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B77C7"/>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153"/>
    <w:rsid w:val="006A2DAB"/>
    <w:rsid w:val="006A5A8B"/>
    <w:rsid w:val="006A6488"/>
    <w:rsid w:val="006B344A"/>
    <w:rsid w:val="006B78D8"/>
    <w:rsid w:val="006C113F"/>
    <w:rsid w:val="006C56D4"/>
    <w:rsid w:val="006C6924"/>
    <w:rsid w:val="006C7CA6"/>
    <w:rsid w:val="006D3E8A"/>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B7C02"/>
    <w:rsid w:val="008B7D2B"/>
    <w:rsid w:val="008C0049"/>
    <w:rsid w:val="008C0E88"/>
    <w:rsid w:val="008D1E6A"/>
    <w:rsid w:val="008D2A16"/>
    <w:rsid w:val="008E2677"/>
    <w:rsid w:val="008E2C57"/>
    <w:rsid w:val="008E31FF"/>
    <w:rsid w:val="008E6F06"/>
    <w:rsid w:val="008E79FB"/>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7AE2"/>
    <w:rsid w:val="009440BA"/>
    <w:rsid w:val="0094427A"/>
    <w:rsid w:val="00956240"/>
    <w:rsid w:val="00974923"/>
    <w:rsid w:val="00980AD0"/>
    <w:rsid w:val="00980D3D"/>
    <w:rsid w:val="00992CF3"/>
    <w:rsid w:val="009968D6"/>
    <w:rsid w:val="009A1CAB"/>
    <w:rsid w:val="009A60D1"/>
    <w:rsid w:val="009B6FD3"/>
    <w:rsid w:val="009C1750"/>
    <w:rsid w:val="009C2E29"/>
    <w:rsid w:val="009C554B"/>
    <w:rsid w:val="009C719E"/>
    <w:rsid w:val="009D3ACD"/>
    <w:rsid w:val="009E5DDB"/>
    <w:rsid w:val="009F0F4C"/>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877F2"/>
    <w:rsid w:val="00AA2996"/>
    <w:rsid w:val="00AA52BF"/>
    <w:rsid w:val="00AA559A"/>
    <w:rsid w:val="00AB2AF1"/>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21F94"/>
    <w:rsid w:val="00C23A57"/>
    <w:rsid w:val="00C27913"/>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E670B"/>
    <w:rsid w:val="00CF51EC"/>
    <w:rsid w:val="00CF73AE"/>
    <w:rsid w:val="00D040DD"/>
    <w:rsid w:val="00D13986"/>
    <w:rsid w:val="00D17009"/>
    <w:rsid w:val="00D25F28"/>
    <w:rsid w:val="00D27973"/>
    <w:rsid w:val="00D50F46"/>
    <w:rsid w:val="00D66223"/>
    <w:rsid w:val="00D8084C"/>
    <w:rsid w:val="00DA7C0C"/>
    <w:rsid w:val="00DB2EC8"/>
    <w:rsid w:val="00DB5695"/>
    <w:rsid w:val="00DC5B3B"/>
    <w:rsid w:val="00DD129F"/>
    <w:rsid w:val="00DD1FAB"/>
    <w:rsid w:val="00DD685B"/>
    <w:rsid w:val="00DF42FF"/>
    <w:rsid w:val="00E01C0E"/>
    <w:rsid w:val="00E02E17"/>
    <w:rsid w:val="00E03F9A"/>
    <w:rsid w:val="00E04694"/>
    <w:rsid w:val="00E12B1E"/>
    <w:rsid w:val="00E14911"/>
    <w:rsid w:val="00E17262"/>
    <w:rsid w:val="00E253A2"/>
    <w:rsid w:val="00E3309D"/>
    <w:rsid w:val="00E40406"/>
    <w:rsid w:val="00E50156"/>
    <w:rsid w:val="00E53470"/>
    <w:rsid w:val="00E539F6"/>
    <w:rsid w:val="00E620E8"/>
    <w:rsid w:val="00E6519D"/>
    <w:rsid w:val="00E67696"/>
    <w:rsid w:val="00E71A58"/>
    <w:rsid w:val="00E72A7A"/>
    <w:rsid w:val="00E75C94"/>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85066"/>
    <w:rsid w:val="00FA03C7"/>
    <w:rsid w:val="00FA5D4D"/>
    <w:rsid w:val="00FC0E5F"/>
    <w:rsid w:val="00FC1A95"/>
    <w:rsid w:val="00FC1BF7"/>
    <w:rsid w:val="00FC56DE"/>
    <w:rsid w:val="00FC684B"/>
    <w:rsid w:val="00FE2F78"/>
    <w:rsid w:val="00FE448C"/>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4BD58D9"/>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 w:type="character" w:styleId="Sledovanodkaz">
    <w:name w:val="FollowedHyperlink"/>
    <w:basedOn w:val="Standardnpsmoodstavce"/>
    <w:uiPriority w:val="99"/>
    <w:semiHidden/>
    <w:unhideWhenUsed/>
    <w:rsid w:val="00310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3CB7-5F92-43D6-BB74-9FA2A0BD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1</TotalTime>
  <Pages>1</Pages>
  <Words>381</Words>
  <Characters>2254</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2630</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Jana Henkrichová</cp:lastModifiedBy>
  <cp:revision>3</cp:revision>
  <cp:lastPrinted>2014-07-17T14:07:00Z</cp:lastPrinted>
  <dcterms:created xsi:type="dcterms:W3CDTF">2021-01-19T09:50:00Z</dcterms:created>
  <dcterms:modified xsi:type="dcterms:W3CDTF">2021-01-19T09:51:00Z</dcterms:modified>
  <cp:category/>
</cp:coreProperties>
</file>