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0A737" w14:textId="77777777" w:rsidR="009019B6" w:rsidRPr="009019B6" w:rsidRDefault="009019B6" w:rsidP="009019B6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Komentář</w:t>
      </w:r>
    </w:p>
    <w:p w14:paraId="315BA693" w14:textId="77777777" w:rsidR="009019B6" w:rsidRPr="00DC643E" w:rsidRDefault="009019B6" w:rsidP="009019B6">
      <w:pPr>
        <w:jc w:val="both"/>
        <w:rPr>
          <w:rFonts w:ascii="Arial" w:hAnsi="Arial" w:cs="Arial"/>
          <w:sz w:val="22"/>
          <w:szCs w:val="22"/>
        </w:rPr>
      </w:pPr>
    </w:p>
    <w:p w14:paraId="241214B8" w14:textId="3E1C9002" w:rsidR="00E87A98" w:rsidRDefault="00E87A98" w:rsidP="009A68D2">
      <w:pPr>
        <w:pStyle w:val="Zkladntextodsazen"/>
        <w:autoSpaceDE/>
        <w:autoSpaceDN/>
        <w:adjustRightInd/>
        <w:ind w:left="0" w:right="-1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Podle stavu k 30. červnu 2020 se počet skotu proti stejnému období předchozího roku snížil o 15,8 tis. kusů (tj. o 1,1 %), z toho počet krav klesl o 11,3 tis. kusů (o 1,9 %) a počet dojených krav se snížil o 7,1 tis. kusů (o 2 %). Oproti 31. prosi</w:t>
      </w:r>
      <w:r w:rsidR="00CF3F65">
        <w:rPr>
          <w:rFonts w:ascii="Arial" w:hAnsi="Arial" w:cs="Arial"/>
          <w:snapToGrid w:val="0"/>
          <w:sz w:val="22"/>
          <w:szCs w:val="22"/>
        </w:rPr>
        <w:t xml:space="preserve">nci 2019 stavy skotu vzrostly o </w:t>
      </w:r>
      <w:r w:rsidR="001B2678" w:rsidRPr="001B2678">
        <w:rPr>
          <w:rFonts w:ascii="Arial" w:hAnsi="Arial" w:cs="Arial"/>
          <w:snapToGrid w:val="0"/>
          <w:sz w:val="22"/>
          <w:szCs w:val="22"/>
        </w:rPr>
        <w:t>2,9</w:t>
      </w:r>
      <w:r w:rsidR="00CF3F65" w:rsidRPr="001B2678">
        <w:rPr>
          <w:rFonts w:ascii="Arial" w:hAnsi="Arial" w:cs="Arial"/>
          <w:snapToGrid w:val="0"/>
          <w:sz w:val="22"/>
          <w:szCs w:val="22"/>
        </w:rPr>
        <w:t xml:space="preserve"> %,</w:t>
      </w:r>
      <w:r w:rsidR="00CF3F65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z toho </w:t>
      </w:r>
      <w:r w:rsidR="00097A6A">
        <w:rPr>
          <w:rFonts w:ascii="Arial" w:hAnsi="Arial" w:cs="Arial"/>
          <w:snapToGrid w:val="0"/>
          <w:sz w:val="22"/>
          <w:szCs w:val="22"/>
        </w:rPr>
        <w:t>vzrostly</w:t>
      </w:r>
      <w:r>
        <w:rPr>
          <w:rFonts w:ascii="Arial" w:hAnsi="Arial" w:cs="Arial"/>
          <w:snapToGrid w:val="0"/>
          <w:sz w:val="22"/>
          <w:szCs w:val="22"/>
        </w:rPr>
        <w:t xml:space="preserve"> stavy krav ostatních o </w:t>
      </w:r>
      <w:r w:rsidR="00CF3F65">
        <w:rPr>
          <w:rFonts w:ascii="Arial" w:hAnsi="Arial" w:cs="Arial"/>
          <w:snapToGrid w:val="0"/>
          <w:sz w:val="22"/>
          <w:szCs w:val="22"/>
        </w:rPr>
        <w:t>2,2 % a počet dojených krav</w:t>
      </w:r>
      <w:r w:rsidR="00D712CC">
        <w:rPr>
          <w:rFonts w:ascii="Arial" w:hAnsi="Arial" w:cs="Arial"/>
          <w:snapToGrid w:val="0"/>
          <w:sz w:val="22"/>
          <w:szCs w:val="22"/>
        </w:rPr>
        <w:t xml:space="preserve"> </w:t>
      </w:r>
      <w:r w:rsidR="00097A6A">
        <w:rPr>
          <w:rFonts w:ascii="Arial" w:hAnsi="Arial" w:cs="Arial"/>
          <w:snapToGrid w:val="0"/>
          <w:sz w:val="22"/>
          <w:szCs w:val="22"/>
        </w:rPr>
        <w:t xml:space="preserve">klesl </w:t>
      </w:r>
      <w:r w:rsidR="00CF3F65">
        <w:rPr>
          <w:rFonts w:ascii="Arial" w:hAnsi="Arial" w:cs="Arial"/>
          <w:snapToGrid w:val="0"/>
          <w:sz w:val="22"/>
          <w:szCs w:val="22"/>
        </w:rPr>
        <w:t>o 0,9 %.</w:t>
      </w:r>
    </w:p>
    <w:p w14:paraId="64B19CFA" w14:textId="77777777" w:rsidR="00DC643E" w:rsidRDefault="00DC643E" w:rsidP="00CF3F65">
      <w:pPr>
        <w:pStyle w:val="Zkladntextodsazen"/>
        <w:tabs>
          <w:tab w:val="left" w:pos="4111"/>
        </w:tabs>
        <w:autoSpaceDE/>
        <w:autoSpaceDN/>
        <w:adjustRightInd/>
        <w:ind w:left="0" w:right="-1"/>
        <w:rPr>
          <w:rFonts w:ascii="Arial" w:hAnsi="Arial" w:cs="Arial"/>
          <w:snapToGrid w:val="0"/>
          <w:sz w:val="22"/>
          <w:szCs w:val="22"/>
        </w:rPr>
      </w:pPr>
    </w:p>
    <w:p w14:paraId="0CDFFD43" w14:textId="77777777" w:rsidR="000C62C6" w:rsidRPr="00CF3F65" w:rsidRDefault="00CF3F65" w:rsidP="00CF3F65">
      <w:pPr>
        <w:pStyle w:val="Zkladntextodsazen"/>
        <w:tabs>
          <w:tab w:val="left" w:pos="4111"/>
        </w:tabs>
        <w:autoSpaceDE/>
        <w:autoSpaceDN/>
        <w:adjustRightInd/>
        <w:ind w:left="0" w:right="-1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Výroba mléka dosáhla v 1. pololetí 1 609,1 mil. litrů, tj. ve srovnání s minulým rokem nárůst o 4,1 %. Průměrná denní dojivost 24,7 litru vzrostla o 5,4 %. Na 100 krav se narodilo 56,2 kusů telat (o 0,3 % více), odchovalo se 52,5 kusů telat. Úhyn telat do 3 měsíců činil 6,5 % z počtu narozených (stejně jako v minulém období). Tržnost mléka byla 97,1 %. Výroba jatečného skotu meziročně vzrostla o 2,1 tis. tun ž. hm. (o 2,6 %).</w:t>
      </w:r>
    </w:p>
    <w:sectPr w:rsidR="000C62C6" w:rsidRPr="00CF3F65" w:rsidSect="005C0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DAA"/>
    <w:rsid w:val="00020D9D"/>
    <w:rsid w:val="00097A6A"/>
    <w:rsid w:val="000C62C6"/>
    <w:rsid w:val="001B2678"/>
    <w:rsid w:val="001E3485"/>
    <w:rsid w:val="003549F1"/>
    <w:rsid w:val="003B1EF9"/>
    <w:rsid w:val="004A4EF0"/>
    <w:rsid w:val="004C710D"/>
    <w:rsid w:val="0052292B"/>
    <w:rsid w:val="005C0AF0"/>
    <w:rsid w:val="00637DAA"/>
    <w:rsid w:val="007457D7"/>
    <w:rsid w:val="007935CE"/>
    <w:rsid w:val="007E0E8C"/>
    <w:rsid w:val="00802F90"/>
    <w:rsid w:val="00874635"/>
    <w:rsid w:val="009019B6"/>
    <w:rsid w:val="00972D81"/>
    <w:rsid w:val="009A68D2"/>
    <w:rsid w:val="00AE13BF"/>
    <w:rsid w:val="00BA4672"/>
    <w:rsid w:val="00BA721A"/>
    <w:rsid w:val="00C227D5"/>
    <w:rsid w:val="00C23376"/>
    <w:rsid w:val="00C26126"/>
    <w:rsid w:val="00CF3F65"/>
    <w:rsid w:val="00D712CC"/>
    <w:rsid w:val="00D8078B"/>
    <w:rsid w:val="00DC643E"/>
    <w:rsid w:val="00E368AF"/>
    <w:rsid w:val="00E87A98"/>
    <w:rsid w:val="00EC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B486"/>
  <w15:docId w15:val="{087FEECD-D80F-469E-8AE5-069F1F9C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7DA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rsid w:val="00637DAA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637DAA"/>
    <w:rPr>
      <w:rFonts w:ascii="Arial" w:eastAsia="Times New Roman" w:hAnsi="Arial" w:cs="Arial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637DAA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6"/>
      <w:szCs w:val="24"/>
    </w:rPr>
  </w:style>
  <w:style w:type="character" w:customStyle="1" w:styleId="Zkladntextodsazen3Char">
    <w:name w:val="Základní text odsazený 3 Char"/>
    <w:link w:val="Zkladntextodsazen3"/>
    <w:semiHidden/>
    <w:rsid w:val="00637DAA"/>
    <w:rPr>
      <w:rFonts w:ascii="Arial" w:eastAsia="Times New Roman" w:hAnsi="Arial" w:cs="Arial"/>
      <w:sz w:val="26"/>
      <w:szCs w:val="24"/>
      <w:lang w:eastAsia="cs-CZ"/>
    </w:rPr>
  </w:style>
  <w:style w:type="paragraph" w:styleId="Zpat">
    <w:name w:val="footer"/>
    <w:basedOn w:val="Normln"/>
    <w:link w:val="ZpatChar"/>
    <w:semiHidden/>
    <w:rsid w:val="00637DA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/>
      <w:szCs w:val="24"/>
    </w:rPr>
  </w:style>
  <w:style w:type="character" w:customStyle="1" w:styleId="ZpatChar">
    <w:name w:val="Zápatí Char"/>
    <w:link w:val="Zpat"/>
    <w:semiHidden/>
    <w:rsid w:val="00637DAA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9019B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9019B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C9E42C89-DF7F-4665-8798-FBCABAC0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SystemService</dc:creator>
  <cp:lastModifiedBy>Anna Netušilová</cp:lastModifiedBy>
  <cp:revision>11</cp:revision>
  <dcterms:created xsi:type="dcterms:W3CDTF">2018-08-03T10:11:00Z</dcterms:created>
  <dcterms:modified xsi:type="dcterms:W3CDTF">2020-07-28T18:26:00Z</dcterms:modified>
</cp:coreProperties>
</file>