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D33" w:rsidRDefault="006F524C" w:rsidP="003D3D33">
      <w:pPr>
        <w:pStyle w:val="Nadpis1"/>
      </w:pPr>
      <w:bookmarkStart w:id="0" w:name="_Toc415056886"/>
      <w:r>
        <w:t>Úvod</w:t>
      </w:r>
      <w:bookmarkEnd w:id="0"/>
    </w:p>
    <w:p w:rsidR="00E0208D" w:rsidRPr="00E0208D" w:rsidRDefault="009B4638" w:rsidP="00AA0AD2">
      <w:pPr>
        <w:shd w:val="clear" w:color="auto" w:fill="DAEEF3"/>
        <w:spacing w:after="120"/>
        <w:jc w:val="both"/>
      </w:pPr>
      <w:r w:rsidRPr="009604AC">
        <w:rPr>
          <w:b/>
        </w:rPr>
        <w:t>Inovace</w:t>
      </w:r>
      <w:r>
        <w:t xml:space="preserve"> představují z pohledu</w:t>
      </w:r>
      <w:r w:rsidR="00E0208D" w:rsidRPr="00E0208D">
        <w:t xml:space="preserve"> podnik</w:t>
      </w:r>
      <w:r>
        <w:t>u</w:t>
      </w:r>
      <w:r w:rsidR="00E0208D" w:rsidRPr="00E0208D">
        <w:t xml:space="preserve"> stěžejní element pro jeho další rozvoj a zvyšování konkurenceschopnosti v rámci současného globalizovaného trhu. Inovace jsou přitom úzce spjaty s výzkumem a vývojem</w:t>
      </w:r>
      <w:r w:rsidR="00872A67">
        <w:t xml:space="preserve"> (VaV)</w:t>
      </w:r>
      <w:r w:rsidR="00E0208D" w:rsidRPr="00E0208D">
        <w:t>, který poskytuje nutnou primární základnu pro tvorbu a zavádění inovací, zejména se zaměřením na produkci nových výrobků a služeb.</w:t>
      </w:r>
    </w:p>
    <w:p w:rsidR="00573327" w:rsidRDefault="001A15B1" w:rsidP="00AA0AD2">
      <w:pPr>
        <w:shd w:val="clear" w:color="auto" w:fill="DAEEF3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>Vysoké</w:t>
      </w:r>
      <w:r w:rsidR="00E0208D" w:rsidRPr="00953AA1">
        <w:rPr>
          <w:rFonts w:cs="Arial"/>
          <w:szCs w:val="20"/>
        </w:rPr>
        <w:t xml:space="preserve"> náklady a rizika spojená se zaváděním inovací způsobují, že podniky </w:t>
      </w:r>
      <w:r w:rsidR="002F2A56">
        <w:rPr>
          <w:rFonts w:cs="Arial"/>
          <w:szCs w:val="20"/>
        </w:rPr>
        <w:t xml:space="preserve">často </w:t>
      </w:r>
      <w:r w:rsidR="00E0208D" w:rsidRPr="00953AA1">
        <w:rPr>
          <w:rFonts w:cs="Arial"/>
          <w:szCs w:val="20"/>
        </w:rPr>
        <w:t xml:space="preserve">investují do inovací méně </w:t>
      </w:r>
      <w:r w:rsidR="002F2A56">
        <w:rPr>
          <w:rFonts w:cs="Arial"/>
          <w:szCs w:val="20"/>
        </w:rPr>
        <w:t xml:space="preserve">finančních prostředků </w:t>
      </w:r>
      <w:r w:rsidR="00E0208D" w:rsidRPr="00953AA1">
        <w:rPr>
          <w:rFonts w:cs="Arial"/>
          <w:szCs w:val="20"/>
        </w:rPr>
        <w:t xml:space="preserve">než </w:t>
      </w:r>
      <w:r w:rsidR="002F2A56">
        <w:rPr>
          <w:rFonts w:cs="Arial"/>
          <w:szCs w:val="20"/>
        </w:rPr>
        <w:t xml:space="preserve">by mohlo být </w:t>
      </w:r>
      <w:r w:rsidR="00E0208D" w:rsidRPr="00953AA1">
        <w:rPr>
          <w:rFonts w:cs="Arial"/>
          <w:szCs w:val="20"/>
        </w:rPr>
        <w:t xml:space="preserve">společensky </w:t>
      </w:r>
      <w:r>
        <w:rPr>
          <w:rFonts w:cs="Arial"/>
          <w:szCs w:val="20"/>
        </w:rPr>
        <w:t xml:space="preserve">žádoucí. </w:t>
      </w:r>
      <w:r w:rsidR="00E0208D" w:rsidRPr="00953AA1">
        <w:rPr>
          <w:rFonts w:cs="Arial"/>
          <w:szCs w:val="20"/>
        </w:rPr>
        <w:t xml:space="preserve">Z tohoto důvodu se vlády států snaží vybudovat co nejvhodnější prostředí charakterizované stabilní makroekonomickou politikou, příznivou a transparentní legislativou, které by podniky stimulovalo k vyšší inovační aktivitě. </w:t>
      </w:r>
    </w:p>
    <w:p w:rsidR="00573327" w:rsidRDefault="00E0208D" w:rsidP="00AA0AD2">
      <w:pPr>
        <w:shd w:val="clear" w:color="auto" w:fill="DAEEF3"/>
        <w:spacing w:after="240"/>
        <w:jc w:val="both"/>
        <w:rPr>
          <w:rFonts w:cs="Arial"/>
          <w:szCs w:val="20"/>
        </w:rPr>
      </w:pPr>
      <w:r w:rsidRPr="00953AA1">
        <w:rPr>
          <w:rFonts w:cs="Arial"/>
          <w:szCs w:val="20"/>
        </w:rPr>
        <w:t xml:space="preserve">Oblast inovačního podnikání je nyní integrální součástí veřejné podpory. Většina států má v rámci obecné hospodářské politiky formulovanou </w:t>
      </w:r>
      <w:r w:rsidRPr="00F91504">
        <w:rPr>
          <w:rFonts w:cs="Arial"/>
          <w:b/>
          <w:szCs w:val="20"/>
        </w:rPr>
        <w:t>inovační strategii či politiku</w:t>
      </w:r>
      <w:r w:rsidRPr="00953AA1">
        <w:rPr>
          <w:rFonts w:cs="Arial"/>
          <w:szCs w:val="20"/>
        </w:rPr>
        <w:t>. Stejně tak inovační strategie exi</w:t>
      </w:r>
      <w:r w:rsidR="001A15B1">
        <w:rPr>
          <w:rFonts w:cs="Arial"/>
          <w:szCs w:val="20"/>
        </w:rPr>
        <w:t>stuje na úrovni regionů, v </w:t>
      </w:r>
      <w:r w:rsidRPr="00953AA1">
        <w:rPr>
          <w:rFonts w:cs="Arial"/>
          <w:szCs w:val="20"/>
        </w:rPr>
        <w:t>případě</w:t>
      </w:r>
      <w:r w:rsidR="001A15B1">
        <w:rPr>
          <w:rFonts w:cs="Arial"/>
          <w:szCs w:val="20"/>
        </w:rPr>
        <w:t xml:space="preserve"> České republiky</w:t>
      </w:r>
      <w:r w:rsidRPr="00953AA1">
        <w:rPr>
          <w:rFonts w:cs="Arial"/>
          <w:szCs w:val="20"/>
        </w:rPr>
        <w:t xml:space="preserve"> krajů</w:t>
      </w:r>
      <w:r w:rsidR="003454A5">
        <w:rPr>
          <w:rFonts w:cs="Arial"/>
          <w:szCs w:val="20"/>
        </w:rPr>
        <w:t xml:space="preserve"> (</w:t>
      </w:r>
      <w:r w:rsidR="00985A06">
        <w:rPr>
          <w:rFonts w:cs="Arial"/>
          <w:szCs w:val="20"/>
        </w:rPr>
        <w:t xml:space="preserve">v návaznosti na </w:t>
      </w:r>
      <w:r w:rsidR="00985A06" w:rsidRPr="00994884">
        <w:rPr>
          <w:rFonts w:cs="Arial"/>
          <w:b/>
          <w:szCs w:val="20"/>
        </w:rPr>
        <w:t xml:space="preserve">Národní </w:t>
      </w:r>
      <w:r w:rsidR="003454A5" w:rsidRPr="00994884">
        <w:rPr>
          <w:rFonts w:cs="Arial"/>
          <w:b/>
          <w:szCs w:val="20"/>
        </w:rPr>
        <w:t>RIS</w:t>
      </w:r>
      <w:r w:rsidR="00985A06" w:rsidRPr="00994884">
        <w:rPr>
          <w:rFonts w:cs="Arial"/>
          <w:b/>
          <w:szCs w:val="20"/>
        </w:rPr>
        <w:t>3</w:t>
      </w:r>
      <w:r w:rsidR="00985A06">
        <w:rPr>
          <w:rStyle w:val="Znakapoznpodarou"/>
          <w:rFonts w:cs="Arial"/>
          <w:szCs w:val="20"/>
        </w:rPr>
        <w:footnoteReference w:id="1"/>
      </w:r>
      <w:r w:rsidR="003454A5">
        <w:rPr>
          <w:rFonts w:cs="Arial"/>
          <w:szCs w:val="20"/>
        </w:rPr>
        <w:t>)</w:t>
      </w:r>
      <w:r w:rsidRPr="00953AA1">
        <w:rPr>
          <w:rFonts w:cs="Arial"/>
          <w:szCs w:val="20"/>
        </w:rPr>
        <w:t xml:space="preserve">. Svou </w:t>
      </w:r>
      <w:r w:rsidR="00D63370">
        <w:rPr>
          <w:rFonts w:cs="Arial"/>
          <w:szCs w:val="20"/>
        </w:rPr>
        <w:t xml:space="preserve">nezastupitelnou </w:t>
      </w:r>
      <w:r w:rsidRPr="00953AA1">
        <w:rPr>
          <w:rFonts w:cs="Arial"/>
          <w:szCs w:val="20"/>
        </w:rPr>
        <w:t>roli zde hraje i podpora</w:t>
      </w:r>
      <w:r w:rsidR="001D1BAC">
        <w:rPr>
          <w:rFonts w:cs="Arial"/>
          <w:szCs w:val="20"/>
        </w:rPr>
        <w:t xml:space="preserve"> inovací</w:t>
      </w:r>
      <w:r w:rsidRPr="00953AA1">
        <w:rPr>
          <w:rFonts w:cs="Arial"/>
          <w:szCs w:val="20"/>
        </w:rPr>
        <w:t xml:space="preserve"> od Evropské unie ve formě strukturálních fondů (Operační programy) zaměřených primárně na zvýšení konkurenceschopnosti. Evropská komise si uvědomuje význam inovací, proto byla formulována celounijní strategie/projekt pod názvem </w:t>
      </w:r>
      <w:r w:rsidRPr="00994884">
        <w:rPr>
          <w:rFonts w:cs="Arial"/>
          <w:b/>
          <w:szCs w:val="20"/>
        </w:rPr>
        <w:t>Unie inovací</w:t>
      </w:r>
      <w:r w:rsidR="00994884">
        <w:rPr>
          <w:rStyle w:val="Znakapoznpodarou"/>
          <w:rFonts w:cs="Arial"/>
          <w:szCs w:val="20"/>
        </w:rPr>
        <w:footnoteReference w:id="2"/>
      </w:r>
      <w:r w:rsidRPr="00953AA1">
        <w:rPr>
          <w:rFonts w:cs="Arial"/>
          <w:szCs w:val="20"/>
        </w:rPr>
        <w:t xml:space="preserve">, která klade důraz právě na inovace, konkrétně na transformaci výsledků výzkumu a vývoje do inovací. </w:t>
      </w:r>
    </w:p>
    <w:p w:rsidR="00E0208D" w:rsidRPr="00E0208D" w:rsidRDefault="003454A5" w:rsidP="00AA0AD2">
      <w:pPr>
        <w:shd w:val="clear" w:color="auto" w:fill="DAEEF3"/>
        <w:spacing w:after="24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V této souvislosti Česká vláda připravila </w:t>
      </w:r>
      <w:r w:rsidR="00E0208D" w:rsidRPr="00953AA1">
        <w:rPr>
          <w:rFonts w:cs="Arial"/>
          <w:szCs w:val="20"/>
        </w:rPr>
        <w:t>strategický dokument „</w:t>
      </w:r>
      <w:r w:rsidR="001A15B1" w:rsidRPr="00F91504">
        <w:rPr>
          <w:rFonts w:cs="Arial"/>
          <w:b/>
          <w:szCs w:val="20"/>
        </w:rPr>
        <w:t>Nár</w:t>
      </w:r>
      <w:r w:rsidR="0034057B" w:rsidRPr="00F91504">
        <w:rPr>
          <w:rFonts w:cs="Arial"/>
          <w:b/>
          <w:szCs w:val="20"/>
        </w:rPr>
        <w:t xml:space="preserve">odní inovační strategie ČR 2012 až </w:t>
      </w:r>
      <w:r w:rsidR="001A15B1" w:rsidRPr="00F91504">
        <w:rPr>
          <w:rFonts w:cs="Arial"/>
          <w:b/>
          <w:szCs w:val="20"/>
        </w:rPr>
        <w:t>2020</w:t>
      </w:r>
      <w:r w:rsidR="001A15B1">
        <w:rPr>
          <w:rStyle w:val="Znakapoznpodarou"/>
          <w:rFonts w:cs="Arial"/>
          <w:szCs w:val="20"/>
        </w:rPr>
        <w:footnoteReference w:id="3"/>
      </w:r>
      <w:r>
        <w:rPr>
          <w:rFonts w:cs="Arial"/>
          <w:szCs w:val="20"/>
        </w:rPr>
        <w:t>“</w:t>
      </w:r>
      <w:r w:rsidR="00E0208D" w:rsidRPr="00953AA1">
        <w:rPr>
          <w:rFonts w:cs="Arial"/>
          <w:szCs w:val="20"/>
        </w:rPr>
        <w:t xml:space="preserve">, který se zaměřuje na podporu inovačních aktivit podniků v ČR. </w:t>
      </w:r>
      <w:r>
        <w:rPr>
          <w:rFonts w:cs="Arial"/>
          <w:szCs w:val="20"/>
        </w:rPr>
        <w:t xml:space="preserve">Veřejná podpora je v současnosti kromě výzkumu a vývoje směřována také do zavádění inovací v podnicích. </w:t>
      </w:r>
      <w:r w:rsidR="00E0208D" w:rsidRPr="00953AA1">
        <w:rPr>
          <w:rFonts w:cs="Arial"/>
          <w:szCs w:val="20"/>
        </w:rPr>
        <w:t>Hovoří se tedy již o veřejných výdaj</w:t>
      </w:r>
      <w:r w:rsidR="00E0208D">
        <w:rPr>
          <w:rFonts w:cs="Arial"/>
          <w:szCs w:val="20"/>
        </w:rPr>
        <w:t>ích na výzkum, vývoj a inovace.</w:t>
      </w:r>
    </w:p>
    <w:p w:rsidR="00577B51" w:rsidRDefault="00FA1273" w:rsidP="00FA2068">
      <w:pPr>
        <w:spacing w:after="120"/>
        <w:jc w:val="both"/>
      </w:pPr>
      <w:r>
        <w:t>S</w:t>
      </w:r>
      <w:r w:rsidR="00FA2068">
        <w:t xml:space="preserve">eznámení čtenářů s nejnovějšími údaji o </w:t>
      </w:r>
      <w:r w:rsidR="009E5731">
        <w:t>inovačních aktivitách podniků</w:t>
      </w:r>
      <w:r w:rsidR="00083F33">
        <w:t xml:space="preserve"> </w:t>
      </w:r>
      <w:r w:rsidR="00031460">
        <w:t>v České republice</w:t>
      </w:r>
      <w:r>
        <w:t xml:space="preserve"> v</w:t>
      </w:r>
      <w:r w:rsidR="00C00B47">
        <w:t> období let</w:t>
      </w:r>
      <w:r w:rsidR="009E570F">
        <w:t xml:space="preserve"> 2016–2018</w:t>
      </w:r>
      <w:r w:rsidR="00031460">
        <w:t xml:space="preserve"> </w:t>
      </w:r>
      <w:r w:rsidR="00FA2068">
        <w:t xml:space="preserve">je </w:t>
      </w:r>
      <w:r w:rsidR="00FA2068" w:rsidRPr="00B150B3">
        <w:rPr>
          <w:b/>
        </w:rPr>
        <w:t>hlavním cílem</w:t>
      </w:r>
      <w:r w:rsidR="00FA2068">
        <w:t xml:space="preserve"> této publikace. </w:t>
      </w:r>
    </w:p>
    <w:p w:rsidR="00083F33" w:rsidRDefault="00577B51" w:rsidP="00577B51">
      <w:pPr>
        <w:spacing w:after="120"/>
        <w:jc w:val="both"/>
      </w:pPr>
      <w:r w:rsidRPr="002B5E6F">
        <w:t>Výsledky z</w:t>
      </w:r>
      <w:r w:rsidR="00083F33" w:rsidRPr="002B5E6F">
        <w:t xml:space="preserve"> této statistiky </w:t>
      </w:r>
      <w:r w:rsidRPr="002B5E6F">
        <w:t>se využívají na národní úrovni především k zabezpečení statistických údajů potřebných pro výkon státní správy v oblasti výzkumu, vývoje a inovací</w:t>
      </w:r>
      <w:r w:rsidR="00083F33" w:rsidRPr="002B5E6F">
        <w:t xml:space="preserve">, a to </w:t>
      </w:r>
      <w:r w:rsidRPr="002B5E6F">
        <w:t>např. pro potřeby</w:t>
      </w:r>
      <w:r w:rsidR="006761EA">
        <w:t xml:space="preserve"> tvorby národních strategií jakou jsou již zmíněná „Národní inovační strategie</w:t>
      </w:r>
      <w:r w:rsidR="0034057B">
        <w:t xml:space="preserve"> ČR 2012 až 2020</w:t>
      </w:r>
      <w:r w:rsidR="006761EA">
        <w:t>“ a</w:t>
      </w:r>
      <w:r w:rsidR="0034057B">
        <w:t xml:space="preserve"> dále pak</w:t>
      </w:r>
      <w:r w:rsidR="006761EA">
        <w:t xml:space="preserve"> „Národní politika</w:t>
      </w:r>
      <w:r w:rsidRPr="002B5E6F">
        <w:t xml:space="preserve"> výzkumu, vývoje a inovací České republiky na léta 20</w:t>
      </w:r>
      <w:r w:rsidR="002B5E6F">
        <w:t>16</w:t>
      </w:r>
      <w:r w:rsidRPr="002B5E6F">
        <w:t xml:space="preserve"> až 20</w:t>
      </w:r>
      <w:r w:rsidR="002B5E6F">
        <w:t>20</w:t>
      </w:r>
      <w:r w:rsidR="006761EA">
        <w:t>“</w:t>
      </w:r>
      <w:r w:rsidR="002B5E6F" w:rsidRPr="002B5E6F">
        <w:rPr>
          <w:rStyle w:val="Znakapoznpodarou"/>
        </w:rPr>
        <w:footnoteReference w:id="4"/>
      </w:r>
      <w:r w:rsidR="00514288">
        <w:t xml:space="preserve"> a „Regionální inovační strategie“</w:t>
      </w:r>
      <w:r w:rsidR="00083F33" w:rsidRPr="002B5E6F">
        <w:t>.</w:t>
      </w:r>
    </w:p>
    <w:p w:rsidR="00083F33" w:rsidRDefault="00577B51" w:rsidP="00577B51">
      <w:pPr>
        <w:spacing w:after="120"/>
        <w:jc w:val="both"/>
      </w:pPr>
      <w:r>
        <w:t>Oficiální statistická data z této oblasti jsou zároveň nepostrada</w:t>
      </w:r>
      <w:r w:rsidR="009E570F">
        <w:t xml:space="preserve">telná pro mezinárodní srovnání. </w:t>
      </w:r>
      <w:r>
        <w:t xml:space="preserve">Kromě národních potřeb jsou tak tyto údaje využívány i pro potřeby Evropské unie např. v rámci Strategie Evropa 2020 a její stěžejní iniciativy Unie inovací a dalších mezinárodních organizací, zejména Organizace pro hospodářskou spolupráci a rozvoj (OECD) např. v rámci její </w:t>
      </w:r>
      <w:r w:rsidR="003F668D">
        <w:t>„</w:t>
      </w:r>
      <w:r>
        <w:t>Inovační strategie</w:t>
      </w:r>
      <w:r w:rsidR="003F668D">
        <w:t>“</w:t>
      </w:r>
      <w:r>
        <w:t>.</w:t>
      </w:r>
    </w:p>
    <w:p w:rsidR="00573327" w:rsidRDefault="00573327" w:rsidP="00083F33">
      <w:pPr>
        <w:spacing w:after="120"/>
        <w:jc w:val="both"/>
      </w:pPr>
      <w:r w:rsidRPr="00573327">
        <w:t xml:space="preserve">Sběr mezinárodně srovnatelných dat o </w:t>
      </w:r>
      <w:r>
        <w:t xml:space="preserve">inovačních aktivitách v podnikatelském sektoru jsou využívány </w:t>
      </w:r>
      <w:r w:rsidRPr="00573327">
        <w:t xml:space="preserve">pro splnění povinnosti vyplývající z </w:t>
      </w:r>
      <w:r w:rsidRPr="00F91504">
        <w:rPr>
          <w:b/>
        </w:rPr>
        <w:t>PROVÁDĚCÍHO NAŘÍZENÍ KOMISE (EU) č. 995/2012</w:t>
      </w:r>
      <w:r w:rsidRPr="00573327">
        <w:t xml:space="preserve"> ze dne 26. října 2012</w:t>
      </w:r>
      <w:r>
        <w:rPr>
          <w:rStyle w:val="Znakapoznpodarou"/>
        </w:rPr>
        <w:footnoteReference w:id="5"/>
      </w:r>
      <w:r w:rsidRPr="00573327">
        <w:t>, kterým se stanoví prováděcí pravidla k rozhodnutí Evropského parlamentu a Rady č. 1608/2003/ES o tvorbě a rozvoji statistiky Společenství v oblasti vědy a techniky.</w:t>
      </w:r>
    </w:p>
    <w:p w:rsidR="00083F33" w:rsidRPr="00995EA1" w:rsidRDefault="0037137C" w:rsidP="00083F33">
      <w:pPr>
        <w:spacing w:after="120"/>
        <w:jc w:val="both"/>
      </w:pPr>
      <w:r>
        <w:t>P</w:t>
      </w:r>
      <w:r w:rsidR="00FA2068" w:rsidRPr="00995EA1">
        <w:t xml:space="preserve">ublikace je rozdělena do </w:t>
      </w:r>
      <w:r w:rsidR="00ED5E19" w:rsidRPr="00995EA1">
        <w:t xml:space="preserve">čtyř </w:t>
      </w:r>
      <w:r w:rsidR="002053AD" w:rsidRPr="00995EA1">
        <w:t>částí</w:t>
      </w:r>
      <w:r w:rsidR="00FA2068" w:rsidRPr="00995EA1">
        <w:t xml:space="preserve">. Nejprve je předložena </w:t>
      </w:r>
      <w:r w:rsidR="00FA2068" w:rsidRPr="00995EA1">
        <w:rPr>
          <w:b/>
        </w:rPr>
        <w:t>metodická část</w:t>
      </w:r>
      <w:r w:rsidR="00FA2068" w:rsidRPr="00995EA1">
        <w:t xml:space="preserve"> zaměřená na základní informace o statistice </w:t>
      </w:r>
      <w:r>
        <w:t>inovačních aktivit podniků</w:t>
      </w:r>
      <w:r w:rsidR="006A0712" w:rsidRPr="00995EA1">
        <w:t>.</w:t>
      </w:r>
      <w:r w:rsidR="0023012A" w:rsidRPr="00995EA1">
        <w:t xml:space="preserve"> </w:t>
      </w:r>
      <w:r w:rsidR="00FA2068" w:rsidRPr="00995EA1">
        <w:t xml:space="preserve">V této části jsou soustředěny nejen definice základních pojmů </w:t>
      </w:r>
      <w:r w:rsidR="00083F33" w:rsidRPr="00995EA1">
        <w:t xml:space="preserve">této </w:t>
      </w:r>
      <w:r w:rsidR="00FA2068" w:rsidRPr="00995EA1">
        <w:t>statistiky a vysvětlení jednotlivých zjišťovaných ukazate</w:t>
      </w:r>
      <w:r w:rsidR="001F4608" w:rsidRPr="00995EA1">
        <w:t>lů, ale i příslušná legislativa</w:t>
      </w:r>
      <w:r w:rsidR="00063806">
        <w:t xml:space="preserve">. </w:t>
      </w:r>
      <w:r w:rsidR="00083F33" w:rsidRPr="00995EA1">
        <w:t xml:space="preserve">Seznámení </w:t>
      </w:r>
      <w:r w:rsidR="00083F33" w:rsidRPr="00995EA1">
        <w:lastRenderedPageBreak/>
        <w:t xml:space="preserve">se s metodickou částí této publikace je nezbytným předpokladem pro správné pochopení a interpretaci publikovaných dat v dalších částech. </w:t>
      </w:r>
    </w:p>
    <w:p w:rsidR="00083F33" w:rsidRPr="00286A17" w:rsidRDefault="00083F33" w:rsidP="00FA2068">
      <w:pPr>
        <w:spacing w:after="120"/>
        <w:jc w:val="both"/>
      </w:pPr>
      <w:r w:rsidRPr="00286A17">
        <w:t xml:space="preserve">Za metodickou částí následuje </w:t>
      </w:r>
      <w:r w:rsidR="00995EA1" w:rsidRPr="00286A17">
        <w:rPr>
          <w:b/>
        </w:rPr>
        <w:t xml:space="preserve">analytická část, </w:t>
      </w:r>
      <w:r w:rsidR="00995EA1" w:rsidRPr="00286A17">
        <w:t xml:space="preserve">kterou uvádí </w:t>
      </w:r>
      <w:r w:rsidRPr="00286A17">
        <w:t>krátk</w:t>
      </w:r>
      <w:r w:rsidR="00995EA1" w:rsidRPr="00286A17">
        <w:t xml:space="preserve">é </w:t>
      </w:r>
      <w:r w:rsidRPr="00286A17">
        <w:t>shrnutí základních zjištěných údajů doplněn</w:t>
      </w:r>
      <w:r w:rsidR="00995EA1" w:rsidRPr="00286A17">
        <w:t>é</w:t>
      </w:r>
      <w:r w:rsidRPr="00286A17">
        <w:t xml:space="preserve"> souhrnným</w:t>
      </w:r>
      <w:r w:rsidR="00463085" w:rsidRPr="00286A17">
        <w:t>i</w:t>
      </w:r>
      <w:r w:rsidRPr="00286A17">
        <w:t xml:space="preserve"> tabulkami s přehledem základních ukazatelů </w:t>
      </w:r>
      <w:r w:rsidR="00D1576A" w:rsidRPr="00286A17">
        <w:t>inovačních aktivit podniků</w:t>
      </w:r>
      <w:r w:rsidRPr="00286A17">
        <w:t xml:space="preserve"> jak za Českou republiku</w:t>
      </w:r>
      <w:r w:rsidR="00BB2C6F" w:rsidRPr="00286A17">
        <w:t xml:space="preserve">, </w:t>
      </w:r>
      <w:r w:rsidRPr="00286A17">
        <w:t>tak</w:t>
      </w:r>
      <w:r w:rsidR="00D1576A" w:rsidRPr="00286A17">
        <w:t xml:space="preserve"> i v porovnání s ostatními státy EU</w:t>
      </w:r>
      <w:r w:rsidRPr="00286A17">
        <w:t xml:space="preserve">. </w:t>
      </w:r>
      <w:r w:rsidR="00995EA1" w:rsidRPr="00286A17">
        <w:t>Cílem analytické části je poskytnout</w:t>
      </w:r>
      <w:r w:rsidR="00FA2068" w:rsidRPr="00286A17">
        <w:t xml:space="preserve"> přehled o základních údaj</w:t>
      </w:r>
      <w:r w:rsidR="001F4608" w:rsidRPr="00286A17">
        <w:t>ích</w:t>
      </w:r>
      <w:r w:rsidR="008D2B4A">
        <w:t xml:space="preserve">, mezi které se řadí </w:t>
      </w:r>
      <w:r w:rsidR="00D1576A" w:rsidRPr="00286A17">
        <w:t>typy</w:t>
      </w:r>
      <w:r w:rsidR="008D2B4A">
        <w:t xml:space="preserve"> a druhy inovací, náklady na inovační aktivity</w:t>
      </w:r>
      <w:r w:rsidR="00D1576A" w:rsidRPr="00286A17">
        <w:t xml:space="preserve">, tržby za inovované produkty a další </w:t>
      </w:r>
      <w:r w:rsidR="00A40519" w:rsidRPr="00286A17">
        <w:t xml:space="preserve">ukazatele související s inovačními aktivitami </w:t>
      </w:r>
      <w:r w:rsidR="009E570F">
        <w:t>ve sledovaném období let 2016–2018</w:t>
      </w:r>
      <w:r w:rsidR="001F4608" w:rsidRPr="00286A17">
        <w:t>.</w:t>
      </w:r>
      <w:r w:rsidR="00FA0EAD" w:rsidRPr="00286A17">
        <w:t xml:space="preserve"> </w:t>
      </w:r>
      <w:r w:rsidR="008D2B4A">
        <w:t>Významnou změnou je rozlišení inovací na inovace produktů a podnikových procesů. Inovace podnikových procesů nově sdružuje dříve samostatně sledované procesní, marketingové a organizační inovace.</w:t>
      </w:r>
    </w:p>
    <w:p w:rsidR="00D311EA" w:rsidRPr="00C86D0D" w:rsidRDefault="00FA2068" w:rsidP="00FA2068">
      <w:pPr>
        <w:spacing w:after="120"/>
        <w:jc w:val="both"/>
      </w:pPr>
      <w:r w:rsidRPr="004E644C">
        <w:t xml:space="preserve">Po analytické části následuje </w:t>
      </w:r>
      <w:r w:rsidRPr="004E644C">
        <w:rPr>
          <w:b/>
        </w:rPr>
        <w:t>tabulková část</w:t>
      </w:r>
      <w:r w:rsidRPr="004E644C">
        <w:t>, kte</w:t>
      </w:r>
      <w:r w:rsidR="00D10F28" w:rsidRPr="004E644C">
        <w:t>rá je jádrem celé publikace. V</w:t>
      </w:r>
      <w:r w:rsidRPr="004E644C">
        <w:t xml:space="preserve"> </w:t>
      </w:r>
      <w:r w:rsidR="00703595">
        <w:t>41</w:t>
      </w:r>
      <w:r w:rsidR="001F4608" w:rsidRPr="004E644C">
        <w:t xml:space="preserve"> </w:t>
      </w:r>
      <w:r w:rsidRPr="004E644C">
        <w:t>tabulkách</w:t>
      </w:r>
      <w:r w:rsidR="003E0D85" w:rsidRPr="004E644C">
        <w:t xml:space="preserve"> členěných na 2</w:t>
      </w:r>
      <w:r w:rsidR="001F4608" w:rsidRPr="004E644C">
        <w:t xml:space="preserve"> části (</w:t>
      </w:r>
      <w:r w:rsidR="00404F36" w:rsidRPr="004E644C">
        <w:t>A – data za Č</w:t>
      </w:r>
      <w:r w:rsidR="003E0D85" w:rsidRPr="004E644C">
        <w:t>eskou</w:t>
      </w:r>
      <w:r w:rsidR="00404F36" w:rsidRPr="004E644C">
        <w:t xml:space="preserve"> republiku celkem, B – data za Z</w:t>
      </w:r>
      <w:r w:rsidR="003E0D85" w:rsidRPr="004E644C">
        <w:t>pracovatelský průmysl</w:t>
      </w:r>
      <w:r w:rsidR="00404F36" w:rsidRPr="004E644C">
        <w:t xml:space="preserve"> [NACE C]</w:t>
      </w:r>
      <w:r w:rsidR="001F4608" w:rsidRPr="004E644C">
        <w:t>)</w:t>
      </w:r>
      <w:r w:rsidRPr="004E644C">
        <w:t xml:space="preserve"> </w:t>
      </w:r>
      <w:r w:rsidR="00A40519" w:rsidRPr="004E644C">
        <w:t xml:space="preserve">tato část </w:t>
      </w:r>
      <w:r w:rsidRPr="004E644C">
        <w:t xml:space="preserve">přináší podrobné statistické údaje o </w:t>
      </w:r>
      <w:r w:rsidR="003E0D85" w:rsidRPr="004E644C">
        <w:t>inovačních aktivitách firem působících</w:t>
      </w:r>
      <w:r w:rsidR="001F4608" w:rsidRPr="004E644C">
        <w:t xml:space="preserve"> v České republice</w:t>
      </w:r>
      <w:r w:rsidRPr="004E644C">
        <w:t>.</w:t>
      </w:r>
      <w:r w:rsidR="00DB0188" w:rsidRPr="004E644C">
        <w:t xml:space="preserve"> Tabulkov</w:t>
      </w:r>
      <w:r w:rsidR="00404F36" w:rsidRPr="004E644C">
        <w:t>ou část</w:t>
      </w:r>
      <w:r w:rsidR="00703595">
        <w:t xml:space="preserve"> doplňují </w:t>
      </w:r>
      <w:r w:rsidR="00C83EED">
        <w:t xml:space="preserve">základní </w:t>
      </w:r>
      <w:r w:rsidR="00703595">
        <w:t xml:space="preserve">údaje v časové </w:t>
      </w:r>
      <w:r w:rsidR="00FA4355">
        <w:t>řadě</w:t>
      </w:r>
      <w:bookmarkStart w:id="1" w:name="_GoBack"/>
      <w:bookmarkEnd w:id="1"/>
      <w:r w:rsidR="00703595">
        <w:t xml:space="preserve"> (tabulky </w:t>
      </w:r>
      <w:r w:rsidR="00404F36" w:rsidRPr="004E644C">
        <w:t xml:space="preserve">TAB </w:t>
      </w:r>
      <w:r w:rsidR="00703595">
        <w:t>42A/42B</w:t>
      </w:r>
      <w:r w:rsidR="00C83EED">
        <w:t>)</w:t>
      </w:r>
      <w:r w:rsidR="00703595">
        <w:t xml:space="preserve"> a </w:t>
      </w:r>
      <w:r w:rsidR="00DB0188" w:rsidRPr="004E644C">
        <w:t>v krajském členění</w:t>
      </w:r>
      <w:r w:rsidR="00703595">
        <w:t xml:space="preserve"> </w:t>
      </w:r>
      <w:r w:rsidR="00703595">
        <w:t xml:space="preserve">(tabulky </w:t>
      </w:r>
      <w:r w:rsidR="00703595" w:rsidRPr="004E644C">
        <w:t xml:space="preserve">TAB </w:t>
      </w:r>
      <w:r w:rsidR="00703595">
        <w:t>43A/43</w:t>
      </w:r>
      <w:r w:rsidR="00703595">
        <w:t>B</w:t>
      </w:r>
      <w:r w:rsidR="00703595" w:rsidRPr="004E644C">
        <w:t>)</w:t>
      </w:r>
      <w:r w:rsidR="00DB0188" w:rsidRPr="004E644C">
        <w:t>.</w:t>
      </w:r>
      <w:r w:rsidR="00DB0188" w:rsidRPr="00C86D0D">
        <w:t xml:space="preserve"> </w:t>
      </w:r>
      <w:r w:rsidRPr="00C86D0D">
        <w:t xml:space="preserve"> </w:t>
      </w:r>
    </w:p>
    <w:p w:rsidR="00897FF9" w:rsidRDefault="00083F33" w:rsidP="00083F33">
      <w:pPr>
        <w:spacing w:after="120"/>
        <w:jc w:val="both"/>
      </w:pPr>
      <w:r w:rsidRPr="00C86D0D">
        <w:t>V</w:t>
      </w:r>
      <w:r w:rsidR="00877757" w:rsidRPr="00C86D0D">
        <w:t> </w:t>
      </w:r>
      <w:r w:rsidRPr="00C86D0D">
        <w:rPr>
          <w:b/>
        </w:rPr>
        <w:t>příloz</w:t>
      </w:r>
      <w:r w:rsidR="00877757" w:rsidRPr="00C86D0D">
        <w:rPr>
          <w:b/>
        </w:rPr>
        <w:t>e</w:t>
      </w:r>
      <w:r w:rsidR="00877757" w:rsidRPr="00C86D0D">
        <w:t xml:space="preserve"> je uveden </w:t>
      </w:r>
      <w:r w:rsidR="009E570F">
        <w:t>na ukázku výkaz TI 2018</w:t>
      </w:r>
      <w:r w:rsidR="00897FF9" w:rsidRPr="00C86D0D">
        <w:t xml:space="preserve"> – dotazník o inovacích v podnicích</w:t>
      </w:r>
      <w:r w:rsidR="00897FF9">
        <w:t xml:space="preserve"> pro sled</w:t>
      </w:r>
      <w:r w:rsidR="009E570F">
        <w:t>ované referenční období let 2016–2018</w:t>
      </w:r>
      <w:r w:rsidR="00897FF9">
        <w:t xml:space="preserve">, kterým se zjišťovala data v této publikaci, </w:t>
      </w:r>
      <w:r w:rsidR="0005762C">
        <w:t xml:space="preserve">a </w:t>
      </w:r>
      <w:r w:rsidR="00897FF9">
        <w:t xml:space="preserve">dále pak </w:t>
      </w:r>
      <w:r w:rsidR="006A0712" w:rsidRPr="00995EA1">
        <w:t>seznam relevantních webových odkazů a doporučené literatury.</w:t>
      </w:r>
      <w:r w:rsidR="00D81A5D" w:rsidRPr="00995EA1">
        <w:t xml:space="preserve"> </w:t>
      </w:r>
    </w:p>
    <w:p w:rsidR="00083F33" w:rsidRDefault="00083F33" w:rsidP="00083F33">
      <w:pPr>
        <w:spacing w:after="120"/>
        <w:jc w:val="both"/>
      </w:pPr>
      <w:r>
        <w:t>Věříme, že Vám statistické údaje obsažené v této publikaci poskytnou řadu cenných informací. Pokud máte jakékoliv otázky nebo poznám</w:t>
      </w:r>
      <w:r w:rsidR="001D1BAC">
        <w:t>ky k zveřejněným údajům,</w:t>
      </w:r>
      <w:r>
        <w:t xml:space="preserve"> neváhejte nás kontaktovat. Zároveň </w:t>
      </w:r>
      <w:r w:rsidRPr="00637E71">
        <w:rPr>
          <w:b/>
        </w:rPr>
        <w:t>uvítáme jakékoliv Vaše náměty na vylepšení našich statistik</w:t>
      </w:r>
      <w:r>
        <w:t xml:space="preserve">. </w:t>
      </w:r>
    </w:p>
    <w:p w:rsidR="00BD61B8" w:rsidRDefault="00452FE1" w:rsidP="00083F33">
      <w:pPr>
        <w:spacing w:after="120"/>
        <w:jc w:val="both"/>
      </w:pPr>
      <w:r>
        <w:t>ČSÚ, č</w:t>
      </w:r>
      <w:r w:rsidR="009E570F">
        <w:t>erven 2020</w:t>
      </w:r>
    </w:p>
    <w:p w:rsidR="006C3C9F" w:rsidRPr="00080E37" w:rsidRDefault="006C3C9F" w:rsidP="006A4A46">
      <w:pPr>
        <w:pStyle w:val="Nadpis1"/>
        <w:jc w:val="both"/>
        <w:rPr>
          <w:b w:val="0"/>
          <w:bCs w:val="0"/>
          <w:sz w:val="28"/>
          <w:szCs w:val="26"/>
        </w:rPr>
      </w:pPr>
    </w:p>
    <w:sectPr w:rsidR="006C3C9F" w:rsidRPr="00080E37" w:rsidSect="00826E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418" w:left="1134" w:header="680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1D0" w:rsidRDefault="008521D0" w:rsidP="00E71A58">
      <w:r>
        <w:separator/>
      </w:r>
    </w:p>
  </w:endnote>
  <w:endnote w:type="continuationSeparator" w:id="0">
    <w:p w:rsidR="008521D0" w:rsidRDefault="008521D0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8521D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4" o:spid="_x0000_s2050" type="#_x0000_t75" alt="Description: 3" style="position:absolute;margin-left:445.7pt;margin-top:-4.1pt;width:36.75pt;height:17.25pt;z-index:2;visibility:visible">
          <v:imagedata r:id="rId1" o:title="3"/>
        </v:shape>
      </w:pict>
    </w:r>
    <w:r w:rsidR="00BC04B4" w:rsidRPr="005A21E0">
      <w:rPr>
        <w:rFonts w:ascii="Arial" w:hAnsi="Arial" w:cs="Arial"/>
        <w:sz w:val="16"/>
        <w:szCs w:val="16"/>
      </w:rPr>
      <w:fldChar w:fldCharType="begin"/>
    </w:r>
    <w:r w:rsidR="002A0EC4" w:rsidRPr="005A21E0">
      <w:rPr>
        <w:rFonts w:ascii="Arial" w:hAnsi="Arial" w:cs="Arial"/>
        <w:sz w:val="16"/>
        <w:szCs w:val="16"/>
      </w:rPr>
      <w:instrText>PAGE   \* MERGEFORMAT</w:instrText>
    </w:r>
    <w:r w:rsidR="00BC04B4" w:rsidRPr="005A21E0">
      <w:rPr>
        <w:rFonts w:ascii="Arial" w:hAnsi="Arial" w:cs="Arial"/>
        <w:sz w:val="16"/>
        <w:szCs w:val="16"/>
      </w:rPr>
      <w:fldChar w:fldCharType="separate"/>
    </w:r>
    <w:r w:rsidR="00FA4355">
      <w:rPr>
        <w:rFonts w:ascii="Arial" w:hAnsi="Arial" w:cs="Arial"/>
        <w:noProof/>
        <w:sz w:val="16"/>
        <w:szCs w:val="16"/>
      </w:rPr>
      <w:t>2</w:t>
    </w:r>
    <w:r w:rsidR="00BC04B4" w:rsidRPr="005A21E0">
      <w:rPr>
        <w:rFonts w:ascii="Arial" w:hAnsi="Arial" w:cs="Arial"/>
        <w:sz w:val="16"/>
        <w:szCs w:val="16"/>
      </w:rPr>
      <w:fldChar w:fldCharType="end"/>
    </w:r>
    <w:r w:rsidR="006E6B20">
      <w:rPr>
        <w:rFonts w:ascii="Arial" w:hAnsi="Arial" w:cs="Arial"/>
        <w:sz w:val="16"/>
        <w:szCs w:val="16"/>
      </w:rPr>
      <w:tab/>
    </w:r>
    <w:r w:rsidR="009E570F">
      <w:rPr>
        <w:rFonts w:ascii="Arial" w:hAnsi="Arial" w:cs="Arial"/>
        <w:sz w:val="16"/>
        <w:szCs w:val="16"/>
      </w:rPr>
      <w:t>2016</w:t>
    </w:r>
    <w:r w:rsidR="007462F6">
      <w:rPr>
        <w:rFonts w:ascii="Arial" w:hAnsi="Arial" w:cs="Arial"/>
        <w:sz w:val="16"/>
        <w:szCs w:val="16"/>
      </w:rPr>
      <w:t>–</w:t>
    </w:r>
    <w:r w:rsidR="009E570F">
      <w:rPr>
        <w:rFonts w:ascii="Arial" w:hAnsi="Arial" w:cs="Arial"/>
        <w:sz w:val="16"/>
        <w:szCs w:val="16"/>
      </w:rPr>
      <w:t>2018</w:t>
    </w:r>
    <w:r w:rsidR="002A0EC4">
      <w:tab/>
    </w:r>
    <w:r w:rsidR="002A0EC4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Default="008521D0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s2049" type="#_x0000_t75" alt="Description: 3" style="position:absolute;margin-left:.3pt;margin-top:7.1pt;width:39pt;height:21pt;z-index:1;visibility:visible">
          <v:imagedata r:id="rId1" o:title="3"/>
        </v:shape>
      </w:pict>
    </w:r>
    <w:r w:rsidR="002A0EC4">
      <w:tab/>
    </w:r>
    <w:r w:rsidR="002A0EC4">
      <w:tab/>
    </w:r>
    <w:r w:rsidR="002A0EC4" w:rsidRPr="00DC5B3B">
      <w:t xml:space="preserve">                              </w:t>
    </w:r>
  </w:p>
  <w:p w:rsidR="002A0EC4" w:rsidRDefault="006E6B20" w:rsidP="00EE3E7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left" w:pos="9495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E570F">
      <w:rPr>
        <w:rFonts w:ascii="Arial" w:hAnsi="Arial" w:cs="Arial"/>
        <w:sz w:val="16"/>
        <w:szCs w:val="16"/>
      </w:rPr>
      <w:t>2016</w:t>
    </w:r>
    <w:r w:rsidR="00B67F4C">
      <w:rPr>
        <w:rFonts w:ascii="Arial" w:hAnsi="Arial" w:cs="Arial"/>
        <w:sz w:val="16"/>
        <w:szCs w:val="16"/>
      </w:rPr>
      <w:t>–</w:t>
    </w:r>
    <w:r w:rsidR="009E570F">
      <w:rPr>
        <w:rFonts w:ascii="Arial" w:hAnsi="Arial" w:cs="Arial"/>
        <w:sz w:val="16"/>
        <w:szCs w:val="16"/>
      </w:rPr>
      <w:t>2018</w:t>
    </w:r>
    <w:r w:rsidR="002A0EC4">
      <w:tab/>
    </w:r>
    <w:r w:rsidR="002A0EC4">
      <w:tab/>
    </w:r>
    <w:r w:rsidR="00BC04B4" w:rsidRPr="00B6608F">
      <w:rPr>
        <w:rFonts w:ascii="Arial" w:hAnsi="Arial" w:cs="Arial"/>
        <w:sz w:val="16"/>
        <w:szCs w:val="16"/>
      </w:rPr>
      <w:fldChar w:fldCharType="begin"/>
    </w:r>
    <w:r w:rsidR="002A0EC4" w:rsidRPr="00B6608F">
      <w:rPr>
        <w:rFonts w:ascii="Arial" w:hAnsi="Arial" w:cs="Arial"/>
        <w:sz w:val="16"/>
        <w:szCs w:val="16"/>
      </w:rPr>
      <w:instrText>PAGE   \* MERGEFORMAT</w:instrText>
    </w:r>
    <w:r w:rsidR="00BC04B4" w:rsidRPr="00B6608F">
      <w:rPr>
        <w:rFonts w:ascii="Arial" w:hAnsi="Arial" w:cs="Arial"/>
        <w:sz w:val="16"/>
        <w:szCs w:val="16"/>
      </w:rPr>
      <w:fldChar w:fldCharType="separate"/>
    </w:r>
    <w:r w:rsidR="00FA4355">
      <w:rPr>
        <w:rFonts w:ascii="Arial" w:hAnsi="Arial" w:cs="Arial"/>
        <w:noProof/>
        <w:sz w:val="16"/>
        <w:szCs w:val="16"/>
      </w:rPr>
      <w:t>1</w:t>
    </w:r>
    <w:r w:rsidR="00BC04B4" w:rsidRPr="00B6608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0F" w:rsidRDefault="009E57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1D0" w:rsidRDefault="008521D0" w:rsidP="00E71A58">
      <w:r>
        <w:separator/>
      </w:r>
    </w:p>
  </w:footnote>
  <w:footnote w:type="continuationSeparator" w:id="0">
    <w:p w:rsidR="008521D0" w:rsidRDefault="008521D0" w:rsidP="00E71A58">
      <w:r>
        <w:continuationSeparator/>
      </w:r>
    </w:p>
  </w:footnote>
  <w:footnote w:id="1">
    <w:p w:rsidR="00030EA0" w:rsidRPr="00994884" w:rsidRDefault="00985A06" w:rsidP="00985A06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Národní výzkumná a inovační strategie pro inteligentn</w:t>
      </w:r>
      <w:r w:rsidR="006A7C11">
        <w:rPr>
          <w:sz w:val="18"/>
          <w:szCs w:val="18"/>
        </w:rPr>
        <w:t xml:space="preserve">í specializaci České republiky – </w:t>
      </w:r>
      <w:r w:rsidRPr="00994884">
        <w:rPr>
          <w:sz w:val="18"/>
          <w:szCs w:val="18"/>
        </w:rPr>
        <w:t xml:space="preserve">Národní RIS3 </w:t>
      </w:r>
      <w:r w:rsidR="006A7C11">
        <w:rPr>
          <w:sz w:val="18"/>
          <w:szCs w:val="18"/>
        </w:rPr>
        <w:t>(</w:t>
      </w:r>
      <w:r w:rsidRPr="00994884">
        <w:rPr>
          <w:sz w:val="18"/>
          <w:szCs w:val="18"/>
        </w:rPr>
        <w:t>z anglického „Research and Innovation Strategy for Smart Specialisation“) je strategický dokument, jehož smyslem je vytvořit koncepční základ a implementační zdroje pro zvýšení kon</w:t>
      </w:r>
      <w:r w:rsidR="00623275" w:rsidRPr="00994884">
        <w:rPr>
          <w:sz w:val="18"/>
          <w:szCs w:val="18"/>
        </w:rPr>
        <w:t>kurenceschopnosti ekonomiky</w:t>
      </w:r>
      <w:r w:rsidRPr="00994884">
        <w:rPr>
          <w:sz w:val="18"/>
          <w:szCs w:val="18"/>
        </w:rPr>
        <w:t xml:space="preserve">. </w:t>
      </w:r>
    </w:p>
    <w:p w:rsidR="00985A06" w:rsidRPr="00994884" w:rsidRDefault="008521D0" w:rsidP="00985A06">
      <w:pPr>
        <w:pStyle w:val="Textpoznpodarou"/>
        <w:rPr>
          <w:sz w:val="18"/>
          <w:szCs w:val="18"/>
        </w:rPr>
      </w:pPr>
      <w:hyperlink r:id="rId1" w:history="1">
        <w:r w:rsidR="00030EA0" w:rsidRPr="00994884">
          <w:rPr>
            <w:rStyle w:val="Hypertextovodkaz"/>
            <w:sz w:val="18"/>
            <w:szCs w:val="18"/>
          </w:rPr>
          <w:t>https://www.databaze-strategie.cz/cz/urad-vlady/strategie/narodni-vyzkumna-a-inovacni-strategie-pro-inteligentni-specializaci-ceske-republiky-narodni-ris3-strategie-2014</w:t>
        </w:r>
      </w:hyperlink>
      <w:r w:rsidR="00030EA0" w:rsidRPr="00994884">
        <w:rPr>
          <w:sz w:val="18"/>
          <w:szCs w:val="18"/>
        </w:rPr>
        <w:t xml:space="preserve"> </w:t>
      </w:r>
    </w:p>
  </w:footnote>
  <w:footnote w:id="2">
    <w:p w:rsidR="00994884" w:rsidRPr="00994884" w:rsidRDefault="00994884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2" w:history="1">
        <w:r w:rsidRPr="00994884">
          <w:rPr>
            <w:rStyle w:val="Hypertextovodkaz"/>
            <w:sz w:val="18"/>
            <w:szCs w:val="18"/>
          </w:rPr>
          <w:t>https://www.evropskyvyzkum.cz/cs/o-era/klicove-dokumenty-era/unie-inovaci</w:t>
        </w:r>
      </w:hyperlink>
      <w:r w:rsidRPr="00994884">
        <w:rPr>
          <w:sz w:val="18"/>
          <w:szCs w:val="18"/>
        </w:rPr>
        <w:t xml:space="preserve"> </w:t>
      </w:r>
    </w:p>
  </w:footnote>
  <w:footnote w:id="3">
    <w:p w:rsidR="001A15B1" w:rsidRPr="00994884" w:rsidRDefault="001A15B1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3" w:history="1">
        <w:r w:rsidRPr="00994884">
          <w:rPr>
            <w:rStyle w:val="Hypertextovodkaz"/>
            <w:sz w:val="18"/>
            <w:szCs w:val="18"/>
          </w:rPr>
          <w:t>http://databaze-strategie.cz/cz/mpo/strategie/narodni-inovacni-strategie-ceske-republiky</w:t>
        </w:r>
      </w:hyperlink>
      <w:r w:rsidRPr="00994884">
        <w:rPr>
          <w:sz w:val="18"/>
          <w:szCs w:val="18"/>
        </w:rPr>
        <w:t xml:space="preserve"> </w:t>
      </w:r>
    </w:p>
  </w:footnote>
  <w:footnote w:id="4">
    <w:p w:rsidR="002B5E6F" w:rsidRPr="00994884" w:rsidRDefault="002B5E6F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4" w:history="1">
        <w:r w:rsidR="00F83A39" w:rsidRPr="00994884">
          <w:rPr>
            <w:rStyle w:val="Hypertextovodkaz"/>
            <w:sz w:val="18"/>
            <w:szCs w:val="18"/>
          </w:rPr>
          <w:t>http://www.vyzkum.cz/FrontClanek.aspx?idsekce=682145</w:t>
        </w:r>
      </w:hyperlink>
      <w:r w:rsidR="00F83A39" w:rsidRPr="00994884">
        <w:rPr>
          <w:sz w:val="18"/>
          <w:szCs w:val="18"/>
        </w:rPr>
        <w:t xml:space="preserve"> </w:t>
      </w:r>
    </w:p>
  </w:footnote>
  <w:footnote w:id="5">
    <w:p w:rsidR="00573327" w:rsidRPr="006414E3" w:rsidRDefault="00573327">
      <w:pPr>
        <w:pStyle w:val="Textpoznpodarou"/>
        <w:rPr>
          <w:sz w:val="18"/>
          <w:szCs w:val="18"/>
        </w:rPr>
      </w:pPr>
      <w:r w:rsidRPr="00994884">
        <w:rPr>
          <w:rStyle w:val="Znakapoznpodarou"/>
          <w:sz w:val="18"/>
          <w:szCs w:val="18"/>
        </w:rPr>
        <w:footnoteRef/>
      </w:r>
      <w:r w:rsidRPr="00994884">
        <w:rPr>
          <w:sz w:val="18"/>
          <w:szCs w:val="18"/>
        </w:rPr>
        <w:t xml:space="preserve"> </w:t>
      </w:r>
      <w:hyperlink r:id="rId5" w:history="1">
        <w:r w:rsidR="00F91504" w:rsidRPr="00994884">
          <w:rPr>
            <w:rStyle w:val="Hypertextovodkaz"/>
            <w:sz w:val="18"/>
            <w:szCs w:val="18"/>
          </w:rPr>
          <w:t>http://eur-lex.europa.eu/legal-content/CS/TXT/?uri=CELEX%3A32012R0995</w:t>
        </w:r>
      </w:hyperlink>
      <w:r w:rsidR="00F91504" w:rsidRPr="006414E3">
        <w:rPr>
          <w:sz w:val="18"/>
          <w:szCs w:val="18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C4" w:rsidRPr="00AD306C" w:rsidRDefault="000C1B4A" w:rsidP="00AD306C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31" w:rsidRPr="00AD306C" w:rsidRDefault="000C1B4A" w:rsidP="009E5731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Inovační aktivity podniků</w:t>
    </w:r>
  </w:p>
  <w:p w:rsidR="002A0EC4" w:rsidRPr="00DC5B3B" w:rsidRDefault="002A0EC4" w:rsidP="009B6FD3">
    <w:pPr>
      <w:pStyle w:val="Zhlav"/>
      <w:tabs>
        <w:tab w:val="clear" w:pos="4536"/>
        <w:tab w:val="clear" w:pos="9072"/>
        <w:tab w:val="left" w:pos="-6379"/>
        <w:tab w:val="center" w:pos="4820"/>
        <w:tab w:val="right" w:pos="9639"/>
      </w:tabs>
      <w:jc w:val="center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570F" w:rsidRDefault="009E57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DDE"/>
    <w:multiLevelType w:val="hybridMultilevel"/>
    <w:tmpl w:val="1A4E7D46"/>
    <w:lvl w:ilvl="0" w:tplc="6672BC30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A6654"/>
    <w:multiLevelType w:val="hybridMultilevel"/>
    <w:tmpl w:val="E8CC71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B1902"/>
    <w:multiLevelType w:val="hybridMultilevel"/>
    <w:tmpl w:val="1304D070"/>
    <w:lvl w:ilvl="0" w:tplc="040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B3CE2"/>
    <w:multiLevelType w:val="hybridMultilevel"/>
    <w:tmpl w:val="C1AED6C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E6E9A"/>
    <w:multiLevelType w:val="hybridMultilevel"/>
    <w:tmpl w:val="B13AAE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6E3503"/>
    <w:multiLevelType w:val="hybridMultilevel"/>
    <w:tmpl w:val="C5888B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8C1721"/>
    <w:multiLevelType w:val="hybridMultilevel"/>
    <w:tmpl w:val="1774032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D2E5B"/>
    <w:multiLevelType w:val="hybridMultilevel"/>
    <w:tmpl w:val="110093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C592D"/>
    <w:multiLevelType w:val="hybridMultilevel"/>
    <w:tmpl w:val="BC767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9E0DF8"/>
    <w:multiLevelType w:val="hybridMultilevel"/>
    <w:tmpl w:val="6EA87A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8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1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0D5F"/>
    <w:rsid w:val="0000767A"/>
    <w:rsid w:val="00010702"/>
    <w:rsid w:val="000158B9"/>
    <w:rsid w:val="00016CCE"/>
    <w:rsid w:val="00030EA0"/>
    <w:rsid w:val="00031460"/>
    <w:rsid w:val="000350E5"/>
    <w:rsid w:val="000368A7"/>
    <w:rsid w:val="0003773B"/>
    <w:rsid w:val="000458B9"/>
    <w:rsid w:val="0004694F"/>
    <w:rsid w:val="00046DAC"/>
    <w:rsid w:val="00051A69"/>
    <w:rsid w:val="00051C4D"/>
    <w:rsid w:val="0005739C"/>
    <w:rsid w:val="0005762C"/>
    <w:rsid w:val="000602F0"/>
    <w:rsid w:val="000618B1"/>
    <w:rsid w:val="00062EC5"/>
    <w:rsid w:val="00063806"/>
    <w:rsid w:val="00064171"/>
    <w:rsid w:val="00070741"/>
    <w:rsid w:val="00076087"/>
    <w:rsid w:val="00080B27"/>
    <w:rsid w:val="00080E37"/>
    <w:rsid w:val="00081AAC"/>
    <w:rsid w:val="00082307"/>
    <w:rsid w:val="00083F33"/>
    <w:rsid w:val="00085870"/>
    <w:rsid w:val="00087634"/>
    <w:rsid w:val="00087A0A"/>
    <w:rsid w:val="000953BE"/>
    <w:rsid w:val="000A1183"/>
    <w:rsid w:val="000A5039"/>
    <w:rsid w:val="000A5EEA"/>
    <w:rsid w:val="000A6FE0"/>
    <w:rsid w:val="000B0777"/>
    <w:rsid w:val="000B4A9D"/>
    <w:rsid w:val="000C1883"/>
    <w:rsid w:val="000C1B4A"/>
    <w:rsid w:val="000C222F"/>
    <w:rsid w:val="000C3408"/>
    <w:rsid w:val="000C4ABE"/>
    <w:rsid w:val="000D0EBF"/>
    <w:rsid w:val="000D3E80"/>
    <w:rsid w:val="000D48D9"/>
    <w:rsid w:val="000F0B7C"/>
    <w:rsid w:val="000F41F1"/>
    <w:rsid w:val="000F6A39"/>
    <w:rsid w:val="00102AAE"/>
    <w:rsid w:val="001103C6"/>
    <w:rsid w:val="00120493"/>
    <w:rsid w:val="00132388"/>
    <w:rsid w:val="001405FA"/>
    <w:rsid w:val="00140A1B"/>
    <w:rsid w:val="00141DF1"/>
    <w:rsid w:val="001425C3"/>
    <w:rsid w:val="00143453"/>
    <w:rsid w:val="00143B97"/>
    <w:rsid w:val="00146553"/>
    <w:rsid w:val="001475F6"/>
    <w:rsid w:val="001544C2"/>
    <w:rsid w:val="00155181"/>
    <w:rsid w:val="00155B2E"/>
    <w:rsid w:val="00156A62"/>
    <w:rsid w:val="00163793"/>
    <w:rsid w:val="001714F2"/>
    <w:rsid w:val="00174C78"/>
    <w:rsid w:val="00175F3B"/>
    <w:rsid w:val="00180166"/>
    <w:rsid w:val="00180429"/>
    <w:rsid w:val="0018239F"/>
    <w:rsid w:val="00185010"/>
    <w:rsid w:val="001A15B1"/>
    <w:rsid w:val="001A36AE"/>
    <w:rsid w:val="001A374D"/>
    <w:rsid w:val="001A51D6"/>
    <w:rsid w:val="001A552F"/>
    <w:rsid w:val="001B3110"/>
    <w:rsid w:val="001B6F92"/>
    <w:rsid w:val="001B75ED"/>
    <w:rsid w:val="001B7941"/>
    <w:rsid w:val="001C7FE7"/>
    <w:rsid w:val="001D1BAC"/>
    <w:rsid w:val="001D6491"/>
    <w:rsid w:val="001D6CB9"/>
    <w:rsid w:val="001E2E1C"/>
    <w:rsid w:val="001E5CBD"/>
    <w:rsid w:val="001F199C"/>
    <w:rsid w:val="001F1A9E"/>
    <w:rsid w:val="001F4597"/>
    <w:rsid w:val="001F4608"/>
    <w:rsid w:val="00201371"/>
    <w:rsid w:val="0020344B"/>
    <w:rsid w:val="002050F9"/>
    <w:rsid w:val="002053AD"/>
    <w:rsid w:val="0020650B"/>
    <w:rsid w:val="00207A19"/>
    <w:rsid w:val="00211943"/>
    <w:rsid w:val="00211EF5"/>
    <w:rsid w:val="00216EB6"/>
    <w:rsid w:val="0022139E"/>
    <w:rsid w:val="002216F1"/>
    <w:rsid w:val="002252E0"/>
    <w:rsid w:val="002255F6"/>
    <w:rsid w:val="0023012A"/>
    <w:rsid w:val="00232DD5"/>
    <w:rsid w:val="00236443"/>
    <w:rsid w:val="00236964"/>
    <w:rsid w:val="0024246A"/>
    <w:rsid w:val="002436BA"/>
    <w:rsid w:val="00244A15"/>
    <w:rsid w:val="0024799E"/>
    <w:rsid w:val="0025519B"/>
    <w:rsid w:val="002704E6"/>
    <w:rsid w:val="00276A4D"/>
    <w:rsid w:val="00276B63"/>
    <w:rsid w:val="002843B4"/>
    <w:rsid w:val="00286A17"/>
    <w:rsid w:val="00290C0F"/>
    <w:rsid w:val="002913C2"/>
    <w:rsid w:val="00291C80"/>
    <w:rsid w:val="00295694"/>
    <w:rsid w:val="0029633E"/>
    <w:rsid w:val="002965A8"/>
    <w:rsid w:val="002A0EC4"/>
    <w:rsid w:val="002A4F13"/>
    <w:rsid w:val="002B5E6F"/>
    <w:rsid w:val="002C15F5"/>
    <w:rsid w:val="002C31D3"/>
    <w:rsid w:val="002C43BD"/>
    <w:rsid w:val="002D1C6E"/>
    <w:rsid w:val="002D3DF2"/>
    <w:rsid w:val="002D47D8"/>
    <w:rsid w:val="002E0064"/>
    <w:rsid w:val="002E02A1"/>
    <w:rsid w:val="002F025C"/>
    <w:rsid w:val="002F0BBC"/>
    <w:rsid w:val="002F2A56"/>
    <w:rsid w:val="002F473A"/>
    <w:rsid w:val="002F4840"/>
    <w:rsid w:val="002F77B1"/>
    <w:rsid w:val="0030115C"/>
    <w:rsid w:val="00301C0F"/>
    <w:rsid w:val="00304771"/>
    <w:rsid w:val="00306C5B"/>
    <w:rsid w:val="003103E0"/>
    <w:rsid w:val="003156E7"/>
    <w:rsid w:val="003209D6"/>
    <w:rsid w:val="003257F5"/>
    <w:rsid w:val="00332CDF"/>
    <w:rsid w:val="00333059"/>
    <w:rsid w:val="0034057B"/>
    <w:rsid w:val="00342D7F"/>
    <w:rsid w:val="003454A5"/>
    <w:rsid w:val="00345964"/>
    <w:rsid w:val="00345A98"/>
    <w:rsid w:val="00356A61"/>
    <w:rsid w:val="00356ABD"/>
    <w:rsid w:val="00357CC8"/>
    <w:rsid w:val="003657F3"/>
    <w:rsid w:val="00366516"/>
    <w:rsid w:val="00367752"/>
    <w:rsid w:val="0037137C"/>
    <w:rsid w:val="00373072"/>
    <w:rsid w:val="00373FEE"/>
    <w:rsid w:val="003815B7"/>
    <w:rsid w:val="00385D98"/>
    <w:rsid w:val="00386F3B"/>
    <w:rsid w:val="003A2B4D"/>
    <w:rsid w:val="003A478C"/>
    <w:rsid w:val="003A5525"/>
    <w:rsid w:val="003A6B38"/>
    <w:rsid w:val="003B07C1"/>
    <w:rsid w:val="003B0DDF"/>
    <w:rsid w:val="003B5139"/>
    <w:rsid w:val="003B5A32"/>
    <w:rsid w:val="003C1606"/>
    <w:rsid w:val="003C48BB"/>
    <w:rsid w:val="003D3D33"/>
    <w:rsid w:val="003D6433"/>
    <w:rsid w:val="003D6A05"/>
    <w:rsid w:val="003E0D85"/>
    <w:rsid w:val="003E2BEE"/>
    <w:rsid w:val="003E78DD"/>
    <w:rsid w:val="003F0699"/>
    <w:rsid w:val="003F313C"/>
    <w:rsid w:val="003F5838"/>
    <w:rsid w:val="003F62AA"/>
    <w:rsid w:val="003F668D"/>
    <w:rsid w:val="003F7EBA"/>
    <w:rsid w:val="00403CFD"/>
    <w:rsid w:val="00404F36"/>
    <w:rsid w:val="00410D5F"/>
    <w:rsid w:val="00414240"/>
    <w:rsid w:val="00422315"/>
    <w:rsid w:val="004236B3"/>
    <w:rsid w:val="00425F6B"/>
    <w:rsid w:val="00427185"/>
    <w:rsid w:val="00427765"/>
    <w:rsid w:val="0043194A"/>
    <w:rsid w:val="00431B48"/>
    <w:rsid w:val="00431BF4"/>
    <w:rsid w:val="00435439"/>
    <w:rsid w:val="00436048"/>
    <w:rsid w:val="00441A94"/>
    <w:rsid w:val="004423DA"/>
    <w:rsid w:val="004479AD"/>
    <w:rsid w:val="00452FE1"/>
    <w:rsid w:val="00453EF9"/>
    <w:rsid w:val="00455781"/>
    <w:rsid w:val="00463085"/>
    <w:rsid w:val="00470653"/>
    <w:rsid w:val="00472688"/>
    <w:rsid w:val="0048139F"/>
    <w:rsid w:val="00481B3C"/>
    <w:rsid w:val="00483CCC"/>
    <w:rsid w:val="004932D8"/>
    <w:rsid w:val="00497328"/>
    <w:rsid w:val="004A4820"/>
    <w:rsid w:val="004A77DF"/>
    <w:rsid w:val="004B55B7"/>
    <w:rsid w:val="004B66BE"/>
    <w:rsid w:val="004C1966"/>
    <w:rsid w:val="004C2E6C"/>
    <w:rsid w:val="004C3867"/>
    <w:rsid w:val="004C4CD0"/>
    <w:rsid w:val="004C70DC"/>
    <w:rsid w:val="004D0211"/>
    <w:rsid w:val="004D07BA"/>
    <w:rsid w:val="004D260E"/>
    <w:rsid w:val="004D4618"/>
    <w:rsid w:val="004E3005"/>
    <w:rsid w:val="004E3936"/>
    <w:rsid w:val="004E46DF"/>
    <w:rsid w:val="004E5C31"/>
    <w:rsid w:val="004E644C"/>
    <w:rsid w:val="004E7AE1"/>
    <w:rsid w:val="004F06F5"/>
    <w:rsid w:val="004F33A0"/>
    <w:rsid w:val="00502D0B"/>
    <w:rsid w:val="00503A24"/>
    <w:rsid w:val="005108C0"/>
    <w:rsid w:val="0051105A"/>
    <w:rsid w:val="005116AE"/>
    <w:rsid w:val="00511873"/>
    <w:rsid w:val="00513B66"/>
    <w:rsid w:val="00513B7E"/>
    <w:rsid w:val="00514288"/>
    <w:rsid w:val="005161B9"/>
    <w:rsid w:val="00516C32"/>
    <w:rsid w:val="00517B67"/>
    <w:rsid w:val="00520410"/>
    <w:rsid w:val="005230B4"/>
    <w:rsid w:val="00525137"/>
    <w:rsid w:val="005251DD"/>
    <w:rsid w:val="0052640B"/>
    <w:rsid w:val="00527020"/>
    <w:rsid w:val="00533F4C"/>
    <w:rsid w:val="00534F05"/>
    <w:rsid w:val="0054495B"/>
    <w:rsid w:val="00545AFD"/>
    <w:rsid w:val="00545BA2"/>
    <w:rsid w:val="005534A4"/>
    <w:rsid w:val="00556116"/>
    <w:rsid w:val="0056078B"/>
    <w:rsid w:val="0056121F"/>
    <w:rsid w:val="00571D93"/>
    <w:rsid w:val="00573327"/>
    <w:rsid w:val="00576FE4"/>
    <w:rsid w:val="00577B51"/>
    <w:rsid w:val="00583F8C"/>
    <w:rsid w:val="00583FFD"/>
    <w:rsid w:val="00586E2B"/>
    <w:rsid w:val="005872D8"/>
    <w:rsid w:val="00593152"/>
    <w:rsid w:val="00593616"/>
    <w:rsid w:val="00597A81"/>
    <w:rsid w:val="005A21E0"/>
    <w:rsid w:val="005B4204"/>
    <w:rsid w:val="005C37E4"/>
    <w:rsid w:val="005C665F"/>
    <w:rsid w:val="005D44A6"/>
    <w:rsid w:val="005D5802"/>
    <w:rsid w:val="005D5E5F"/>
    <w:rsid w:val="005E2A43"/>
    <w:rsid w:val="005E2F1E"/>
    <w:rsid w:val="005E5841"/>
    <w:rsid w:val="005E763D"/>
    <w:rsid w:val="005F5310"/>
    <w:rsid w:val="00602645"/>
    <w:rsid w:val="00602F57"/>
    <w:rsid w:val="0060342E"/>
    <w:rsid w:val="00604307"/>
    <w:rsid w:val="0060487F"/>
    <w:rsid w:val="00607283"/>
    <w:rsid w:val="00610EDF"/>
    <w:rsid w:val="0061205F"/>
    <w:rsid w:val="00615C91"/>
    <w:rsid w:val="006179E9"/>
    <w:rsid w:val="00623275"/>
    <w:rsid w:val="00624093"/>
    <w:rsid w:val="006257D8"/>
    <w:rsid w:val="00631772"/>
    <w:rsid w:val="006343AA"/>
    <w:rsid w:val="00637E71"/>
    <w:rsid w:val="006404A7"/>
    <w:rsid w:val="006414E3"/>
    <w:rsid w:val="00641532"/>
    <w:rsid w:val="00643285"/>
    <w:rsid w:val="006451E4"/>
    <w:rsid w:val="006451F0"/>
    <w:rsid w:val="00650FEC"/>
    <w:rsid w:val="006510DF"/>
    <w:rsid w:val="00654FDE"/>
    <w:rsid w:val="00657E87"/>
    <w:rsid w:val="0066050F"/>
    <w:rsid w:val="00662212"/>
    <w:rsid w:val="00662635"/>
    <w:rsid w:val="00664CE6"/>
    <w:rsid w:val="006710C9"/>
    <w:rsid w:val="00673310"/>
    <w:rsid w:val="006739FD"/>
    <w:rsid w:val="00673CD6"/>
    <w:rsid w:val="00675E37"/>
    <w:rsid w:val="006761EA"/>
    <w:rsid w:val="00681EC9"/>
    <w:rsid w:val="0068260E"/>
    <w:rsid w:val="00687495"/>
    <w:rsid w:val="00693C50"/>
    <w:rsid w:val="006945E6"/>
    <w:rsid w:val="00695BEF"/>
    <w:rsid w:val="006977F6"/>
    <w:rsid w:val="00697A13"/>
    <w:rsid w:val="006A0712"/>
    <w:rsid w:val="006A109C"/>
    <w:rsid w:val="006A313A"/>
    <w:rsid w:val="006A3190"/>
    <w:rsid w:val="006A4A46"/>
    <w:rsid w:val="006A7C11"/>
    <w:rsid w:val="006B78D8"/>
    <w:rsid w:val="006B79DE"/>
    <w:rsid w:val="006C113F"/>
    <w:rsid w:val="006C3C9F"/>
    <w:rsid w:val="006C5A01"/>
    <w:rsid w:val="006C68A5"/>
    <w:rsid w:val="006D0A63"/>
    <w:rsid w:val="006D0D80"/>
    <w:rsid w:val="006D1CB5"/>
    <w:rsid w:val="006D566D"/>
    <w:rsid w:val="006D61F6"/>
    <w:rsid w:val="006D7F8A"/>
    <w:rsid w:val="006E279A"/>
    <w:rsid w:val="006E313B"/>
    <w:rsid w:val="006E6B20"/>
    <w:rsid w:val="006F1D47"/>
    <w:rsid w:val="006F524C"/>
    <w:rsid w:val="006F581D"/>
    <w:rsid w:val="006F7318"/>
    <w:rsid w:val="00703595"/>
    <w:rsid w:val="00707ACC"/>
    <w:rsid w:val="00710016"/>
    <w:rsid w:val="00710A84"/>
    <w:rsid w:val="007141C3"/>
    <w:rsid w:val="007211F5"/>
    <w:rsid w:val="00730645"/>
    <w:rsid w:val="00730AE8"/>
    <w:rsid w:val="007325E4"/>
    <w:rsid w:val="00733287"/>
    <w:rsid w:val="00733953"/>
    <w:rsid w:val="0073658E"/>
    <w:rsid w:val="00737392"/>
    <w:rsid w:val="007375C3"/>
    <w:rsid w:val="00741493"/>
    <w:rsid w:val="00744828"/>
    <w:rsid w:val="007462F6"/>
    <w:rsid w:val="0075203E"/>
    <w:rsid w:val="00752180"/>
    <w:rsid w:val="00755AFC"/>
    <w:rsid w:val="00755D3A"/>
    <w:rsid w:val="007609C6"/>
    <w:rsid w:val="00761B3D"/>
    <w:rsid w:val="00776527"/>
    <w:rsid w:val="0079384B"/>
    <w:rsid w:val="00797F5F"/>
    <w:rsid w:val="007A1D16"/>
    <w:rsid w:val="007A7316"/>
    <w:rsid w:val="007B06EC"/>
    <w:rsid w:val="007C330F"/>
    <w:rsid w:val="007C3C87"/>
    <w:rsid w:val="007C3F6A"/>
    <w:rsid w:val="007D0029"/>
    <w:rsid w:val="007D1E3C"/>
    <w:rsid w:val="007D1FB5"/>
    <w:rsid w:val="007D28A7"/>
    <w:rsid w:val="007E0062"/>
    <w:rsid w:val="007E04B3"/>
    <w:rsid w:val="007E1A1C"/>
    <w:rsid w:val="007E2CCC"/>
    <w:rsid w:val="007E7E61"/>
    <w:rsid w:val="007F0845"/>
    <w:rsid w:val="007F146E"/>
    <w:rsid w:val="007F5A1B"/>
    <w:rsid w:val="007F7CD2"/>
    <w:rsid w:val="0080002C"/>
    <w:rsid w:val="0080414D"/>
    <w:rsid w:val="0080521C"/>
    <w:rsid w:val="00805E10"/>
    <w:rsid w:val="00814499"/>
    <w:rsid w:val="008151CB"/>
    <w:rsid w:val="00816B79"/>
    <w:rsid w:val="008174EE"/>
    <w:rsid w:val="00821FF6"/>
    <w:rsid w:val="00826EA9"/>
    <w:rsid w:val="0083143E"/>
    <w:rsid w:val="0083159F"/>
    <w:rsid w:val="008331EE"/>
    <w:rsid w:val="00834FAA"/>
    <w:rsid w:val="00836086"/>
    <w:rsid w:val="00841063"/>
    <w:rsid w:val="00842E41"/>
    <w:rsid w:val="008471F3"/>
    <w:rsid w:val="00847B1D"/>
    <w:rsid w:val="008521D0"/>
    <w:rsid w:val="00852897"/>
    <w:rsid w:val="008565D1"/>
    <w:rsid w:val="00860673"/>
    <w:rsid w:val="00863D57"/>
    <w:rsid w:val="00870977"/>
    <w:rsid w:val="00872A67"/>
    <w:rsid w:val="00874492"/>
    <w:rsid w:val="00876086"/>
    <w:rsid w:val="00877757"/>
    <w:rsid w:val="0088458A"/>
    <w:rsid w:val="008854F6"/>
    <w:rsid w:val="008867F7"/>
    <w:rsid w:val="008877F9"/>
    <w:rsid w:val="008937CB"/>
    <w:rsid w:val="00897FF9"/>
    <w:rsid w:val="008A31DC"/>
    <w:rsid w:val="008A5856"/>
    <w:rsid w:val="008B2742"/>
    <w:rsid w:val="008B3316"/>
    <w:rsid w:val="008B447B"/>
    <w:rsid w:val="008B507C"/>
    <w:rsid w:val="008B7C02"/>
    <w:rsid w:val="008C0003"/>
    <w:rsid w:val="008C0E88"/>
    <w:rsid w:val="008C1A57"/>
    <w:rsid w:val="008C3FE4"/>
    <w:rsid w:val="008C6D65"/>
    <w:rsid w:val="008D2A16"/>
    <w:rsid w:val="008D2B4A"/>
    <w:rsid w:val="008E01B6"/>
    <w:rsid w:val="008E31FF"/>
    <w:rsid w:val="008F5169"/>
    <w:rsid w:val="008F51CB"/>
    <w:rsid w:val="009003A8"/>
    <w:rsid w:val="00902EFF"/>
    <w:rsid w:val="00905368"/>
    <w:rsid w:val="00906960"/>
    <w:rsid w:val="00913D20"/>
    <w:rsid w:val="00916434"/>
    <w:rsid w:val="009170D4"/>
    <w:rsid w:val="00921F14"/>
    <w:rsid w:val="00930996"/>
    <w:rsid w:val="00930A66"/>
    <w:rsid w:val="009338E5"/>
    <w:rsid w:val="0094208A"/>
    <w:rsid w:val="0094427A"/>
    <w:rsid w:val="0094707F"/>
    <w:rsid w:val="00951539"/>
    <w:rsid w:val="00952983"/>
    <w:rsid w:val="00955B8B"/>
    <w:rsid w:val="00956E8D"/>
    <w:rsid w:val="009600C0"/>
    <w:rsid w:val="009604AC"/>
    <w:rsid w:val="00960870"/>
    <w:rsid w:val="00962961"/>
    <w:rsid w:val="00963F00"/>
    <w:rsid w:val="00965A1A"/>
    <w:rsid w:val="0096694B"/>
    <w:rsid w:val="00974923"/>
    <w:rsid w:val="00985597"/>
    <w:rsid w:val="00985A06"/>
    <w:rsid w:val="00987E97"/>
    <w:rsid w:val="00994884"/>
    <w:rsid w:val="00995EA1"/>
    <w:rsid w:val="009A2E1C"/>
    <w:rsid w:val="009A5806"/>
    <w:rsid w:val="009A6C9C"/>
    <w:rsid w:val="009A7070"/>
    <w:rsid w:val="009B13A7"/>
    <w:rsid w:val="009B256D"/>
    <w:rsid w:val="009B4638"/>
    <w:rsid w:val="009B6FD3"/>
    <w:rsid w:val="009C3B7E"/>
    <w:rsid w:val="009C7514"/>
    <w:rsid w:val="009D2BBA"/>
    <w:rsid w:val="009E051F"/>
    <w:rsid w:val="009E37BB"/>
    <w:rsid w:val="009E4EA8"/>
    <w:rsid w:val="009E570F"/>
    <w:rsid w:val="009E5731"/>
    <w:rsid w:val="009E65B8"/>
    <w:rsid w:val="00A03A7A"/>
    <w:rsid w:val="00A0798A"/>
    <w:rsid w:val="00A10D66"/>
    <w:rsid w:val="00A1290F"/>
    <w:rsid w:val="00A21A2E"/>
    <w:rsid w:val="00A221CE"/>
    <w:rsid w:val="00A23E43"/>
    <w:rsid w:val="00A33820"/>
    <w:rsid w:val="00A33BB6"/>
    <w:rsid w:val="00A33F2E"/>
    <w:rsid w:val="00A40519"/>
    <w:rsid w:val="00A4170C"/>
    <w:rsid w:val="00A45858"/>
    <w:rsid w:val="00A459EC"/>
    <w:rsid w:val="00A46DE0"/>
    <w:rsid w:val="00A53391"/>
    <w:rsid w:val="00A55FAB"/>
    <w:rsid w:val="00A56914"/>
    <w:rsid w:val="00A62CE1"/>
    <w:rsid w:val="00A634AC"/>
    <w:rsid w:val="00A63804"/>
    <w:rsid w:val="00A75964"/>
    <w:rsid w:val="00A75E40"/>
    <w:rsid w:val="00A77CC5"/>
    <w:rsid w:val="00A857C0"/>
    <w:rsid w:val="00A86D0B"/>
    <w:rsid w:val="00A87C69"/>
    <w:rsid w:val="00A91665"/>
    <w:rsid w:val="00A9460A"/>
    <w:rsid w:val="00A94E20"/>
    <w:rsid w:val="00AA0AD2"/>
    <w:rsid w:val="00AA3FAA"/>
    <w:rsid w:val="00AA559A"/>
    <w:rsid w:val="00AB2AF1"/>
    <w:rsid w:val="00AB389B"/>
    <w:rsid w:val="00AC2314"/>
    <w:rsid w:val="00AC3B23"/>
    <w:rsid w:val="00AC62CF"/>
    <w:rsid w:val="00AC7F36"/>
    <w:rsid w:val="00AD306C"/>
    <w:rsid w:val="00AD3CE8"/>
    <w:rsid w:val="00AE203D"/>
    <w:rsid w:val="00AE3A2E"/>
    <w:rsid w:val="00AE4BE8"/>
    <w:rsid w:val="00AF02E0"/>
    <w:rsid w:val="00AF2172"/>
    <w:rsid w:val="00B00E2A"/>
    <w:rsid w:val="00B021DC"/>
    <w:rsid w:val="00B031D4"/>
    <w:rsid w:val="00B041CF"/>
    <w:rsid w:val="00B042B9"/>
    <w:rsid w:val="00B0733B"/>
    <w:rsid w:val="00B150B3"/>
    <w:rsid w:val="00B15ABE"/>
    <w:rsid w:val="00B17E71"/>
    <w:rsid w:val="00B17FDE"/>
    <w:rsid w:val="00B32DDB"/>
    <w:rsid w:val="00B33506"/>
    <w:rsid w:val="00B33853"/>
    <w:rsid w:val="00B33A68"/>
    <w:rsid w:val="00B33C76"/>
    <w:rsid w:val="00B360DE"/>
    <w:rsid w:val="00B36238"/>
    <w:rsid w:val="00B4079B"/>
    <w:rsid w:val="00B45197"/>
    <w:rsid w:val="00B63ECD"/>
    <w:rsid w:val="00B6608F"/>
    <w:rsid w:val="00B67F4C"/>
    <w:rsid w:val="00B7007B"/>
    <w:rsid w:val="00B765A7"/>
    <w:rsid w:val="00B76894"/>
    <w:rsid w:val="00B76D1E"/>
    <w:rsid w:val="00B849FD"/>
    <w:rsid w:val="00B858DD"/>
    <w:rsid w:val="00B91E6C"/>
    <w:rsid w:val="00B94573"/>
    <w:rsid w:val="00B95940"/>
    <w:rsid w:val="00BA0F35"/>
    <w:rsid w:val="00BA264C"/>
    <w:rsid w:val="00BA3657"/>
    <w:rsid w:val="00BB2C6F"/>
    <w:rsid w:val="00BB3B12"/>
    <w:rsid w:val="00BB6799"/>
    <w:rsid w:val="00BC04B4"/>
    <w:rsid w:val="00BC6AC1"/>
    <w:rsid w:val="00BD366B"/>
    <w:rsid w:val="00BD61B8"/>
    <w:rsid w:val="00BD6D50"/>
    <w:rsid w:val="00BE0470"/>
    <w:rsid w:val="00BF09A3"/>
    <w:rsid w:val="00BF488D"/>
    <w:rsid w:val="00C00B47"/>
    <w:rsid w:val="00C01BB8"/>
    <w:rsid w:val="00C058F6"/>
    <w:rsid w:val="00C21F94"/>
    <w:rsid w:val="00C2645C"/>
    <w:rsid w:val="00C45446"/>
    <w:rsid w:val="00C53308"/>
    <w:rsid w:val="00C62C87"/>
    <w:rsid w:val="00C64487"/>
    <w:rsid w:val="00C71A7D"/>
    <w:rsid w:val="00C75024"/>
    <w:rsid w:val="00C774BB"/>
    <w:rsid w:val="00C820B0"/>
    <w:rsid w:val="00C83EED"/>
    <w:rsid w:val="00C85411"/>
    <w:rsid w:val="00C866FE"/>
    <w:rsid w:val="00C86C49"/>
    <w:rsid w:val="00C86D0D"/>
    <w:rsid w:val="00C903FE"/>
    <w:rsid w:val="00C90CF4"/>
    <w:rsid w:val="00C92299"/>
    <w:rsid w:val="00C93389"/>
    <w:rsid w:val="00C958DA"/>
    <w:rsid w:val="00C95B18"/>
    <w:rsid w:val="00C95E3D"/>
    <w:rsid w:val="00CA0C7F"/>
    <w:rsid w:val="00CA2DD6"/>
    <w:rsid w:val="00CA35BA"/>
    <w:rsid w:val="00CB62F8"/>
    <w:rsid w:val="00CC0FC5"/>
    <w:rsid w:val="00CC1887"/>
    <w:rsid w:val="00CC4949"/>
    <w:rsid w:val="00CC7383"/>
    <w:rsid w:val="00CE00F3"/>
    <w:rsid w:val="00CE2626"/>
    <w:rsid w:val="00CE5453"/>
    <w:rsid w:val="00CE757D"/>
    <w:rsid w:val="00CE7FDE"/>
    <w:rsid w:val="00CF47FD"/>
    <w:rsid w:val="00CF51EC"/>
    <w:rsid w:val="00CF6F8C"/>
    <w:rsid w:val="00D02A33"/>
    <w:rsid w:val="00D040DD"/>
    <w:rsid w:val="00D045D0"/>
    <w:rsid w:val="00D04839"/>
    <w:rsid w:val="00D04A5D"/>
    <w:rsid w:val="00D10F28"/>
    <w:rsid w:val="00D13328"/>
    <w:rsid w:val="00D1576A"/>
    <w:rsid w:val="00D16834"/>
    <w:rsid w:val="00D218C6"/>
    <w:rsid w:val="00D267E2"/>
    <w:rsid w:val="00D30AD6"/>
    <w:rsid w:val="00D311EA"/>
    <w:rsid w:val="00D31B66"/>
    <w:rsid w:val="00D41AF1"/>
    <w:rsid w:val="00D43594"/>
    <w:rsid w:val="00D46277"/>
    <w:rsid w:val="00D50475"/>
    <w:rsid w:val="00D63370"/>
    <w:rsid w:val="00D6427A"/>
    <w:rsid w:val="00D72C5F"/>
    <w:rsid w:val="00D77585"/>
    <w:rsid w:val="00D81A5D"/>
    <w:rsid w:val="00D81FA6"/>
    <w:rsid w:val="00D87A8C"/>
    <w:rsid w:val="00D9320F"/>
    <w:rsid w:val="00D94B8F"/>
    <w:rsid w:val="00DA3ED7"/>
    <w:rsid w:val="00DA4844"/>
    <w:rsid w:val="00DB0188"/>
    <w:rsid w:val="00DB3A6F"/>
    <w:rsid w:val="00DC5B3B"/>
    <w:rsid w:val="00DC671C"/>
    <w:rsid w:val="00DC69F5"/>
    <w:rsid w:val="00DE66BB"/>
    <w:rsid w:val="00DF1398"/>
    <w:rsid w:val="00DF3F1A"/>
    <w:rsid w:val="00DF4617"/>
    <w:rsid w:val="00E01C0E"/>
    <w:rsid w:val="00E0208D"/>
    <w:rsid w:val="00E03C7E"/>
    <w:rsid w:val="00E04694"/>
    <w:rsid w:val="00E05C11"/>
    <w:rsid w:val="00E07F87"/>
    <w:rsid w:val="00E106F6"/>
    <w:rsid w:val="00E12D30"/>
    <w:rsid w:val="00E13C94"/>
    <w:rsid w:val="00E158E3"/>
    <w:rsid w:val="00E256F5"/>
    <w:rsid w:val="00E30C67"/>
    <w:rsid w:val="00E30F7E"/>
    <w:rsid w:val="00E3202B"/>
    <w:rsid w:val="00E33EAE"/>
    <w:rsid w:val="00E340F9"/>
    <w:rsid w:val="00E41734"/>
    <w:rsid w:val="00E46CA1"/>
    <w:rsid w:val="00E504C3"/>
    <w:rsid w:val="00E5094A"/>
    <w:rsid w:val="00E542E7"/>
    <w:rsid w:val="00E55661"/>
    <w:rsid w:val="00E6176C"/>
    <w:rsid w:val="00E67DC3"/>
    <w:rsid w:val="00E70F47"/>
    <w:rsid w:val="00E71A58"/>
    <w:rsid w:val="00E71EDF"/>
    <w:rsid w:val="00E81E1F"/>
    <w:rsid w:val="00E82D69"/>
    <w:rsid w:val="00EA0B16"/>
    <w:rsid w:val="00EA0C68"/>
    <w:rsid w:val="00EB0F76"/>
    <w:rsid w:val="00EB2376"/>
    <w:rsid w:val="00EB6218"/>
    <w:rsid w:val="00EB7F5D"/>
    <w:rsid w:val="00EC0184"/>
    <w:rsid w:val="00EC20E5"/>
    <w:rsid w:val="00EC35D6"/>
    <w:rsid w:val="00ED48F5"/>
    <w:rsid w:val="00ED5E19"/>
    <w:rsid w:val="00EE01F9"/>
    <w:rsid w:val="00EE223B"/>
    <w:rsid w:val="00EE3E78"/>
    <w:rsid w:val="00EE52FC"/>
    <w:rsid w:val="00EE5A03"/>
    <w:rsid w:val="00EF1F5A"/>
    <w:rsid w:val="00EF472B"/>
    <w:rsid w:val="00EF4AB7"/>
    <w:rsid w:val="00EF4F38"/>
    <w:rsid w:val="00F04811"/>
    <w:rsid w:val="00F0488C"/>
    <w:rsid w:val="00F05612"/>
    <w:rsid w:val="00F13829"/>
    <w:rsid w:val="00F15BEF"/>
    <w:rsid w:val="00F2067E"/>
    <w:rsid w:val="00F22E88"/>
    <w:rsid w:val="00F22E95"/>
    <w:rsid w:val="00F24FAA"/>
    <w:rsid w:val="00F25828"/>
    <w:rsid w:val="00F26446"/>
    <w:rsid w:val="00F30D8A"/>
    <w:rsid w:val="00F3364D"/>
    <w:rsid w:val="00F3457A"/>
    <w:rsid w:val="00F35998"/>
    <w:rsid w:val="00F368D5"/>
    <w:rsid w:val="00F56C6F"/>
    <w:rsid w:val="00F570D9"/>
    <w:rsid w:val="00F5744D"/>
    <w:rsid w:val="00F6014A"/>
    <w:rsid w:val="00F60484"/>
    <w:rsid w:val="00F63839"/>
    <w:rsid w:val="00F63DDE"/>
    <w:rsid w:val="00F63FB7"/>
    <w:rsid w:val="00F70716"/>
    <w:rsid w:val="00F7236F"/>
    <w:rsid w:val="00F73A0C"/>
    <w:rsid w:val="00F74987"/>
    <w:rsid w:val="00F837D3"/>
    <w:rsid w:val="00F83A39"/>
    <w:rsid w:val="00F91504"/>
    <w:rsid w:val="00F92608"/>
    <w:rsid w:val="00FA0E6E"/>
    <w:rsid w:val="00FA0EAD"/>
    <w:rsid w:val="00FA1273"/>
    <w:rsid w:val="00FA2068"/>
    <w:rsid w:val="00FA4355"/>
    <w:rsid w:val="00FB0FC0"/>
    <w:rsid w:val="00FB1007"/>
    <w:rsid w:val="00FB259D"/>
    <w:rsid w:val="00FB57C8"/>
    <w:rsid w:val="00FB7EDC"/>
    <w:rsid w:val="00FC075C"/>
    <w:rsid w:val="00FC0E5F"/>
    <w:rsid w:val="00FC2601"/>
    <w:rsid w:val="00FC56DE"/>
    <w:rsid w:val="00FC58DB"/>
    <w:rsid w:val="00FC6B07"/>
    <w:rsid w:val="00FD05B1"/>
    <w:rsid w:val="00FD69F5"/>
    <w:rsid w:val="00FE2F78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37E95AC"/>
  <w15:docId w15:val="{28AD5E84-C1D4-458D-8F15-14DFF00AF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7F0845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color w:val="009BB4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7F0845"/>
    <w:pPr>
      <w:keepNext/>
      <w:keepLines/>
      <w:spacing w:line="288" w:lineRule="auto"/>
      <w:outlineLvl w:val="1"/>
    </w:pPr>
    <w:rPr>
      <w:rFonts w:ascii="Arial" w:eastAsia="MS Gothic" w:hAnsi="Arial"/>
      <w:b/>
      <w:bCs/>
      <w:color w:val="009BB4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7F0845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009BB4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5108C0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7C3F6A"/>
    <w:pPr>
      <w:spacing w:line="288" w:lineRule="auto"/>
      <w:contextualSpacing/>
      <w:outlineLvl w:val="0"/>
    </w:pPr>
    <w:rPr>
      <w:rFonts w:ascii="Arial" w:eastAsia="MS Gothic" w:hAnsi="Arial"/>
      <w:b/>
      <w:caps/>
      <w:color w:val="009BB4"/>
      <w:sz w:val="56"/>
      <w:szCs w:val="52"/>
    </w:rPr>
  </w:style>
  <w:style w:type="character" w:customStyle="1" w:styleId="NzevChar">
    <w:name w:val="Název Char"/>
    <w:link w:val="Nzev"/>
    <w:uiPriority w:val="10"/>
    <w:rsid w:val="007C3F6A"/>
    <w:rPr>
      <w:rFonts w:ascii="Arial" w:eastAsia="MS Gothic" w:hAnsi="Arial"/>
      <w:b/>
      <w:caps/>
      <w:color w:val="009BB4"/>
      <w:sz w:val="56"/>
      <w:szCs w:val="52"/>
      <w:lang w:bidi="ar-SA"/>
    </w:rPr>
  </w:style>
  <w:style w:type="paragraph" w:styleId="Podnadpis">
    <w:name w:val="Subtitle"/>
    <w:next w:val="Normln"/>
    <w:link w:val="PodnadpisChar"/>
    <w:uiPriority w:val="11"/>
    <w:qFormat/>
    <w:rsid w:val="007F0845"/>
    <w:pPr>
      <w:numPr>
        <w:ilvl w:val="1"/>
      </w:numPr>
      <w:spacing w:line="288" w:lineRule="auto"/>
    </w:pPr>
    <w:rPr>
      <w:rFonts w:ascii="Arial" w:eastAsia="MS Gothic" w:hAnsi="Arial"/>
      <w:b/>
      <w:iCs/>
      <w:color w:val="009BB4"/>
      <w:sz w:val="28"/>
      <w:szCs w:val="24"/>
    </w:rPr>
  </w:style>
  <w:style w:type="character" w:customStyle="1" w:styleId="PodnadpisChar">
    <w:name w:val="Podnadpis Char"/>
    <w:link w:val="Podnadpis"/>
    <w:uiPriority w:val="11"/>
    <w:rsid w:val="007F0845"/>
    <w:rPr>
      <w:rFonts w:ascii="Arial" w:eastAsia="MS Gothic" w:hAnsi="Arial"/>
      <w:b/>
      <w:iCs/>
      <w:color w:val="009BB4"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7F0845"/>
    <w:rPr>
      <w:rFonts w:ascii="Arial" w:eastAsia="MS Gothic" w:hAnsi="Arial"/>
      <w:b/>
      <w:bCs/>
      <w:color w:val="009BB4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7F0845"/>
    <w:rPr>
      <w:rFonts w:ascii="Arial" w:eastAsia="MS Gothic" w:hAnsi="Arial"/>
      <w:b/>
      <w:bCs/>
      <w:color w:val="009BB4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7F0845"/>
    <w:rPr>
      <w:rFonts w:ascii="Arial" w:eastAsia="MS Gothic" w:hAnsi="Arial"/>
      <w:b/>
      <w:bCs/>
      <w:color w:val="009BB4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5108C0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7F0845"/>
    <w:pPr>
      <w:ind w:left="1134"/>
    </w:pPr>
    <w:rPr>
      <w:rFonts w:ascii="Arial" w:hAnsi="Arial" w:cs="Arial"/>
      <w:color w:val="009BB4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7C3F6A"/>
    <w:pPr>
      <w:shd w:val="clear" w:color="auto" w:fill="D9F0F4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4F06F5"/>
    <w:pPr>
      <w:spacing w:after="80"/>
    </w:pPr>
    <w:rPr>
      <w:rFonts w:ascii="Arial" w:eastAsia="Times New Roman" w:hAnsi="Arial"/>
      <w:b/>
      <w:caps/>
      <w:color w:val="BD1B21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7C3F6A"/>
    <w:rPr>
      <w:rFonts w:ascii="Arial" w:hAnsi="Arial"/>
      <w:color w:val="000000"/>
      <w:sz w:val="24"/>
      <w:szCs w:val="24"/>
      <w:shd w:val="clear" w:color="auto" w:fill="D9F0F4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4F06F5"/>
    <w:rPr>
      <w:rFonts w:ascii="Arial" w:eastAsia="Times New Roman" w:hAnsi="Arial"/>
      <w:b/>
      <w:caps/>
      <w:color w:val="BD1B21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AC1"/>
    <w:pPr>
      <w:spacing w:before="480" w:after="0" w:line="276" w:lineRule="auto"/>
      <w:outlineLvl w:val="9"/>
    </w:pPr>
    <w:rPr>
      <w:rFonts w:ascii="Cambria" w:eastAsia="Times New Roman" w:hAnsi="Cambria"/>
      <w:color w:val="365F91"/>
      <w:sz w:val="28"/>
    </w:rPr>
  </w:style>
  <w:style w:type="paragraph" w:styleId="Obsah1">
    <w:name w:val="toc 1"/>
    <w:basedOn w:val="Normln"/>
    <w:next w:val="Normln"/>
    <w:autoRedefine/>
    <w:uiPriority w:val="39"/>
    <w:unhideWhenUsed/>
    <w:rsid w:val="00BC6AC1"/>
  </w:style>
  <w:style w:type="paragraph" w:styleId="Obsah2">
    <w:name w:val="toc 2"/>
    <w:basedOn w:val="Normln"/>
    <w:next w:val="Normln"/>
    <w:autoRedefine/>
    <w:uiPriority w:val="39"/>
    <w:unhideWhenUsed/>
    <w:rsid w:val="00BC6AC1"/>
    <w:pPr>
      <w:ind w:left="200"/>
    </w:pPr>
  </w:style>
  <w:style w:type="paragraph" w:styleId="Obsah3">
    <w:name w:val="toc 3"/>
    <w:basedOn w:val="Normln"/>
    <w:next w:val="Normln"/>
    <w:autoRedefine/>
    <w:uiPriority w:val="39"/>
    <w:unhideWhenUsed/>
    <w:rsid w:val="00BC6AC1"/>
    <w:pPr>
      <w:ind w:left="400"/>
    </w:pPr>
  </w:style>
  <w:style w:type="paragraph" w:styleId="Odstavecseseznamem">
    <w:name w:val="List Paragraph"/>
    <w:basedOn w:val="Normln"/>
    <w:uiPriority w:val="34"/>
    <w:qFormat/>
    <w:rsid w:val="00ED48F5"/>
    <w:pPr>
      <w:spacing w:line="240" w:lineRule="auto"/>
      <w:ind w:left="720"/>
      <w:contextualSpacing/>
      <w:jc w:val="both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D48F5"/>
    <w:pPr>
      <w:spacing w:line="240" w:lineRule="auto"/>
      <w:jc w:val="both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ED48F5"/>
    <w:rPr>
      <w:rFonts w:ascii="Arial" w:eastAsia="Times New Roman" w:hAnsi="Arial"/>
    </w:rPr>
  </w:style>
  <w:style w:type="character" w:styleId="Znakapoznpodarou">
    <w:name w:val="footnote reference"/>
    <w:uiPriority w:val="99"/>
    <w:semiHidden/>
    <w:unhideWhenUsed/>
    <w:rsid w:val="00ED48F5"/>
    <w:rPr>
      <w:vertAlign w:val="superscript"/>
    </w:rPr>
  </w:style>
  <w:style w:type="table" w:styleId="Mkatabulky">
    <w:name w:val="Table Grid"/>
    <w:basedOn w:val="Normlntabulka"/>
    <w:uiPriority w:val="59"/>
    <w:rsid w:val="00D72C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0D48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8D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0D48D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8D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D48D9"/>
    <w:rPr>
      <w:rFonts w:ascii="Arial" w:eastAsia="Times New Roman" w:hAnsi="Arial"/>
      <w:b/>
      <w:bCs/>
    </w:rPr>
  </w:style>
  <w:style w:type="character" w:styleId="Sledovanodkaz">
    <w:name w:val="FollowedHyperlink"/>
    <w:uiPriority w:val="99"/>
    <w:semiHidden/>
    <w:unhideWhenUsed/>
    <w:rsid w:val="001F1A9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atabaze-strategie.cz/cz/mpo/strategie/narodni-inovacni-strategie-ceske-republiky" TargetMode="External"/><Relationship Id="rId2" Type="http://schemas.openxmlformats.org/officeDocument/2006/relationships/hyperlink" Target="https://www.evropskyvyzkum.cz/cs/o-era/klicove-dokumenty-era/unie-inovaci" TargetMode="External"/><Relationship Id="rId1" Type="http://schemas.openxmlformats.org/officeDocument/2006/relationships/hyperlink" Target="https://www.databaze-strategie.cz/cz/urad-vlady/strategie/narodni-vyzkumna-a-inovacni-strategie-pro-inteligentni-specializaci-ceske-republiky-narodni-ris3-strategie-2014" TargetMode="External"/><Relationship Id="rId5" Type="http://schemas.openxmlformats.org/officeDocument/2006/relationships/hyperlink" Target="http://eur-lex.europa.eu/legal-content/CS/TXT/?uri=CELEX%3A32012R0995" TargetMode="External"/><Relationship Id="rId4" Type="http://schemas.openxmlformats.org/officeDocument/2006/relationships/hyperlink" Target="http://www.vyzkum.cz/FrontClanek.aspx?idsekce=68214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_PRACOVNI\02_Statistick&#233;%20&#250;lohy\00_GBOARD\07_Nep&#345;&#237;m&#225;%20podpora%20VaV\05_V&#253;stupy\03_Publikace\npvv2013\Tir&#225;&#382;\publikace%20bar_veda%20IT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8006-8D8C-46D8-9AAD-580CB5C6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bar_veda IT.dot</Template>
  <TotalTime>156</TotalTime>
  <Pages>2</Pages>
  <Words>754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Sojka</dc:creator>
  <cp:lastModifiedBy>sojka7725</cp:lastModifiedBy>
  <cp:revision>35</cp:revision>
  <cp:lastPrinted>2020-06-03T08:58:00Z</cp:lastPrinted>
  <dcterms:created xsi:type="dcterms:W3CDTF">2016-06-08T11:35:00Z</dcterms:created>
  <dcterms:modified xsi:type="dcterms:W3CDTF">2020-06-03T08:59:00Z</dcterms:modified>
</cp:coreProperties>
</file>