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D02A1B">
        <w:rPr>
          <w:rFonts w:ascii="Arial" w:hAnsi="Arial" w:cs="Arial"/>
          <w:sz w:val="20"/>
          <w:szCs w:val="20"/>
        </w:rPr>
        <w:t xml:space="preserve"> 10. 6</w:t>
      </w:r>
      <w:r w:rsidR="009157E4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 xml:space="preserve">Č. j. </w:t>
      </w:r>
      <w:r w:rsidR="00E72443" w:rsidRPr="008B1983">
        <w:rPr>
          <w:rFonts w:ascii="Arial" w:hAnsi="Arial" w:cs="Arial"/>
          <w:sz w:val="20"/>
          <w:szCs w:val="20"/>
        </w:rPr>
        <w:t>CSU</w:t>
      </w:r>
      <w:r w:rsidR="00E72443" w:rsidRPr="00B732A3">
        <w:rPr>
          <w:rFonts w:ascii="Arial" w:hAnsi="Arial" w:cs="Arial"/>
          <w:sz w:val="20"/>
          <w:szCs w:val="20"/>
        </w:rPr>
        <w:t>-</w:t>
      </w:r>
      <w:r w:rsidR="00B732A3" w:rsidRPr="00B732A3">
        <w:rPr>
          <w:rFonts w:ascii="Arial" w:hAnsi="Arial" w:cs="Arial"/>
          <w:sz w:val="20"/>
          <w:szCs w:val="20"/>
        </w:rPr>
        <w:t>00558</w:t>
      </w:r>
      <w:r w:rsidR="007B01EF" w:rsidRPr="000B1C1C">
        <w:rPr>
          <w:rFonts w:ascii="Arial" w:hAnsi="Arial" w:cs="Arial"/>
          <w:sz w:val="20"/>
          <w:szCs w:val="20"/>
        </w:rPr>
        <w:t>/</w:t>
      </w:r>
      <w:r w:rsidR="007B01EF">
        <w:rPr>
          <w:rFonts w:ascii="Arial" w:hAnsi="Arial" w:cs="Arial"/>
          <w:sz w:val="20"/>
          <w:szCs w:val="20"/>
        </w:rPr>
        <w:t>2019</w:t>
      </w:r>
      <w:r w:rsidRPr="008B1983">
        <w:rPr>
          <w:rFonts w:ascii="Arial" w:hAnsi="Arial" w:cs="Arial"/>
          <w:sz w:val="20"/>
          <w:szCs w:val="20"/>
        </w:rPr>
        <w:t>-13</w:t>
      </w:r>
      <w:r w:rsidR="00786847">
        <w:rPr>
          <w:rFonts w:ascii="Arial" w:hAnsi="Arial" w:cs="Arial"/>
          <w:sz w:val="20"/>
          <w:szCs w:val="20"/>
        </w:rPr>
        <w:t>/3</w:t>
      </w:r>
      <w:bookmarkStart w:id="0" w:name="_GoBack"/>
      <w:bookmarkEnd w:id="0"/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C26FE5">
        <w:rPr>
          <w:rFonts w:ascii="Arial" w:hAnsi="Arial" w:cs="Arial"/>
          <w:b/>
          <w:i/>
          <w:sz w:val="28"/>
          <w:szCs w:val="28"/>
        </w:rPr>
        <w:t>o</w:t>
      </w:r>
      <w:r w:rsidR="004C7E70" w:rsidRPr="004C7E70">
        <w:rPr>
          <w:rFonts w:ascii="Arial" w:hAnsi="Arial" w:cs="Arial"/>
          <w:b/>
          <w:i/>
          <w:sz w:val="28"/>
          <w:szCs w:val="28"/>
        </w:rPr>
        <w:t>dborný rada</w:t>
      </w:r>
      <w:r w:rsidR="003F726F">
        <w:rPr>
          <w:rFonts w:ascii="Arial" w:hAnsi="Arial" w:cs="Arial"/>
          <w:b/>
          <w:i/>
          <w:sz w:val="28"/>
          <w:szCs w:val="28"/>
        </w:rPr>
        <w:t xml:space="preserve"> -</w:t>
      </w:r>
      <w:r w:rsidR="004C7E70" w:rsidRPr="004C7E70">
        <w:rPr>
          <w:rFonts w:ascii="Arial" w:hAnsi="Arial" w:cs="Arial"/>
          <w:b/>
          <w:i/>
          <w:sz w:val="28"/>
          <w:szCs w:val="28"/>
        </w:rPr>
        <w:t xml:space="preserve"> </w:t>
      </w:r>
      <w:r w:rsidR="003F726F" w:rsidRPr="003F726F">
        <w:rPr>
          <w:rFonts w:ascii="Arial" w:hAnsi="Arial" w:cs="Arial"/>
          <w:b/>
          <w:i/>
          <w:sz w:val="28"/>
          <w:szCs w:val="28"/>
        </w:rPr>
        <w:t>právník v oddělení právních služeb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3F726F" w:rsidRPr="003F726F">
        <w:rPr>
          <w:rFonts w:ascii="Arial" w:hAnsi="Arial" w:cs="Arial"/>
          <w:b/>
          <w:sz w:val="20"/>
          <w:szCs w:val="20"/>
        </w:rPr>
        <w:t>odborný rada - právník v oddělení právních služeb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3F726F">
        <w:rPr>
          <w:rFonts w:ascii="Arial" w:hAnsi="Arial" w:cs="Arial"/>
          <w:b/>
          <w:sz w:val="20"/>
          <w:szCs w:val="20"/>
        </w:rPr>
        <w:t>29</w:t>
      </w:r>
      <w:r w:rsidR="00703BF1">
        <w:rPr>
          <w:rFonts w:ascii="Arial" w:hAnsi="Arial" w:cs="Arial"/>
          <w:b/>
          <w:sz w:val="20"/>
          <w:szCs w:val="20"/>
        </w:rPr>
        <w:t xml:space="preserve">. </w:t>
      </w:r>
      <w:r w:rsidR="003F726F">
        <w:rPr>
          <w:rFonts w:ascii="Arial" w:hAnsi="Arial" w:cs="Arial"/>
          <w:b/>
          <w:sz w:val="20"/>
          <w:szCs w:val="20"/>
        </w:rPr>
        <w:t>Legislativa a právní činnost a 46. Veřejné investování a zadávání veřejných zakázek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4C7E70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4C7E70">
        <w:rPr>
          <w:rFonts w:ascii="Arial" w:hAnsi="Arial" w:cs="Arial"/>
          <w:b/>
          <w:sz w:val="20"/>
          <w:szCs w:val="20"/>
        </w:rPr>
        <w:t>31. 12</w:t>
      </w:r>
      <w:r w:rsidR="003F726F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3F726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tvorba nebo komplexní posuzování návrhů právních předpisů, analýza právního a skutkového stavu, zhodnocování nezbytnosti změny právního stavu, změny rozsahu právní regulace a souladu s dalšími právními předpisy;</w:t>
      </w:r>
    </w:p>
    <w:p w:rsidR="00E72443" w:rsidRPr="00870E62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rPr>
          <w:bCs/>
        </w:rPr>
        <w:t>tvorba rezortně závazných právních předpisů s nejširšími a zásadními dopady do poměrů ČSU a dalších subjektů, které jsou jimi vázány;</w:t>
      </w:r>
    </w:p>
    <w:p w:rsidR="00E72443" w:rsidRPr="00870E62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výkon komplexních právních činností v celém oboru služby úřadu, vypracovávání zásadních právních výkladů a stanovisek, stanovování obecných postupů aplikace právních předpisů včetně řešení věcně a právně složitých případů;</w:t>
      </w:r>
    </w:p>
    <w:p w:rsidR="00E72443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vedení správních řízení podle zákona 106/1999 Sb., o svobodném přístupu k informacím;</w:t>
      </w:r>
    </w:p>
    <w:p w:rsidR="00976A68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poskytování právní podpory věcně příslušným útvarům ČSÚ;</w:t>
      </w:r>
    </w:p>
    <w:p w:rsidR="00976A68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poskytování právní podpory výběrovým a hodnotitelským komisím v rámci výběrových řízení;</w:t>
      </w:r>
    </w:p>
    <w:p w:rsidR="00976A68" w:rsidRDefault="003F726F" w:rsidP="003F726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F726F">
        <w:t>příprava všech dokumentů a písemností potřebných pro činnosti spojené s výběrovým řízením po formálně právní stránce a ve spolupráci s věcně příslušnými útvary.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E1818">
        <w:rPr>
          <w:rFonts w:ascii="Arial" w:hAnsi="Arial" w:cs="Arial"/>
          <w:b/>
          <w:sz w:val="20"/>
          <w:szCs w:val="20"/>
        </w:rPr>
        <w:t xml:space="preserve">do </w:t>
      </w:r>
      <w:r w:rsidR="00D02A1B">
        <w:rPr>
          <w:rFonts w:ascii="Arial" w:hAnsi="Arial" w:cs="Arial"/>
          <w:b/>
          <w:sz w:val="20"/>
          <w:szCs w:val="20"/>
        </w:rPr>
        <w:t>1. 7</w:t>
      </w:r>
      <w:r w:rsidR="009B17DE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3F726F" w:rsidRPr="003F726F">
        <w:rPr>
          <w:rFonts w:ascii="Arial" w:hAnsi="Arial" w:cs="Arial"/>
          <w:b/>
          <w:sz w:val="20"/>
          <w:szCs w:val="20"/>
        </w:rPr>
        <w:t>odborný rada - právník v oddělení právních služeb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4C7E70">
        <w:rPr>
          <w:rFonts w:ascii="Arial" w:hAnsi="Arial" w:cs="Arial"/>
          <w:sz w:val="20"/>
          <w:szCs w:val="20"/>
        </w:rPr>
        <w:t>vysokoškolského vzdělání v magisterském studijním programu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786847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5E222B" w:rsidRPr="00072FB4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D02A1B">
        <w:rPr>
          <w:rFonts w:ascii="Arial" w:hAnsi="Arial" w:cs="Arial"/>
          <w:sz w:val="20"/>
          <w:szCs w:val="20"/>
        </w:rPr>
        <w:t>10. 6</w:t>
      </w:r>
      <w:r w:rsidR="009B17DE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9B17DE">
        <w:rPr>
          <w:rFonts w:ascii="Arial" w:hAnsi="Arial" w:cs="Arial"/>
          <w:sz w:val="20"/>
          <w:szCs w:val="20"/>
        </w:rPr>
        <w:t xml:space="preserve"> </w:t>
      </w:r>
      <w:r w:rsidR="00D02A1B">
        <w:rPr>
          <w:rFonts w:ascii="Arial" w:hAnsi="Arial" w:cs="Arial"/>
          <w:sz w:val="20"/>
          <w:szCs w:val="20"/>
        </w:rPr>
        <w:t xml:space="preserve">    1</w:t>
      </w:r>
      <w:r w:rsidR="009157E4">
        <w:rPr>
          <w:rFonts w:ascii="Arial" w:hAnsi="Arial" w:cs="Arial"/>
          <w:sz w:val="20"/>
          <w:szCs w:val="20"/>
        </w:rPr>
        <w:t xml:space="preserve">. </w:t>
      </w:r>
      <w:r w:rsidR="00D02A1B">
        <w:rPr>
          <w:rFonts w:ascii="Arial" w:hAnsi="Arial" w:cs="Arial"/>
          <w:sz w:val="20"/>
          <w:szCs w:val="20"/>
        </w:rPr>
        <w:t>7</w:t>
      </w:r>
      <w:r w:rsidR="009B17DE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A7B09"/>
    <w:rsid w:val="000B1C1C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261B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818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3D47"/>
    <w:rsid w:val="00294EA6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2E78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3F726F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C7E70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C3D12"/>
    <w:rsid w:val="005D130D"/>
    <w:rsid w:val="005D53AA"/>
    <w:rsid w:val="005D541B"/>
    <w:rsid w:val="005D6695"/>
    <w:rsid w:val="005E222B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54A9B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03BF1"/>
    <w:rsid w:val="00707122"/>
    <w:rsid w:val="00727F8F"/>
    <w:rsid w:val="007417CC"/>
    <w:rsid w:val="00744C4E"/>
    <w:rsid w:val="0075098A"/>
    <w:rsid w:val="007512E4"/>
    <w:rsid w:val="00771D26"/>
    <w:rsid w:val="0078270D"/>
    <w:rsid w:val="00786847"/>
    <w:rsid w:val="007870AE"/>
    <w:rsid w:val="007971EE"/>
    <w:rsid w:val="007A034C"/>
    <w:rsid w:val="007B01EF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3B82"/>
    <w:rsid w:val="008377B6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157E4"/>
    <w:rsid w:val="00922550"/>
    <w:rsid w:val="00927E2D"/>
    <w:rsid w:val="0093795F"/>
    <w:rsid w:val="00941E7A"/>
    <w:rsid w:val="00945991"/>
    <w:rsid w:val="00976A68"/>
    <w:rsid w:val="00984ABE"/>
    <w:rsid w:val="00994D12"/>
    <w:rsid w:val="009A4D84"/>
    <w:rsid w:val="009A75FA"/>
    <w:rsid w:val="009B17DE"/>
    <w:rsid w:val="009B4BC4"/>
    <w:rsid w:val="009C5AA2"/>
    <w:rsid w:val="009D3B64"/>
    <w:rsid w:val="009F71E5"/>
    <w:rsid w:val="00A0255E"/>
    <w:rsid w:val="00A11294"/>
    <w:rsid w:val="00A126FC"/>
    <w:rsid w:val="00A141DE"/>
    <w:rsid w:val="00A1591A"/>
    <w:rsid w:val="00A15B43"/>
    <w:rsid w:val="00A23D07"/>
    <w:rsid w:val="00A244E8"/>
    <w:rsid w:val="00A252D5"/>
    <w:rsid w:val="00A3439F"/>
    <w:rsid w:val="00A35D11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553A3"/>
    <w:rsid w:val="00B732A3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26FE5"/>
    <w:rsid w:val="00C3251D"/>
    <w:rsid w:val="00C3314D"/>
    <w:rsid w:val="00C541B7"/>
    <w:rsid w:val="00C74DB0"/>
    <w:rsid w:val="00C768EC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CF56DC"/>
    <w:rsid w:val="00D01D7B"/>
    <w:rsid w:val="00D02A1B"/>
    <w:rsid w:val="00D0466A"/>
    <w:rsid w:val="00D050E4"/>
    <w:rsid w:val="00D07786"/>
    <w:rsid w:val="00D07E7C"/>
    <w:rsid w:val="00D138DE"/>
    <w:rsid w:val="00D14FF6"/>
    <w:rsid w:val="00D22B59"/>
    <w:rsid w:val="00D317D1"/>
    <w:rsid w:val="00D331CE"/>
    <w:rsid w:val="00D56B9C"/>
    <w:rsid w:val="00D5755B"/>
    <w:rsid w:val="00D57B07"/>
    <w:rsid w:val="00D64172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7541A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4725A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00D"/>
  <w15:docId w15:val="{6EA224A0-BFD7-4737-9DFF-FB2787D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7D14-B9F4-4115-B0EE-3A7920A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Tomáš Botur</cp:lastModifiedBy>
  <cp:revision>85</cp:revision>
  <cp:lastPrinted>2018-09-26T08:29:00Z</cp:lastPrinted>
  <dcterms:created xsi:type="dcterms:W3CDTF">2017-04-10T13:59:00Z</dcterms:created>
  <dcterms:modified xsi:type="dcterms:W3CDTF">2019-06-07T08:14:00Z</dcterms:modified>
</cp:coreProperties>
</file>