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D41AB" w:rsidP="00277407">
      <w:pPr>
        <w:pStyle w:val="Datum"/>
      </w:pPr>
      <w:r>
        <w:t>29</w:t>
      </w:r>
      <w:r w:rsidR="00660D74">
        <w:t>.</w:t>
      </w:r>
      <w:r w:rsidR="008658A0">
        <w:t xml:space="preserve"> </w:t>
      </w:r>
      <w:r>
        <w:t xml:space="preserve">dubna </w:t>
      </w:r>
      <w:r w:rsidR="00660D74">
        <w:t>2019</w:t>
      </w:r>
    </w:p>
    <w:p w:rsidR="00EC70C6" w:rsidRPr="00AE6D5B" w:rsidRDefault="00EC70C6" w:rsidP="00277407">
      <w:pPr>
        <w:pStyle w:val="Datum"/>
      </w:pPr>
    </w:p>
    <w:p w:rsidR="00EC70C6" w:rsidRPr="00EC70C6" w:rsidRDefault="00EC70C6" w:rsidP="00DD41AB">
      <w:pPr>
        <w:spacing w:line="240" w:lineRule="auto"/>
        <w:rPr>
          <w:rFonts w:cs="Arial"/>
          <w:b/>
          <w:color w:val="C00000"/>
          <w:sz w:val="32"/>
          <w:szCs w:val="32"/>
        </w:rPr>
      </w:pPr>
      <w:r w:rsidRPr="00EC70C6">
        <w:rPr>
          <w:rFonts w:cs="Arial"/>
          <w:b/>
          <w:color w:val="C00000"/>
          <w:sz w:val="32"/>
          <w:szCs w:val="32"/>
        </w:rPr>
        <w:t>Č</w:t>
      </w:r>
      <w:r w:rsidR="00DD41AB">
        <w:rPr>
          <w:rFonts w:cs="Arial"/>
          <w:b/>
          <w:color w:val="C00000"/>
          <w:sz w:val="32"/>
          <w:szCs w:val="32"/>
        </w:rPr>
        <w:t>eské vědě, výzkumu a IT dominují</w:t>
      </w:r>
      <w:r w:rsidRPr="00EC70C6">
        <w:rPr>
          <w:rFonts w:cs="Arial"/>
          <w:b/>
          <w:color w:val="C00000"/>
          <w:sz w:val="32"/>
          <w:szCs w:val="32"/>
        </w:rPr>
        <w:t xml:space="preserve"> Praha a Brno </w:t>
      </w:r>
    </w:p>
    <w:p w:rsidR="00EC70C6" w:rsidRDefault="00EC70C6" w:rsidP="00DC3A1A">
      <w:pPr>
        <w:pStyle w:val="Perex"/>
        <w:spacing w:after="0"/>
      </w:pPr>
    </w:p>
    <w:p w:rsidR="00EC70C6" w:rsidRPr="00DD41AB" w:rsidRDefault="00EC70C6" w:rsidP="00DD41AB">
      <w:pPr>
        <w:pStyle w:val="Perex"/>
        <w:spacing w:after="0"/>
      </w:pPr>
      <w:r w:rsidRPr="00EC70C6">
        <w:t>Nejúspěšnějším domácím regionem v oblasti vědy, výzkumu a informačních technologií je hlavní město Praha, následované s větším odstupem Středočeským a Jihomoravským krajem. Především v oblasti kvalifikovaných lidských zdrojů a výzkumu k rozvoji pozitivně přispívají krajská města, kde sídlí významné univerzity</w:t>
      </w:r>
      <w:r w:rsidR="00DD41AB">
        <w:t xml:space="preserve"> či veřejné výzkumné instituce </w:t>
      </w:r>
      <w:r w:rsidRPr="00EC70C6">
        <w:t>nebo klíčové podniky s vlastními vývojovými centry</w:t>
      </w:r>
      <w:r w:rsidR="00DD41AB">
        <w:t xml:space="preserve">. </w:t>
      </w:r>
      <w:r w:rsidR="00DD41AB" w:rsidRPr="00DD41AB">
        <w:t xml:space="preserve">Detailní informace dnes </w:t>
      </w:r>
      <w:r w:rsidRPr="00DD41AB">
        <w:t xml:space="preserve">ČSÚ </w:t>
      </w:r>
      <w:r w:rsidR="00DD41AB" w:rsidRPr="00DD41AB">
        <w:t>zveřejnil v publikaci „</w:t>
      </w:r>
      <w:r w:rsidRPr="00DD41AB">
        <w:t>Věda, výzkum a informační technologie v mezikrajském srovnání - 2017“.</w:t>
      </w:r>
    </w:p>
    <w:p w:rsidR="00EC70C6" w:rsidRPr="0079641E" w:rsidRDefault="00EC70C6" w:rsidP="00DD41AB">
      <w:pPr>
        <w:spacing w:line="252" w:lineRule="auto"/>
        <w:rPr>
          <w:rFonts w:cs="Arial"/>
          <w:szCs w:val="20"/>
        </w:rPr>
      </w:pPr>
    </w:p>
    <w:p w:rsidR="00DD41AB" w:rsidRDefault="00EC70C6" w:rsidP="00DD41AB">
      <w:pPr>
        <w:pStyle w:val="Perex"/>
        <w:spacing w:after="0" w:line="252" w:lineRule="auto"/>
        <w:rPr>
          <w:b w:val="0"/>
        </w:rPr>
      </w:pPr>
      <w:r w:rsidRPr="00DD41AB">
        <w:rPr>
          <w:i/>
          <w:szCs w:val="20"/>
        </w:rPr>
        <w:t>„</w:t>
      </w:r>
      <w:r w:rsidRPr="00DD41AB">
        <w:rPr>
          <w:b w:val="0"/>
          <w:i/>
        </w:rPr>
        <w:t>Výdaje na výzkum a vývoj byly v roce 2017 nejvyšší v Praze, kde dosáhly 32 miliard Kč, což znamenalo 35 % celorepublikových výdajů na tyto činnosti. Byly zároveň více než dvojnásobné oproti Jihomoravskému a Středočeskému kraji a před deseti lety dokonce více než trojnásobné,“</w:t>
      </w:r>
      <w:r w:rsidRPr="00EC70C6">
        <w:rPr>
          <w:b w:val="0"/>
        </w:rPr>
        <w:t xml:space="preserve"> uvedl Jan </w:t>
      </w:r>
      <w:proofErr w:type="spellStart"/>
      <w:r w:rsidRPr="00EC70C6">
        <w:rPr>
          <w:b w:val="0"/>
        </w:rPr>
        <w:t>Honner</w:t>
      </w:r>
      <w:proofErr w:type="spellEnd"/>
      <w:r w:rsidRPr="00EC70C6">
        <w:rPr>
          <w:b w:val="0"/>
        </w:rPr>
        <w:t xml:space="preserve"> z odboru informačních služeb ČSÚ. Investice do výzkumu </w:t>
      </w:r>
    </w:p>
    <w:p w:rsidR="00EC70C6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a vývoje se v Jihomoravském kraji koncentrují do okresu Brno-město, na který v roce 2017 připadlo 91 % celkových výdajů.</w:t>
      </w:r>
    </w:p>
    <w:p w:rsidR="00EC70C6" w:rsidRPr="00EC70C6" w:rsidRDefault="00EC70C6" w:rsidP="00DD41AB">
      <w:pPr>
        <w:spacing w:line="252" w:lineRule="auto"/>
      </w:pPr>
    </w:p>
    <w:p w:rsidR="00DD41AB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Ve vztahu k regionálnímu HDP si nejlépe stojí Jihomoravský kraj s podílem výdaj</w:t>
      </w:r>
      <w:r w:rsidR="00DD41AB">
        <w:rPr>
          <w:b w:val="0"/>
        </w:rPr>
        <w:t xml:space="preserve">ů na výzkum </w:t>
      </w:r>
    </w:p>
    <w:p w:rsidR="00EC70C6" w:rsidRDefault="00DD41AB" w:rsidP="00DD41AB">
      <w:pPr>
        <w:pStyle w:val="Perex"/>
        <w:spacing w:after="0" w:line="252" w:lineRule="auto"/>
        <w:rPr>
          <w:b w:val="0"/>
        </w:rPr>
      </w:pPr>
      <w:r>
        <w:rPr>
          <w:b w:val="0"/>
        </w:rPr>
        <w:t xml:space="preserve">a vývoj k jeho HDP ve výši </w:t>
      </w:r>
      <w:r w:rsidRPr="00EC70C6">
        <w:rPr>
          <w:b w:val="0"/>
        </w:rPr>
        <w:t>2,9</w:t>
      </w:r>
      <w:bookmarkStart w:id="0" w:name="_GoBack"/>
      <w:bookmarkEnd w:id="0"/>
      <w:r w:rsidRPr="00EC70C6">
        <w:rPr>
          <w:b w:val="0"/>
        </w:rPr>
        <w:t xml:space="preserve"> %</w:t>
      </w:r>
      <w:r>
        <w:rPr>
          <w:b w:val="0"/>
        </w:rPr>
        <w:t>. V</w:t>
      </w:r>
      <w:r w:rsidR="00EC70C6" w:rsidRPr="00EC70C6">
        <w:rPr>
          <w:b w:val="0"/>
        </w:rPr>
        <w:t xml:space="preserve"> letech 2013 až 2015, tj. v době vrcholu přílivu peněz do výzkumu a vývoje z EU, to bylo dokonce kolem 3,5 %. Praha dosáhla v roce 2017 hodnoty 2,5 % HDP.</w:t>
      </w:r>
      <w:r>
        <w:rPr>
          <w:b w:val="0"/>
        </w:rPr>
        <w:t xml:space="preserve"> </w:t>
      </w:r>
    </w:p>
    <w:p w:rsidR="00EC70C6" w:rsidRPr="00EC70C6" w:rsidRDefault="00EC70C6" w:rsidP="00DD41AB">
      <w:pPr>
        <w:spacing w:line="252" w:lineRule="auto"/>
      </w:pPr>
    </w:p>
    <w:p w:rsidR="00EC70C6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V Praze a v Jihomoravském kraji se nejvíce finančních prostředků na výzkum a vývoj vynakládalo v podnicích zabývajících se informačními a komunikačními činnostmi. Ve všech ostatních krajích hrál hlavní roli zpracovatelský průmysl.</w:t>
      </w:r>
    </w:p>
    <w:p w:rsidR="00EC70C6" w:rsidRPr="00EC70C6" w:rsidRDefault="00EC70C6" w:rsidP="00DD41AB">
      <w:pPr>
        <w:spacing w:line="252" w:lineRule="auto"/>
      </w:pPr>
    </w:p>
    <w:p w:rsidR="00EC70C6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Evropské dotace z velké části mířily na investice, a to především na výstavbu nových výzkumných center – v letech 2012 až 20</w:t>
      </w:r>
      <w:r w:rsidR="00DD41AB">
        <w:rPr>
          <w:b w:val="0"/>
        </w:rPr>
        <w:t>15 takto ČR získala 50,6 mld.</w:t>
      </w:r>
      <w:r w:rsidRPr="00EC70C6">
        <w:rPr>
          <w:b w:val="0"/>
        </w:rPr>
        <w:t xml:space="preserve"> Kč. Nejvíce výzkumných center vzniklo v Jihomoravském kraji, za ním následovaly Středočeský, Moravskoslezský, Plzeňský, Olomoucký a Liberecký kraj.</w:t>
      </w:r>
    </w:p>
    <w:p w:rsidR="00EC70C6" w:rsidRPr="00EC70C6" w:rsidRDefault="00EC70C6" w:rsidP="00DD41AB">
      <w:pPr>
        <w:spacing w:line="252" w:lineRule="auto"/>
      </w:pPr>
    </w:p>
    <w:p w:rsidR="00DD41AB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 xml:space="preserve">Nejvyšší zastoupení ICT specialistů na zaměstnané v populaci bylo v roce 2017 v Praze </w:t>
      </w:r>
    </w:p>
    <w:p w:rsidR="00DD41AB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 xml:space="preserve">(3,2 %). S výrazným odstupem následovaly kraje Jihomoravský (2,0 %) a Středočeský </w:t>
      </w:r>
    </w:p>
    <w:p w:rsidR="00EC70C6" w:rsidRPr="00EC70C6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s Moravskoslezským se shodnými 1,5 %. Jestliže byl v roce 2017 medián hrubé měsíční mzdy ICT specialistů v Praze 55 710 Kč, tak v kraji Moravskoslezském byl téměř o třetinu nižší (39 375 Kč).</w:t>
      </w:r>
    </w:p>
    <w:p w:rsidR="00EC70C6" w:rsidRPr="00EC70C6" w:rsidRDefault="00EC70C6" w:rsidP="00DD41AB">
      <w:pPr>
        <w:pStyle w:val="Perex"/>
        <w:spacing w:after="0" w:line="252" w:lineRule="auto"/>
        <w:rPr>
          <w:b w:val="0"/>
        </w:rPr>
      </w:pPr>
    </w:p>
    <w:p w:rsidR="00EC70C6" w:rsidRDefault="00EC70C6" w:rsidP="00DD41AB">
      <w:pPr>
        <w:pStyle w:val="Perex"/>
        <w:spacing w:after="0" w:line="252" w:lineRule="auto"/>
        <w:rPr>
          <w:b w:val="0"/>
        </w:rPr>
      </w:pPr>
      <w:r w:rsidRPr="00EC70C6">
        <w:rPr>
          <w:b w:val="0"/>
        </w:rPr>
        <w:t>Publikace je rozdělena do 7 tematických bloků a 25 kapitol, celá je k dispozici na webu ČSÚ:</w:t>
      </w:r>
    </w:p>
    <w:p w:rsidR="00EC70C6" w:rsidRPr="0079641E" w:rsidRDefault="00445CAD" w:rsidP="00DD41AB">
      <w:pPr>
        <w:spacing w:line="252" w:lineRule="auto"/>
        <w:rPr>
          <w:rFonts w:cs="Arial"/>
          <w:szCs w:val="20"/>
        </w:rPr>
      </w:pPr>
      <w:hyperlink r:id="rId7" w:history="1">
        <w:r w:rsidR="00EC70C6" w:rsidRPr="0079641E">
          <w:rPr>
            <w:rStyle w:val="Hypertextovodkaz"/>
            <w:rFonts w:cs="Arial"/>
            <w:szCs w:val="20"/>
          </w:rPr>
          <w:t>https://www.czso.cz/csu/czso/veda-vyzkum-a-informacni-technologie-v-mezikrajskem-srovnani-2017</w:t>
        </w:r>
      </w:hyperlink>
    </w:p>
    <w:p w:rsidR="00DC3A1A" w:rsidRDefault="00DC3A1A" w:rsidP="00DC3A1A">
      <w:pPr>
        <w:spacing w:line="240" w:lineRule="auto"/>
        <w:rPr>
          <w:rFonts w:cs="Arial"/>
          <w:b/>
          <w:bCs/>
          <w:iCs/>
        </w:rPr>
      </w:pPr>
    </w:p>
    <w:p w:rsidR="00DC3A1A" w:rsidRPr="001B6F48" w:rsidRDefault="00DC3A1A" w:rsidP="00DC3A1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C3A1A" w:rsidRPr="001B6F48" w:rsidRDefault="00DC3A1A" w:rsidP="00DC3A1A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C3A1A" w:rsidRPr="00C62D32" w:rsidRDefault="00DC3A1A" w:rsidP="00DC3A1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DC3A1A" w:rsidRPr="00C62D32" w:rsidRDefault="00DC3A1A" w:rsidP="00DC3A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275444" w:rsidRPr="00DD41AB" w:rsidRDefault="00DC3A1A" w:rsidP="00DD41AB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6027A" w:rsidRPr="00B06EB5">
          <w:rPr>
            <w:rStyle w:val="Hypertextovodkaz"/>
            <w:rFonts w:cs="Arial"/>
          </w:rPr>
          <w:t>pavel.hortig@czso.cz</w:t>
        </w:r>
      </w:hyperlink>
      <w:r w:rsidR="00E6027A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275444" w:rsidRPr="00DD41A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84" w:rsidRDefault="00E52E84" w:rsidP="00BA6370">
      <w:r>
        <w:separator/>
      </w:r>
    </w:p>
  </w:endnote>
  <w:endnote w:type="continuationSeparator" w:id="0">
    <w:p w:rsidR="00E52E84" w:rsidRDefault="00E52E8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5CA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445CAD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45CAD" w:rsidRPr="004E479E">
                  <w:rPr>
                    <w:rFonts w:cs="Arial"/>
                    <w:szCs w:val="15"/>
                  </w:rPr>
                  <w:fldChar w:fldCharType="separate"/>
                </w:r>
                <w:r w:rsidR="00E6027A">
                  <w:rPr>
                    <w:rFonts w:cs="Arial"/>
                    <w:noProof/>
                    <w:szCs w:val="15"/>
                  </w:rPr>
                  <w:t>1</w:t>
                </w:r>
                <w:r w:rsidR="00445CA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84" w:rsidRDefault="00E52E84" w:rsidP="00BA6370">
      <w:r>
        <w:separator/>
      </w:r>
    </w:p>
  </w:footnote>
  <w:footnote w:type="continuationSeparator" w:id="0">
    <w:p w:rsidR="00E52E84" w:rsidRDefault="00E52E8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CAD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445CAD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445CAD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445CAD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445CAD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445CAD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445CAD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445CAD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43BF4"/>
    <w:rsid w:val="00051107"/>
    <w:rsid w:val="0006602F"/>
    <w:rsid w:val="0008100F"/>
    <w:rsid w:val="000842D2"/>
    <w:rsid w:val="000843A5"/>
    <w:rsid w:val="00086878"/>
    <w:rsid w:val="000874CC"/>
    <w:rsid w:val="00095213"/>
    <w:rsid w:val="000B3756"/>
    <w:rsid w:val="000B6F63"/>
    <w:rsid w:val="000C435D"/>
    <w:rsid w:val="000D3920"/>
    <w:rsid w:val="00113270"/>
    <w:rsid w:val="00123777"/>
    <w:rsid w:val="001404AB"/>
    <w:rsid w:val="00146745"/>
    <w:rsid w:val="00152370"/>
    <w:rsid w:val="00156751"/>
    <w:rsid w:val="001658A9"/>
    <w:rsid w:val="00165D45"/>
    <w:rsid w:val="0017231D"/>
    <w:rsid w:val="001727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33AB8"/>
    <w:rsid w:val="002352C1"/>
    <w:rsid w:val="00235FDF"/>
    <w:rsid w:val="002360FF"/>
    <w:rsid w:val="002406FA"/>
    <w:rsid w:val="002460EA"/>
    <w:rsid w:val="002571D0"/>
    <w:rsid w:val="00272F93"/>
    <w:rsid w:val="00273B4F"/>
    <w:rsid w:val="00275444"/>
    <w:rsid w:val="00275D3D"/>
    <w:rsid w:val="002760EE"/>
    <w:rsid w:val="00277407"/>
    <w:rsid w:val="002848DA"/>
    <w:rsid w:val="002A5ECF"/>
    <w:rsid w:val="002B2E47"/>
    <w:rsid w:val="002B3C3D"/>
    <w:rsid w:val="002B4109"/>
    <w:rsid w:val="002B71CF"/>
    <w:rsid w:val="002C2AAD"/>
    <w:rsid w:val="002C3CA5"/>
    <w:rsid w:val="002D6A6C"/>
    <w:rsid w:val="002D7A36"/>
    <w:rsid w:val="002E4A60"/>
    <w:rsid w:val="00302875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4D5E"/>
    <w:rsid w:val="00395D7A"/>
    <w:rsid w:val="00397580"/>
    <w:rsid w:val="003A1794"/>
    <w:rsid w:val="003A1D65"/>
    <w:rsid w:val="003A3DBD"/>
    <w:rsid w:val="003A45C8"/>
    <w:rsid w:val="003A4D2E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45CAD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6E2"/>
    <w:rsid w:val="004E583B"/>
    <w:rsid w:val="004F78E6"/>
    <w:rsid w:val="00507B90"/>
    <w:rsid w:val="0051242B"/>
    <w:rsid w:val="00512D99"/>
    <w:rsid w:val="0051529E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040F"/>
    <w:rsid w:val="005C14E9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7B80"/>
    <w:rsid w:val="00747026"/>
    <w:rsid w:val="00761E11"/>
    <w:rsid w:val="00773D3F"/>
    <w:rsid w:val="00776B16"/>
    <w:rsid w:val="0079016E"/>
    <w:rsid w:val="007978FE"/>
    <w:rsid w:val="00797DFD"/>
    <w:rsid w:val="007A39B8"/>
    <w:rsid w:val="007A57F2"/>
    <w:rsid w:val="007B1333"/>
    <w:rsid w:val="007B26FC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7458"/>
    <w:rsid w:val="00861D0E"/>
    <w:rsid w:val="008658A0"/>
    <w:rsid w:val="00867569"/>
    <w:rsid w:val="0088339B"/>
    <w:rsid w:val="008902C1"/>
    <w:rsid w:val="008922A4"/>
    <w:rsid w:val="008A750A"/>
    <w:rsid w:val="008A7C88"/>
    <w:rsid w:val="008B1ED2"/>
    <w:rsid w:val="008C384C"/>
    <w:rsid w:val="008D0F11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55B1"/>
    <w:rsid w:val="009D70EB"/>
    <w:rsid w:val="009E0A14"/>
    <w:rsid w:val="009E39F7"/>
    <w:rsid w:val="009E4DEB"/>
    <w:rsid w:val="009F671B"/>
    <w:rsid w:val="00A00672"/>
    <w:rsid w:val="00A030F0"/>
    <w:rsid w:val="00A30AA7"/>
    <w:rsid w:val="00A35A75"/>
    <w:rsid w:val="00A41892"/>
    <w:rsid w:val="00A4343D"/>
    <w:rsid w:val="00A502F1"/>
    <w:rsid w:val="00A50708"/>
    <w:rsid w:val="00A55861"/>
    <w:rsid w:val="00A70A83"/>
    <w:rsid w:val="00A80ADF"/>
    <w:rsid w:val="00A81EB3"/>
    <w:rsid w:val="00A842CF"/>
    <w:rsid w:val="00AA495B"/>
    <w:rsid w:val="00AC1DFE"/>
    <w:rsid w:val="00AC4119"/>
    <w:rsid w:val="00AD53A0"/>
    <w:rsid w:val="00AE3E86"/>
    <w:rsid w:val="00AE659A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61860"/>
    <w:rsid w:val="00B9099D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0D66"/>
    <w:rsid w:val="00C269D4"/>
    <w:rsid w:val="00C3252E"/>
    <w:rsid w:val="00C4160D"/>
    <w:rsid w:val="00C5098F"/>
    <w:rsid w:val="00C52466"/>
    <w:rsid w:val="00C61CD2"/>
    <w:rsid w:val="00C62C43"/>
    <w:rsid w:val="00C66C4B"/>
    <w:rsid w:val="00C7177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CC9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1727"/>
    <w:rsid w:val="00D7526D"/>
    <w:rsid w:val="00DA327D"/>
    <w:rsid w:val="00DB0032"/>
    <w:rsid w:val="00DB0CAF"/>
    <w:rsid w:val="00DB2B14"/>
    <w:rsid w:val="00DB3587"/>
    <w:rsid w:val="00DC3A1A"/>
    <w:rsid w:val="00DD41AB"/>
    <w:rsid w:val="00DD4E90"/>
    <w:rsid w:val="00DD7755"/>
    <w:rsid w:val="00DE38A5"/>
    <w:rsid w:val="00DF47FE"/>
    <w:rsid w:val="00E03392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21C0"/>
    <w:rsid w:val="00E52E84"/>
    <w:rsid w:val="00E53B6D"/>
    <w:rsid w:val="00E6027A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97ABF"/>
    <w:rsid w:val="00EA6E31"/>
    <w:rsid w:val="00EA7301"/>
    <w:rsid w:val="00EB1ED3"/>
    <w:rsid w:val="00EB5ED9"/>
    <w:rsid w:val="00EB710B"/>
    <w:rsid w:val="00EC2D51"/>
    <w:rsid w:val="00EC70C6"/>
    <w:rsid w:val="00ED0AD2"/>
    <w:rsid w:val="00EE10F0"/>
    <w:rsid w:val="00EE35EA"/>
    <w:rsid w:val="00EE7FAE"/>
    <w:rsid w:val="00EF7848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customStyle="1" w:styleId="STYL1">
    <w:name w:val="STYL_1"/>
    <w:basedOn w:val="Zkladntext"/>
    <w:rsid w:val="00EC70C6"/>
    <w:pPr>
      <w:spacing w:before="120" w:line="240" w:lineRule="auto"/>
      <w:ind w:firstLine="357"/>
      <w:jc w:val="both"/>
    </w:pPr>
    <w:rPr>
      <w:rFonts w:eastAsia="Times New Roman"/>
      <w:bCs/>
      <w:kern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70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70C6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ortig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eda-vyzkum-a-informacni-technologie-v-mezikrajskem-srovnani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7A52-DBEC-4390-A21A-B2C2942B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4</cp:revision>
  <cp:lastPrinted>2019-04-13T13:08:00Z</cp:lastPrinted>
  <dcterms:created xsi:type="dcterms:W3CDTF">2019-04-29T11:43:00Z</dcterms:created>
  <dcterms:modified xsi:type="dcterms:W3CDTF">2019-04-29T11:59:00Z</dcterms:modified>
</cp:coreProperties>
</file>