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C4DF6" w:rsidP="00277407">
      <w:pPr>
        <w:pStyle w:val="Datum"/>
      </w:pPr>
      <w:r>
        <w:t>29</w:t>
      </w:r>
      <w:r w:rsidR="00660D74">
        <w:t>.</w:t>
      </w:r>
      <w:r w:rsidR="009E0A14">
        <w:t xml:space="preserve"> březn</w:t>
      </w:r>
      <w:r w:rsidR="00F267CF">
        <w:t xml:space="preserve">a </w:t>
      </w:r>
      <w:r w:rsidR="00660D74">
        <w:t>2019</w:t>
      </w:r>
    </w:p>
    <w:p w:rsidR="00867569" w:rsidRPr="00AE6D5B" w:rsidRDefault="000C4DF6" w:rsidP="00277407">
      <w:pPr>
        <w:pStyle w:val="Nzev"/>
      </w:pPr>
      <w:r w:rsidRPr="000C4DF6">
        <w:t>Věková struktura populace se výrazně mění</w:t>
      </w:r>
    </w:p>
    <w:p w:rsidR="009210A9" w:rsidRPr="00C01158" w:rsidRDefault="006F5784" w:rsidP="007D0751">
      <w:pPr>
        <w:pStyle w:val="Perex"/>
        <w:spacing w:after="0"/>
      </w:pPr>
      <w:r>
        <w:t>P</w:t>
      </w:r>
      <w:r w:rsidR="007D0751">
        <w:t xml:space="preserve">rvní polovina 21. století </w:t>
      </w:r>
      <w:r w:rsidR="001C4D5C">
        <w:t>nepřinese</w:t>
      </w:r>
      <w:r w:rsidR="008C2042">
        <w:t xml:space="preserve"> </w:t>
      </w:r>
      <w:r w:rsidR="007D0751">
        <w:t>výrazné změny v počtu obyvatel</w:t>
      </w:r>
      <w:r w:rsidR="00B82241">
        <w:t>, s</w:t>
      </w:r>
      <w:r w:rsidR="007D0751">
        <w:t>ilně se</w:t>
      </w:r>
      <w:r w:rsidR="00635486">
        <w:t xml:space="preserve"> </w:t>
      </w:r>
      <w:r w:rsidR="007D0751">
        <w:t>změní struktura populace podle věku.</w:t>
      </w:r>
      <w:r>
        <w:t xml:space="preserve"> </w:t>
      </w:r>
      <w:r w:rsidR="008C2042">
        <w:t xml:space="preserve">Podíl osob v produktivním věku by se měl do počátku roku 2050 snížit ze současných 65,0 % na 56,5 %. </w:t>
      </w:r>
      <w:r w:rsidR="00B82241">
        <w:t>Vyplývá to z aktuální analýzy Českého statistického úřadu.</w:t>
      </w:r>
      <w:r w:rsidR="00B82241" w:rsidRPr="00533972">
        <w:t xml:space="preserve"> </w:t>
      </w:r>
      <w:r w:rsidR="007D0751">
        <w:t xml:space="preserve">  </w:t>
      </w:r>
    </w:p>
    <w:p w:rsidR="000C4DF6" w:rsidRPr="00C01158" w:rsidRDefault="000C4DF6" w:rsidP="009210A9">
      <w:pPr>
        <w:ind w:right="284"/>
        <w:rPr>
          <w:rFonts w:eastAsia="Times New Roman" w:cs="Arial"/>
          <w:szCs w:val="20"/>
        </w:rPr>
      </w:pPr>
    </w:p>
    <w:p w:rsidR="005F53DD" w:rsidRDefault="00723B86" w:rsidP="00093D2F">
      <w:pPr>
        <w:spacing w:line="264" w:lineRule="auto"/>
        <w:rPr>
          <w:rFonts w:cs="Arial"/>
        </w:rPr>
      </w:pPr>
      <w:r>
        <w:rPr>
          <w:rFonts w:cs="Arial"/>
        </w:rPr>
        <w:t>Na konci roku</w:t>
      </w:r>
      <w:r w:rsidR="00B82241">
        <w:rPr>
          <w:rFonts w:cs="Arial"/>
        </w:rPr>
        <w:t xml:space="preserve"> 2017 měla Česká republika 10,610 mil. obyvatel, oproti roku 2001 o 403,6 tis. více. D</w:t>
      </w:r>
      <w:r w:rsidR="000C4DF6" w:rsidRPr="000C4DF6">
        <w:rPr>
          <w:rFonts w:cs="Arial"/>
        </w:rPr>
        <w:t xml:space="preserve">o roku 2050 by se mělo podle střední varianty nejnovější projekce ČSÚ </w:t>
      </w:r>
      <w:r w:rsidR="00B82241">
        <w:rPr>
          <w:rFonts w:cs="Arial"/>
        </w:rPr>
        <w:t xml:space="preserve">obyvatelstvo </w:t>
      </w:r>
      <w:r w:rsidR="000C4DF6" w:rsidRPr="000C4DF6">
        <w:rPr>
          <w:rFonts w:cs="Arial"/>
        </w:rPr>
        <w:t xml:space="preserve">rozrůst o 126,3 </w:t>
      </w:r>
      <w:r w:rsidR="00B82241">
        <w:rPr>
          <w:rFonts w:cs="Arial"/>
        </w:rPr>
        <w:t>tis</w:t>
      </w:r>
      <w:r w:rsidR="000C4DF6" w:rsidRPr="000C4DF6">
        <w:rPr>
          <w:rFonts w:cs="Arial"/>
        </w:rPr>
        <w:t>.</w:t>
      </w:r>
      <w:r w:rsidR="00B82241">
        <w:rPr>
          <w:rFonts w:cs="Arial"/>
        </w:rPr>
        <w:t xml:space="preserve"> osob.</w:t>
      </w:r>
      <w:r w:rsidR="000C4DF6" w:rsidRPr="000C4DF6">
        <w:rPr>
          <w:rFonts w:cs="Arial"/>
        </w:rPr>
        <w:t xml:space="preserve"> V důsledku rychlejšího zlepšování úmrtnostních poměrů u mužů </w:t>
      </w:r>
    </w:p>
    <w:p w:rsidR="00B82241" w:rsidRDefault="006F5784" w:rsidP="00093D2F">
      <w:pPr>
        <w:spacing w:line="264" w:lineRule="auto"/>
        <w:rPr>
          <w:rFonts w:cs="Arial"/>
        </w:rPr>
      </w:pPr>
      <w:r>
        <w:rPr>
          <w:rFonts w:cs="Arial"/>
        </w:rPr>
        <w:t>(a vyšší úrovně migrace)</w:t>
      </w:r>
      <w:r w:rsidR="008C2042">
        <w:rPr>
          <w:rFonts w:cs="Arial"/>
        </w:rPr>
        <w:t xml:space="preserve"> </w:t>
      </w:r>
      <w:r w:rsidR="000C4DF6" w:rsidRPr="000C4DF6">
        <w:rPr>
          <w:rFonts w:cs="Arial"/>
        </w:rPr>
        <w:t xml:space="preserve">se </w:t>
      </w:r>
      <w:r w:rsidR="00B82241">
        <w:rPr>
          <w:rFonts w:cs="Arial"/>
        </w:rPr>
        <w:t xml:space="preserve">u nás </w:t>
      </w:r>
      <w:r w:rsidR="00B82241" w:rsidRPr="000C4DF6">
        <w:rPr>
          <w:rFonts w:cs="Arial"/>
        </w:rPr>
        <w:t xml:space="preserve">pomalu sbližuje </w:t>
      </w:r>
      <w:r w:rsidR="000C4DF6" w:rsidRPr="000C4DF6">
        <w:rPr>
          <w:rFonts w:cs="Arial"/>
        </w:rPr>
        <w:t>početní i poměrové zastoupení obou pohlaví</w:t>
      </w:r>
      <w:r w:rsidR="00B82241">
        <w:rPr>
          <w:rFonts w:cs="Arial"/>
        </w:rPr>
        <w:t>. V</w:t>
      </w:r>
      <w:r w:rsidR="000C4DF6" w:rsidRPr="000C4DF6">
        <w:rPr>
          <w:rFonts w:cs="Arial"/>
        </w:rPr>
        <w:t xml:space="preserve"> roce 2001 byl podíl žen v populaci 51,3 %, do roku 2050 se očekává snížení na 50,2 %. </w:t>
      </w:r>
    </w:p>
    <w:p w:rsidR="00B82241" w:rsidRDefault="00B82241" w:rsidP="00093D2F">
      <w:pPr>
        <w:spacing w:line="264" w:lineRule="auto"/>
        <w:rPr>
          <w:rFonts w:cs="Arial"/>
        </w:rPr>
      </w:pPr>
    </w:p>
    <w:p w:rsidR="005F53DD" w:rsidRDefault="00B82241" w:rsidP="00093D2F">
      <w:pPr>
        <w:spacing w:line="264" w:lineRule="auto"/>
        <w:rPr>
          <w:rFonts w:cs="Arial"/>
        </w:rPr>
      </w:pPr>
      <w:r w:rsidRPr="00F876DF">
        <w:rPr>
          <w:rFonts w:cs="Arial"/>
          <w:i/>
        </w:rPr>
        <w:t>„</w:t>
      </w:r>
      <w:r w:rsidR="000C4DF6" w:rsidRPr="00F876DF">
        <w:rPr>
          <w:rFonts w:cs="Arial"/>
          <w:i/>
        </w:rPr>
        <w:t>Podle věku se bude nejvýrazně</w:t>
      </w:r>
      <w:r w:rsidRPr="00F876DF">
        <w:rPr>
          <w:rFonts w:cs="Arial"/>
          <w:i/>
        </w:rPr>
        <w:t>ji měnit seniorská skupina osob. V</w:t>
      </w:r>
      <w:r w:rsidR="000C4DF6" w:rsidRPr="00F876DF">
        <w:rPr>
          <w:rFonts w:cs="Arial"/>
          <w:i/>
        </w:rPr>
        <w:t xml:space="preserve"> roce 2001 činil</w:t>
      </w:r>
      <w:r w:rsidR="0087591C">
        <w:rPr>
          <w:rFonts w:cs="Arial"/>
          <w:i/>
        </w:rPr>
        <w:t xml:space="preserve"> </w:t>
      </w:r>
      <w:r w:rsidR="006F5784">
        <w:rPr>
          <w:rFonts w:cs="Arial"/>
          <w:i/>
        </w:rPr>
        <w:t>její podíl</w:t>
      </w:r>
      <w:r w:rsidR="006F5784" w:rsidRPr="00F876DF">
        <w:rPr>
          <w:rFonts w:cs="Arial"/>
          <w:i/>
        </w:rPr>
        <w:t xml:space="preserve"> </w:t>
      </w:r>
      <w:r w:rsidR="000C4DF6" w:rsidRPr="00F876DF">
        <w:rPr>
          <w:rFonts w:cs="Arial"/>
          <w:i/>
        </w:rPr>
        <w:t>na celkové populaci 13,9 %, do roku 2017 narostl na 19,2 % a v roce 2</w:t>
      </w:r>
      <w:r w:rsidRPr="00F876DF">
        <w:rPr>
          <w:rFonts w:cs="Arial"/>
          <w:i/>
        </w:rPr>
        <w:t>050 by měla představovat 28,6 %,“</w:t>
      </w:r>
      <w:r>
        <w:rPr>
          <w:rFonts w:cs="Arial"/>
        </w:rPr>
        <w:t xml:space="preserve"> upozorňuje Jana Křesťanová z oddělení demografické statistiky ČSÚ.</w:t>
      </w:r>
      <w:r w:rsidR="000C4DF6" w:rsidRPr="000C4DF6">
        <w:rPr>
          <w:rFonts w:cs="Arial"/>
        </w:rPr>
        <w:t xml:space="preserve"> Dětská složka </w:t>
      </w:r>
      <w:r w:rsidR="00F876DF">
        <w:rPr>
          <w:rFonts w:cs="Arial"/>
        </w:rPr>
        <w:t xml:space="preserve">v populaci </w:t>
      </w:r>
      <w:r w:rsidR="000C4DF6" w:rsidRPr="000C4DF6">
        <w:rPr>
          <w:rFonts w:cs="Arial"/>
        </w:rPr>
        <w:t xml:space="preserve">sice od roku 2008 rostla, v roce 2017 představovala 15,7 %, nicméně od roku 2022 by měla absolutně i relativně klesat a v roce 2050 se podílet na celku z 14,8 %. Lidé </w:t>
      </w:r>
    </w:p>
    <w:p w:rsidR="000C4DF6" w:rsidRDefault="000C4DF6" w:rsidP="00093D2F">
      <w:pPr>
        <w:spacing w:line="264" w:lineRule="auto"/>
        <w:rPr>
          <w:rFonts w:cs="Arial"/>
        </w:rPr>
      </w:pPr>
      <w:r w:rsidRPr="000C4DF6">
        <w:rPr>
          <w:rFonts w:cs="Arial"/>
        </w:rPr>
        <w:t xml:space="preserve">v produktivním věku v roce 2001 </w:t>
      </w:r>
      <w:r w:rsidR="00F876DF" w:rsidRPr="000C4DF6">
        <w:rPr>
          <w:rFonts w:cs="Arial"/>
        </w:rPr>
        <w:t xml:space="preserve">tvořili </w:t>
      </w:r>
      <w:r w:rsidRPr="000C4DF6">
        <w:rPr>
          <w:rFonts w:cs="Arial"/>
        </w:rPr>
        <w:t>70,2 %</w:t>
      </w:r>
      <w:r w:rsidR="00F876DF">
        <w:rPr>
          <w:rFonts w:cs="Arial"/>
        </w:rPr>
        <w:t xml:space="preserve"> populace</w:t>
      </w:r>
      <w:r w:rsidRPr="000C4DF6">
        <w:rPr>
          <w:rFonts w:cs="Arial"/>
        </w:rPr>
        <w:t xml:space="preserve">, od </w:t>
      </w:r>
      <w:r w:rsidR="00F876DF">
        <w:rPr>
          <w:rFonts w:cs="Arial"/>
        </w:rPr>
        <w:t>roku 2009 se jejich</w:t>
      </w:r>
      <w:r w:rsidR="008C2042">
        <w:rPr>
          <w:rFonts w:cs="Arial"/>
        </w:rPr>
        <w:t xml:space="preserve"> podíl</w:t>
      </w:r>
      <w:r w:rsidR="00F876DF">
        <w:rPr>
          <w:rFonts w:cs="Arial"/>
        </w:rPr>
        <w:t xml:space="preserve"> snižoval</w:t>
      </w:r>
      <w:r w:rsidRPr="000C4DF6">
        <w:rPr>
          <w:rFonts w:cs="Arial"/>
        </w:rPr>
        <w:t xml:space="preserve"> na 65,0 % v roce 2017</w:t>
      </w:r>
      <w:r w:rsidR="00BA7A07">
        <w:rPr>
          <w:rFonts w:cs="Arial"/>
        </w:rPr>
        <w:t>.</w:t>
      </w:r>
      <w:r w:rsidRPr="000C4DF6">
        <w:rPr>
          <w:rFonts w:cs="Arial"/>
        </w:rPr>
        <w:t xml:space="preserve"> </w:t>
      </w:r>
      <w:r w:rsidR="00BA7A07">
        <w:rPr>
          <w:rFonts w:cs="Arial"/>
        </w:rPr>
        <w:t>V</w:t>
      </w:r>
      <w:r w:rsidR="00BA7A07" w:rsidRPr="000C4DF6">
        <w:rPr>
          <w:rFonts w:cs="Arial"/>
        </w:rPr>
        <w:t xml:space="preserve"> roce 2050</w:t>
      </w:r>
      <w:r w:rsidR="00BA7A07">
        <w:rPr>
          <w:rFonts w:cs="Arial"/>
        </w:rPr>
        <w:t xml:space="preserve"> se očekává </w:t>
      </w:r>
      <w:r w:rsidRPr="000C4DF6">
        <w:rPr>
          <w:rFonts w:cs="Arial"/>
        </w:rPr>
        <w:t>pokles až na 56,5 %.</w:t>
      </w:r>
    </w:p>
    <w:p w:rsidR="000C4DF6" w:rsidRPr="000C4DF6" w:rsidRDefault="000C4DF6" w:rsidP="00093D2F">
      <w:pPr>
        <w:spacing w:line="264" w:lineRule="auto"/>
        <w:rPr>
          <w:rFonts w:cs="Arial"/>
        </w:rPr>
      </w:pPr>
    </w:p>
    <w:p w:rsidR="005F53DD" w:rsidRDefault="000C4DF6" w:rsidP="001C4D5C">
      <w:pPr>
        <w:spacing w:line="264" w:lineRule="auto"/>
      </w:pPr>
      <w:r w:rsidRPr="000C4DF6">
        <w:rPr>
          <w:rFonts w:cs="Arial"/>
        </w:rPr>
        <w:t>Průměrný věk obyvatel Česka dosahoval v roce 2001 úrovně 39,0 let, do roku 2017 narostl na 42,2 let a do roku 2050 by se měl podle</w:t>
      </w:r>
      <w:r w:rsidR="001C4D5C">
        <w:rPr>
          <w:rFonts w:cs="Arial"/>
        </w:rPr>
        <w:t xml:space="preserve"> </w:t>
      </w:r>
      <w:r w:rsidRPr="000C4DF6">
        <w:rPr>
          <w:rFonts w:cs="Arial"/>
        </w:rPr>
        <w:t xml:space="preserve">projekce ČSÚ z roku 2018 </w:t>
      </w:r>
      <w:r w:rsidR="005F53DD">
        <w:rPr>
          <w:rFonts w:cs="Arial"/>
        </w:rPr>
        <w:t>zvýšit na 46,3 roku. Na sto</w:t>
      </w:r>
      <w:r w:rsidRPr="000C4DF6">
        <w:rPr>
          <w:rFonts w:cs="Arial"/>
        </w:rPr>
        <w:t xml:space="preserve"> dětí do 15 let věku </w:t>
      </w:r>
      <w:r w:rsidR="00F876DF" w:rsidRPr="000C4DF6">
        <w:rPr>
          <w:rFonts w:cs="Arial"/>
        </w:rPr>
        <w:t xml:space="preserve">v roce 2001 </w:t>
      </w:r>
      <w:r w:rsidRPr="000C4DF6">
        <w:rPr>
          <w:rFonts w:cs="Arial"/>
        </w:rPr>
        <w:t>připadalo 87 seniorů, v roce 2017 již 122 a v</w:t>
      </w:r>
      <w:r w:rsidR="005F53DD">
        <w:rPr>
          <w:rFonts w:cs="Arial"/>
        </w:rPr>
        <w:t xml:space="preserve"> roce 2050 by jich mělo být 193</w:t>
      </w:r>
      <w:r w:rsidR="006F5784" w:rsidRPr="000C4DF6">
        <w:rPr>
          <w:rFonts w:cs="Arial"/>
        </w:rPr>
        <w:t>.</w:t>
      </w:r>
      <w:r w:rsidR="006F5784" w:rsidRPr="006F5784">
        <w:t xml:space="preserve"> </w:t>
      </w:r>
      <w:r w:rsidR="006F5784">
        <w:t xml:space="preserve">Dochází tak ke stárnutí populace a tento trend by měl pokračovat </w:t>
      </w:r>
    </w:p>
    <w:p w:rsidR="001C4D5C" w:rsidRDefault="006F5784" w:rsidP="001C4D5C">
      <w:pPr>
        <w:spacing w:line="264" w:lineRule="auto"/>
        <w:rPr>
          <w:rFonts w:cs="Arial"/>
        </w:rPr>
      </w:pPr>
      <w:r>
        <w:t>i v následujících dekádách</w:t>
      </w:r>
      <w:r>
        <w:rPr>
          <w:rFonts w:cs="Arial"/>
        </w:rPr>
        <w:t>.</w:t>
      </w:r>
    </w:p>
    <w:p w:rsidR="001C4D5C" w:rsidRDefault="001C4D5C" w:rsidP="00093D2F">
      <w:pPr>
        <w:spacing w:line="264" w:lineRule="auto"/>
        <w:rPr>
          <w:rFonts w:cs="Arial"/>
        </w:rPr>
      </w:pPr>
      <w:bookmarkStart w:id="0" w:name="_GoBack"/>
      <w:bookmarkEnd w:id="0"/>
    </w:p>
    <w:p w:rsidR="001C4D5C" w:rsidRDefault="006F5784" w:rsidP="00093D2F">
      <w:pPr>
        <w:spacing w:line="264" w:lineRule="auto"/>
        <w:rPr>
          <w:rFonts w:cs="Arial"/>
        </w:rPr>
      </w:pPr>
      <w:r w:rsidRPr="001C4D5C">
        <w:rPr>
          <w:rFonts w:cs="Arial"/>
        </w:rPr>
        <w:t>Vývoj věkového složení v krajích Česka v letech 2001–2017 byl poměrně homogenní a probíhal ve směru populačního stárnutí. Ve všech krajích se výrazně (o 30–58 %) zvýšil počet obyvatel starších 65 let, rostoucí trend měl i podíl seniorů na celkové populaci. I přes shodné tendence vývoje věkového složení docházelo mezi lety 2001 a 2017 k určité proměně jejího regionálního obrazu. Nejviditelnější byla změna postavení Hlavního města Prahy, Středočeského kraje a kraje Karlovarského</w:t>
      </w:r>
      <w:r w:rsidR="001C4D5C" w:rsidRPr="001C4D5C">
        <w:rPr>
          <w:rFonts w:cs="Arial"/>
        </w:rPr>
        <w:t>.</w:t>
      </w:r>
    </w:p>
    <w:p w:rsidR="000C4DF6" w:rsidRPr="000C4DF6" w:rsidRDefault="000C4DF6" w:rsidP="00093D2F">
      <w:pPr>
        <w:spacing w:line="264" w:lineRule="auto"/>
        <w:rPr>
          <w:rFonts w:cs="Arial"/>
        </w:rPr>
      </w:pPr>
    </w:p>
    <w:p w:rsidR="00F876DF" w:rsidRDefault="00F876DF" w:rsidP="00093D2F">
      <w:pPr>
        <w:spacing w:line="264" w:lineRule="auto"/>
      </w:pPr>
      <w:r w:rsidRPr="00533972">
        <w:t>Více informací naleznet</w:t>
      </w:r>
      <w:r>
        <w:t xml:space="preserve">e v publikaci ČSÚ „Proměny věkového složení obyvatelstva </w:t>
      </w:r>
    </w:p>
    <w:p w:rsidR="0051529E" w:rsidRPr="008F5F9F" w:rsidRDefault="00F876DF" w:rsidP="00093D2F">
      <w:pPr>
        <w:spacing w:line="264" w:lineRule="auto"/>
        <w:rPr>
          <w:rFonts w:cs="Arial"/>
        </w:rPr>
      </w:pPr>
      <w:r>
        <w:t>2001–2050</w:t>
      </w:r>
      <w:r w:rsidRPr="00533972">
        <w:t>“:</w:t>
      </w:r>
      <w:r>
        <w:t xml:space="preserve"> </w:t>
      </w:r>
      <w:hyperlink r:id="rId7" w:history="1">
        <w:r w:rsidRPr="009662D5">
          <w:rPr>
            <w:rStyle w:val="Hypertextovodkaz"/>
          </w:rPr>
          <w:t>https://www.czso.cz/csu/czso/promeny-vekoveho-slozeni-obyvatelstva-cr-2001-2050</w:t>
        </w:r>
      </w:hyperlink>
      <w:r w:rsidR="009662D5">
        <w:t>.</w:t>
      </w:r>
    </w:p>
    <w:p w:rsidR="008F5F9F" w:rsidRPr="00B61860" w:rsidRDefault="008F5F9F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76" w:rsidRDefault="00CD7476" w:rsidP="00BA6370">
      <w:r>
        <w:separator/>
      </w:r>
    </w:p>
  </w:endnote>
  <w:endnote w:type="continuationSeparator" w:id="0">
    <w:p w:rsidR="00CD7476" w:rsidRDefault="00CD74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F53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1570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1570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F53D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1570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1570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1570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F53D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1570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5182B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76" w:rsidRDefault="00CD7476" w:rsidP="00BA6370">
      <w:r>
        <w:separator/>
      </w:r>
    </w:p>
  </w:footnote>
  <w:footnote w:type="continuationSeparator" w:id="0">
    <w:p w:rsidR="00CD7476" w:rsidRDefault="00CD74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0C05A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F15F0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0FD95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C753C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E24E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DA5A8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1BB68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5F53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59F1D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4514C"/>
    <w:rsid w:val="0008100F"/>
    <w:rsid w:val="000842D2"/>
    <w:rsid w:val="000843A5"/>
    <w:rsid w:val="00086878"/>
    <w:rsid w:val="000874CC"/>
    <w:rsid w:val="00093D2F"/>
    <w:rsid w:val="00095213"/>
    <w:rsid w:val="000B6F63"/>
    <w:rsid w:val="000C435D"/>
    <w:rsid w:val="000C4DF6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C4D5C"/>
    <w:rsid w:val="001C6623"/>
    <w:rsid w:val="001D369A"/>
    <w:rsid w:val="001E0BEF"/>
    <w:rsid w:val="002052D1"/>
    <w:rsid w:val="002070FB"/>
    <w:rsid w:val="002079B2"/>
    <w:rsid w:val="00213729"/>
    <w:rsid w:val="002157FB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86B59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4D2E"/>
    <w:rsid w:val="005D3CA4"/>
    <w:rsid w:val="005D5E42"/>
    <w:rsid w:val="005E5B68"/>
    <w:rsid w:val="005E5EDF"/>
    <w:rsid w:val="005F53DD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35486"/>
    <w:rsid w:val="00640840"/>
    <w:rsid w:val="0064139A"/>
    <w:rsid w:val="00660D74"/>
    <w:rsid w:val="00675D16"/>
    <w:rsid w:val="006963A6"/>
    <w:rsid w:val="00696C0C"/>
    <w:rsid w:val="006A3D35"/>
    <w:rsid w:val="006A580B"/>
    <w:rsid w:val="006E024F"/>
    <w:rsid w:val="006E4E81"/>
    <w:rsid w:val="006F2387"/>
    <w:rsid w:val="006F5784"/>
    <w:rsid w:val="00707F7D"/>
    <w:rsid w:val="00717EC5"/>
    <w:rsid w:val="0072132B"/>
    <w:rsid w:val="00723B86"/>
    <w:rsid w:val="00727525"/>
    <w:rsid w:val="00737B80"/>
    <w:rsid w:val="00747026"/>
    <w:rsid w:val="00761E11"/>
    <w:rsid w:val="00770259"/>
    <w:rsid w:val="00773D3F"/>
    <w:rsid w:val="00776B16"/>
    <w:rsid w:val="007978FE"/>
    <w:rsid w:val="00797DFD"/>
    <w:rsid w:val="007A39B8"/>
    <w:rsid w:val="007A57F2"/>
    <w:rsid w:val="007B1333"/>
    <w:rsid w:val="007D0751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7591C"/>
    <w:rsid w:val="0088339B"/>
    <w:rsid w:val="008902C1"/>
    <w:rsid w:val="008922A4"/>
    <w:rsid w:val="008A750A"/>
    <w:rsid w:val="008B1ED2"/>
    <w:rsid w:val="008C204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62D5"/>
    <w:rsid w:val="009668FF"/>
    <w:rsid w:val="009757BA"/>
    <w:rsid w:val="00976AF7"/>
    <w:rsid w:val="00981C1B"/>
    <w:rsid w:val="00993113"/>
    <w:rsid w:val="009A152C"/>
    <w:rsid w:val="009A2510"/>
    <w:rsid w:val="009B55B1"/>
    <w:rsid w:val="009C2BB7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722F5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82241"/>
    <w:rsid w:val="00B90F40"/>
    <w:rsid w:val="00BA439F"/>
    <w:rsid w:val="00BA6370"/>
    <w:rsid w:val="00BA7A07"/>
    <w:rsid w:val="00BA7CB4"/>
    <w:rsid w:val="00BB1C55"/>
    <w:rsid w:val="00BC289A"/>
    <w:rsid w:val="00BC3589"/>
    <w:rsid w:val="00BE54DE"/>
    <w:rsid w:val="00C00CDD"/>
    <w:rsid w:val="00C01158"/>
    <w:rsid w:val="00C1400A"/>
    <w:rsid w:val="00C1570A"/>
    <w:rsid w:val="00C269D4"/>
    <w:rsid w:val="00C3252E"/>
    <w:rsid w:val="00C4160D"/>
    <w:rsid w:val="00C5098F"/>
    <w:rsid w:val="00C52466"/>
    <w:rsid w:val="00C61CD2"/>
    <w:rsid w:val="00C62C43"/>
    <w:rsid w:val="00C66C4B"/>
    <w:rsid w:val="00C8406E"/>
    <w:rsid w:val="00C8697C"/>
    <w:rsid w:val="00C92E15"/>
    <w:rsid w:val="00CB206B"/>
    <w:rsid w:val="00CB2709"/>
    <w:rsid w:val="00CB6F89"/>
    <w:rsid w:val="00CC61D3"/>
    <w:rsid w:val="00CC7289"/>
    <w:rsid w:val="00CD2458"/>
    <w:rsid w:val="00CD7476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B0CAF"/>
    <w:rsid w:val="00DB2B14"/>
    <w:rsid w:val="00DB3587"/>
    <w:rsid w:val="00DD4E90"/>
    <w:rsid w:val="00DD5FCC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77B5"/>
    <w:rsid w:val="00E93830"/>
    <w:rsid w:val="00E93E0E"/>
    <w:rsid w:val="00EA6E31"/>
    <w:rsid w:val="00EB1ED3"/>
    <w:rsid w:val="00EB2643"/>
    <w:rsid w:val="00EB710B"/>
    <w:rsid w:val="00EC2D51"/>
    <w:rsid w:val="00ED0AD2"/>
    <w:rsid w:val="00EE35EA"/>
    <w:rsid w:val="00F10672"/>
    <w:rsid w:val="00F26395"/>
    <w:rsid w:val="00F267CF"/>
    <w:rsid w:val="00F46F18"/>
    <w:rsid w:val="00F54951"/>
    <w:rsid w:val="00F6559C"/>
    <w:rsid w:val="00F658F1"/>
    <w:rsid w:val="00F876DF"/>
    <w:rsid w:val="00F95AE0"/>
    <w:rsid w:val="00FA5DA5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105359"/>
  <w15:docId w15:val="{4774CCCB-0260-491F-A322-4E3BF84F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omeny-vekoveho-slozeni-obyvatelstva-cr-2001-2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5894-DB86-417C-9B39-F1F5131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2019-03-29T09:46:00Z</cp:lastPrinted>
  <dcterms:created xsi:type="dcterms:W3CDTF">2019-03-29T11:33:00Z</dcterms:created>
  <dcterms:modified xsi:type="dcterms:W3CDTF">2019-03-29T11:33:00Z</dcterms:modified>
</cp:coreProperties>
</file>